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0705A" w14:textId="3002C08E" w:rsidR="0098079A" w:rsidRPr="00FB150E" w:rsidRDefault="00DF2041" w:rsidP="007D3948">
      <w:pPr>
        <w:spacing w:line="240" w:lineRule="atLeast"/>
        <w:ind w:firstLine="142"/>
        <w:jc w:val="center"/>
        <w:rPr>
          <w:color w:val="000000"/>
          <w:u w:color="000000"/>
        </w:rPr>
      </w:pPr>
      <w:r>
        <w:rPr>
          <w:noProof/>
          <w:color w:val="000000"/>
          <w:u w:color="000000"/>
          <w:lang w:val="lt-LT" w:eastAsia="lt-LT"/>
        </w:rPr>
        <w:drawing>
          <wp:inline distT="0" distB="0" distL="0" distR="0" wp14:anchorId="178F49E3" wp14:editId="51CFE7F7">
            <wp:extent cx="1073150" cy="1244600"/>
            <wp:effectExtent l="0" t="0" r="0" b="0"/>
            <wp:docPr id="1" name="Paveikslėlis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244600"/>
                    </a:xfrm>
                    <a:prstGeom prst="rect">
                      <a:avLst/>
                    </a:prstGeom>
                    <a:noFill/>
                    <a:ln>
                      <a:noFill/>
                    </a:ln>
                  </pic:spPr>
                </pic:pic>
              </a:graphicData>
            </a:graphic>
          </wp:inline>
        </w:drawing>
      </w:r>
    </w:p>
    <w:p w14:paraId="6DA2FBD1" w14:textId="77777777" w:rsidR="0098079A" w:rsidRPr="00FB150E" w:rsidRDefault="0098079A" w:rsidP="007D3948">
      <w:pPr>
        <w:jc w:val="center"/>
        <w:rPr>
          <w:color w:val="000000"/>
          <w:u w:color="000000"/>
        </w:rPr>
      </w:pPr>
    </w:p>
    <w:p w14:paraId="20A379F0" w14:textId="77777777" w:rsidR="0098079A" w:rsidRPr="00FB150E" w:rsidRDefault="0098079A" w:rsidP="007D3948">
      <w:pPr>
        <w:jc w:val="center"/>
        <w:rPr>
          <w:color w:val="000000"/>
          <w:u w:color="000000"/>
        </w:rPr>
      </w:pPr>
      <w:r w:rsidRPr="00FB150E">
        <w:rPr>
          <w:color w:val="000000"/>
          <w:u w:color="000000"/>
        </w:rPr>
        <w:t>VILNIUS UNIVERSITY</w:t>
      </w:r>
    </w:p>
    <w:p w14:paraId="3A89AD27" w14:textId="77777777" w:rsidR="0098079A" w:rsidRPr="00FB150E" w:rsidRDefault="0098079A" w:rsidP="007D3948">
      <w:pPr>
        <w:jc w:val="center"/>
        <w:rPr>
          <w:color w:val="000000"/>
          <w:u w:color="000000"/>
        </w:rPr>
      </w:pPr>
    </w:p>
    <w:p w14:paraId="4EC47727" w14:textId="77777777" w:rsidR="0098079A" w:rsidRPr="00FB150E" w:rsidRDefault="0098079A" w:rsidP="007D3948">
      <w:pPr>
        <w:jc w:val="center"/>
        <w:rPr>
          <w:color w:val="000000"/>
          <w:u w:color="000000"/>
        </w:rPr>
      </w:pPr>
    </w:p>
    <w:p w14:paraId="621BDFAB" w14:textId="77777777" w:rsidR="0098079A" w:rsidRPr="00FB150E" w:rsidRDefault="0098079A" w:rsidP="007D3948">
      <w:pPr>
        <w:jc w:val="center"/>
        <w:rPr>
          <w:color w:val="000000"/>
          <w:u w:color="000000"/>
        </w:rPr>
      </w:pPr>
    </w:p>
    <w:p w14:paraId="62608E6B" w14:textId="77777777" w:rsidR="0098079A" w:rsidRPr="00FB150E" w:rsidRDefault="0098079A" w:rsidP="007D3948">
      <w:pPr>
        <w:jc w:val="center"/>
        <w:rPr>
          <w:color w:val="000000"/>
          <w:u w:color="000000"/>
        </w:rPr>
      </w:pPr>
    </w:p>
    <w:p w14:paraId="2D447CE8" w14:textId="77777777" w:rsidR="0098079A" w:rsidRPr="00FB150E" w:rsidRDefault="0098079A" w:rsidP="007D3948">
      <w:pPr>
        <w:jc w:val="center"/>
        <w:rPr>
          <w:color w:val="000000"/>
          <w:u w:color="000000"/>
        </w:rPr>
      </w:pPr>
    </w:p>
    <w:p w14:paraId="3778A88C" w14:textId="77777777" w:rsidR="0098079A" w:rsidRPr="00FB150E" w:rsidRDefault="0098079A" w:rsidP="007D3948">
      <w:pPr>
        <w:jc w:val="center"/>
        <w:rPr>
          <w:color w:val="000000"/>
          <w:u w:color="000000"/>
        </w:rPr>
      </w:pPr>
    </w:p>
    <w:p w14:paraId="2AE6DBA7" w14:textId="77777777" w:rsidR="0098079A" w:rsidRPr="00FB150E" w:rsidRDefault="0098079A" w:rsidP="007D3948">
      <w:pPr>
        <w:jc w:val="center"/>
        <w:rPr>
          <w:color w:val="000000"/>
          <w:u w:color="000000"/>
        </w:rPr>
      </w:pPr>
    </w:p>
    <w:p w14:paraId="75855282" w14:textId="77777777" w:rsidR="0098079A" w:rsidRPr="00FB150E" w:rsidRDefault="0098079A" w:rsidP="007D3948">
      <w:pPr>
        <w:jc w:val="center"/>
        <w:rPr>
          <w:color w:val="000000"/>
          <w:u w:color="000000"/>
        </w:rPr>
      </w:pPr>
    </w:p>
    <w:p w14:paraId="16BB31F3" w14:textId="77777777" w:rsidR="0098079A" w:rsidRPr="00FB150E" w:rsidRDefault="0098079A" w:rsidP="007D3948">
      <w:pPr>
        <w:jc w:val="center"/>
        <w:rPr>
          <w:color w:val="000000"/>
          <w:u w:color="000000"/>
        </w:rPr>
      </w:pPr>
    </w:p>
    <w:p w14:paraId="26780056" w14:textId="77777777" w:rsidR="0098079A" w:rsidRPr="00FB150E" w:rsidRDefault="0098079A" w:rsidP="007D3948">
      <w:pPr>
        <w:jc w:val="center"/>
        <w:rPr>
          <w:color w:val="000000"/>
          <w:u w:color="000000"/>
        </w:rPr>
      </w:pPr>
    </w:p>
    <w:p w14:paraId="64B19A8A" w14:textId="789E005C" w:rsidR="0098079A" w:rsidRPr="00FB150E" w:rsidRDefault="0098079A" w:rsidP="007D3948">
      <w:pPr>
        <w:jc w:val="center"/>
        <w:rPr>
          <w:b/>
          <w:bCs/>
          <w:color w:val="000000"/>
          <w:sz w:val="28"/>
          <w:szCs w:val="28"/>
          <w:u w:color="000000"/>
        </w:rPr>
      </w:pPr>
      <w:r w:rsidRPr="00FB150E">
        <w:rPr>
          <w:b/>
          <w:bCs/>
          <w:color w:val="000000"/>
          <w:sz w:val="28"/>
          <w:szCs w:val="28"/>
          <w:u w:color="000000"/>
        </w:rPr>
        <w:t>STUDY FIELD:</w:t>
      </w:r>
      <w:r w:rsidR="009D0A78">
        <w:rPr>
          <w:b/>
          <w:bCs/>
          <w:color w:val="000000"/>
          <w:sz w:val="28"/>
          <w:szCs w:val="28"/>
          <w:u w:color="000000"/>
        </w:rPr>
        <w:t xml:space="preserve"> </w:t>
      </w:r>
      <w:r w:rsidRPr="00FB150E">
        <w:rPr>
          <w:b/>
          <w:bCs/>
          <w:color w:val="000000"/>
          <w:sz w:val="28"/>
          <w:szCs w:val="28"/>
          <w:u w:color="000000"/>
        </w:rPr>
        <w:t>MATHEMATICS</w:t>
      </w:r>
    </w:p>
    <w:p w14:paraId="0C827BEC" w14:textId="77777777" w:rsidR="0098079A" w:rsidRPr="00FB150E" w:rsidRDefault="0098079A" w:rsidP="007D3948">
      <w:pPr>
        <w:jc w:val="center"/>
        <w:rPr>
          <w:b/>
          <w:bCs/>
          <w:color w:val="000000"/>
          <w:sz w:val="28"/>
          <w:szCs w:val="28"/>
          <w:u w:color="000000"/>
        </w:rPr>
      </w:pPr>
      <w:r w:rsidRPr="00FB150E">
        <w:rPr>
          <w:b/>
          <w:bCs/>
          <w:color w:val="000000"/>
          <w:sz w:val="28"/>
          <w:szCs w:val="28"/>
          <w:u w:color="000000"/>
        </w:rPr>
        <w:t>FIRST-CYCLE STUDY PROGRAMME</w:t>
      </w:r>
    </w:p>
    <w:p w14:paraId="04D8D3C5" w14:textId="77777777" w:rsidR="0098079A" w:rsidRPr="00FB150E" w:rsidRDefault="0098079A" w:rsidP="007D3948">
      <w:pPr>
        <w:jc w:val="center"/>
        <w:rPr>
          <w:b/>
          <w:bCs/>
          <w:color w:val="000000"/>
          <w:sz w:val="28"/>
          <w:szCs w:val="28"/>
          <w:u w:color="000000"/>
        </w:rPr>
      </w:pPr>
      <w:r w:rsidRPr="00FB150E">
        <w:rPr>
          <w:b/>
          <w:bCs/>
          <w:color w:val="000000"/>
          <w:sz w:val="28"/>
          <w:szCs w:val="28"/>
          <w:u w:color="000000"/>
        </w:rPr>
        <w:t>CODE:</w:t>
      </w:r>
      <w:r w:rsidRPr="00FB150E">
        <w:rPr>
          <w:b/>
          <w:bCs/>
          <w:color w:val="000000"/>
          <w:u w:color="000000"/>
        </w:rPr>
        <w:t>612G17001</w:t>
      </w:r>
    </w:p>
    <w:p w14:paraId="0D40E78A" w14:textId="77777777" w:rsidR="0098079A" w:rsidRPr="00FB150E" w:rsidRDefault="0098079A" w:rsidP="007D3948">
      <w:pPr>
        <w:jc w:val="center"/>
        <w:rPr>
          <w:b/>
          <w:bCs/>
          <w:color w:val="000000"/>
          <w:sz w:val="28"/>
          <w:szCs w:val="28"/>
          <w:u w:color="000000"/>
        </w:rPr>
      </w:pPr>
      <w:r w:rsidRPr="00FB150E">
        <w:rPr>
          <w:b/>
          <w:bCs/>
          <w:color w:val="000000"/>
          <w:sz w:val="28"/>
          <w:szCs w:val="28"/>
          <w:u w:color="000000"/>
        </w:rPr>
        <w:t>SELF-EVALUATION REPORT</w:t>
      </w:r>
    </w:p>
    <w:p w14:paraId="0DFF4ABD" w14:textId="77777777" w:rsidR="0098079A" w:rsidRPr="00FB150E" w:rsidRDefault="0098079A" w:rsidP="007D3948">
      <w:pPr>
        <w:jc w:val="center"/>
        <w:rPr>
          <w:color w:val="000000"/>
          <w:u w:color="000000"/>
        </w:rPr>
      </w:pPr>
    </w:p>
    <w:p w14:paraId="15E2F194" w14:textId="77777777" w:rsidR="0098079A" w:rsidRPr="00FB150E" w:rsidRDefault="0098079A" w:rsidP="007D3948">
      <w:pPr>
        <w:jc w:val="center"/>
        <w:rPr>
          <w:color w:val="000000"/>
          <w:u w:color="000000"/>
        </w:rPr>
      </w:pPr>
    </w:p>
    <w:p w14:paraId="3E5A8818" w14:textId="77777777" w:rsidR="0098079A" w:rsidRPr="00FB150E" w:rsidRDefault="0098079A" w:rsidP="007D3948">
      <w:pPr>
        <w:jc w:val="center"/>
        <w:rPr>
          <w:color w:val="000000"/>
          <w:u w:color="000000"/>
        </w:rPr>
      </w:pPr>
    </w:p>
    <w:p w14:paraId="3223C594" w14:textId="77777777" w:rsidR="0098079A" w:rsidRPr="00FB150E" w:rsidRDefault="0098079A" w:rsidP="00471F4A">
      <w:pPr>
        <w:rPr>
          <w:color w:val="000000"/>
          <w:u w:color="000000"/>
        </w:rPr>
      </w:pPr>
    </w:p>
    <w:p w14:paraId="215F95D6" w14:textId="77777777" w:rsidR="0098079A" w:rsidRPr="00FB150E" w:rsidRDefault="0098079A" w:rsidP="00471F4A">
      <w:pPr>
        <w:rPr>
          <w:color w:val="000000"/>
          <w:u w:color="000000"/>
        </w:rPr>
      </w:pPr>
    </w:p>
    <w:p w14:paraId="6B03E8C3" w14:textId="77777777" w:rsidR="0098079A" w:rsidRPr="00FB150E" w:rsidRDefault="0098079A" w:rsidP="007D3948">
      <w:pPr>
        <w:jc w:val="center"/>
        <w:rPr>
          <w:color w:val="000000"/>
          <w:u w:color="000000"/>
        </w:rPr>
      </w:pPr>
    </w:p>
    <w:p w14:paraId="10057F9F" w14:textId="77777777" w:rsidR="0098079A" w:rsidRPr="00FB150E" w:rsidRDefault="0098079A" w:rsidP="007D3948">
      <w:pPr>
        <w:jc w:val="center"/>
        <w:rPr>
          <w:color w:val="000000"/>
          <w:u w:color="000000"/>
        </w:rPr>
      </w:pPr>
    </w:p>
    <w:p w14:paraId="3DFDB720" w14:textId="77777777" w:rsidR="0098079A" w:rsidRPr="00FB150E" w:rsidRDefault="0098079A" w:rsidP="007D3948">
      <w:pPr>
        <w:jc w:val="center"/>
        <w:rPr>
          <w:color w:val="000000"/>
          <w:u w:color="000000"/>
        </w:rPr>
      </w:pPr>
    </w:p>
    <w:p w14:paraId="49672196" w14:textId="3C417D78" w:rsidR="0098079A" w:rsidRPr="00FB150E" w:rsidRDefault="0098079A" w:rsidP="00F50E38">
      <w:pPr>
        <w:tabs>
          <w:tab w:val="left" w:pos="3402"/>
          <w:tab w:val="left" w:pos="6663"/>
        </w:tabs>
        <w:rPr>
          <w:color w:val="000000"/>
          <w:u w:color="000000"/>
        </w:rPr>
      </w:pPr>
      <w:r w:rsidRPr="00FB150E">
        <w:rPr>
          <w:color w:val="000000"/>
          <w:u w:color="000000"/>
        </w:rPr>
        <w:t>Pro-rector of Vilnius University</w:t>
      </w:r>
      <w:r w:rsidRPr="00FB150E">
        <w:rPr>
          <w:color w:val="000000"/>
          <w:u w:color="000000"/>
        </w:rPr>
        <w:tab/>
        <w:t>……..............……………Assoc. Prof.</w:t>
      </w:r>
      <w:r w:rsidR="00B318D1">
        <w:rPr>
          <w:color w:val="000000"/>
          <w:u w:color="000000"/>
        </w:rPr>
        <w:t xml:space="preserve"> </w:t>
      </w:r>
      <w:proofErr w:type="spellStart"/>
      <w:r w:rsidRPr="00FB150E">
        <w:rPr>
          <w:color w:val="000000"/>
          <w:u w:color="000000"/>
        </w:rPr>
        <w:t>Dr</w:t>
      </w:r>
      <w:r w:rsidR="00B318D1">
        <w:rPr>
          <w:color w:val="000000"/>
          <w:u w:color="000000"/>
        </w:rPr>
        <w:t>.</w:t>
      </w:r>
      <w:proofErr w:type="spellEnd"/>
      <w:r w:rsidRPr="00FB150E">
        <w:rPr>
          <w:color w:val="000000"/>
          <w:u w:color="000000"/>
        </w:rPr>
        <w:t xml:space="preserve"> </w:t>
      </w:r>
      <w:proofErr w:type="spellStart"/>
      <w:r w:rsidRPr="00FB150E">
        <w:rPr>
          <w:color w:val="000000"/>
          <w:u w:color="000000"/>
        </w:rPr>
        <w:t>Valdas</w:t>
      </w:r>
      <w:proofErr w:type="spellEnd"/>
      <w:r w:rsidRPr="00FB150E">
        <w:rPr>
          <w:color w:val="000000"/>
          <w:u w:color="000000"/>
        </w:rPr>
        <w:t xml:space="preserve"> </w:t>
      </w:r>
      <w:proofErr w:type="spellStart"/>
      <w:r w:rsidRPr="00FB150E">
        <w:rPr>
          <w:color w:val="000000"/>
          <w:u w:color="000000"/>
        </w:rPr>
        <w:t>Jaskūnas</w:t>
      </w:r>
      <w:proofErr w:type="spellEnd"/>
    </w:p>
    <w:p w14:paraId="148064F7" w14:textId="77777777" w:rsidR="0098079A" w:rsidRPr="00FB150E" w:rsidRDefault="0098079A" w:rsidP="001D7555">
      <w:pPr>
        <w:ind w:firstLine="4678"/>
        <w:rPr>
          <w:color w:val="000000"/>
          <w:sz w:val="20"/>
          <w:szCs w:val="20"/>
          <w:u w:color="000000"/>
        </w:rPr>
      </w:pPr>
      <w:r w:rsidRPr="00FB150E">
        <w:rPr>
          <w:color w:val="000000"/>
          <w:sz w:val="20"/>
          <w:szCs w:val="20"/>
          <w:u w:color="000000"/>
        </w:rPr>
        <w:t>(signature)</w:t>
      </w:r>
    </w:p>
    <w:p w14:paraId="1CAE19AB" w14:textId="77777777" w:rsidR="0098079A" w:rsidRPr="00FB150E" w:rsidRDefault="0098079A" w:rsidP="007D3948">
      <w:pPr>
        <w:jc w:val="center"/>
        <w:rPr>
          <w:color w:val="000000"/>
          <w:u w:color="000000"/>
        </w:rPr>
      </w:pPr>
    </w:p>
    <w:p w14:paraId="5E1B88F7" w14:textId="77777777" w:rsidR="0098079A" w:rsidRPr="00FB150E" w:rsidRDefault="0098079A" w:rsidP="007D3948">
      <w:pPr>
        <w:jc w:val="center"/>
        <w:rPr>
          <w:color w:val="000000"/>
          <w:u w:color="000000"/>
        </w:rPr>
      </w:pPr>
    </w:p>
    <w:p w14:paraId="61624F62" w14:textId="77777777" w:rsidR="0098079A" w:rsidRPr="00FB150E" w:rsidRDefault="0098079A" w:rsidP="007D3948">
      <w:pPr>
        <w:jc w:val="center"/>
        <w:rPr>
          <w:color w:val="000000"/>
          <w:u w:color="000000"/>
        </w:rPr>
      </w:pPr>
    </w:p>
    <w:p w14:paraId="138C52C6" w14:textId="377743D4" w:rsidR="0098079A" w:rsidRPr="00FB150E" w:rsidRDefault="0098079A" w:rsidP="00F50E38">
      <w:pPr>
        <w:tabs>
          <w:tab w:val="left" w:pos="3402"/>
          <w:tab w:val="left" w:pos="6663"/>
        </w:tabs>
        <w:rPr>
          <w:color w:val="000000"/>
          <w:u w:color="000000"/>
        </w:rPr>
      </w:pPr>
      <w:r w:rsidRPr="00FB150E">
        <w:rPr>
          <w:color w:val="000000"/>
          <w:u w:color="000000"/>
        </w:rPr>
        <w:t>Head of self-evaluation group</w:t>
      </w:r>
      <w:r w:rsidRPr="00FB150E">
        <w:rPr>
          <w:color w:val="000000"/>
          <w:u w:color="000000"/>
        </w:rPr>
        <w:tab/>
        <w:t xml:space="preserve">.......…………………….. Assoc. </w:t>
      </w:r>
      <w:proofErr w:type="spellStart"/>
      <w:r w:rsidRPr="00FB150E">
        <w:rPr>
          <w:color w:val="000000"/>
          <w:u w:color="000000"/>
        </w:rPr>
        <w:t>Prof.</w:t>
      </w:r>
      <w:proofErr w:type="spellEnd"/>
      <w:r w:rsidRPr="00FB150E">
        <w:rPr>
          <w:color w:val="000000"/>
          <w:u w:color="000000"/>
        </w:rPr>
        <w:t xml:space="preserve"> </w:t>
      </w:r>
      <w:proofErr w:type="spellStart"/>
      <w:r w:rsidRPr="00FB150E">
        <w:rPr>
          <w:color w:val="000000"/>
          <w:u w:color="000000"/>
        </w:rPr>
        <w:t>Dr</w:t>
      </w:r>
      <w:r w:rsidR="00B318D1">
        <w:rPr>
          <w:color w:val="000000"/>
          <w:u w:color="000000"/>
        </w:rPr>
        <w:t>.</w:t>
      </w:r>
      <w:proofErr w:type="spellEnd"/>
      <w:r w:rsidRPr="00FB150E">
        <w:rPr>
          <w:color w:val="000000"/>
          <w:u w:color="000000"/>
        </w:rPr>
        <w:t xml:space="preserve"> </w:t>
      </w:r>
      <w:proofErr w:type="spellStart"/>
      <w:r w:rsidRPr="00FB150E">
        <w:rPr>
          <w:color w:val="000000"/>
          <w:u w:color="000000"/>
        </w:rPr>
        <w:t>Martynas</w:t>
      </w:r>
      <w:proofErr w:type="spellEnd"/>
      <w:r w:rsidRPr="00FB150E">
        <w:rPr>
          <w:color w:val="000000"/>
          <w:u w:color="000000"/>
        </w:rPr>
        <w:t xml:space="preserve"> </w:t>
      </w:r>
      <w:proofErr w:type="spellStart"/>
      <w:r w:rsidRPr="00FB150E">
        <w:rPr>
          <w:color w:val="000000"/>
          <w:u w:color="000000"/>
        </w:rPr>
        <w:t>Manstavičius</w:t>
      </w:r>
      <w:proofErr w:type="spellEnd"/>
    </w:p>
    <w:p w14:paraId="09502630" w14:textId="77777777" w:rsidR="0098079A" w:rsidRPr="00FB150E" w:rsidRDefault="0098079A" w:rsidP="001D7555">
      <w:pPr>
        <w:tabs>
          <w:tab w:val="left" w:pos="4678"/>
        </w:tabs>
        <w:rPr>
          <w:color w:val="000000"/>
          <w:sz w:val="20"/>
          <w:szCs w:val="20"/>
          <w:u w:color="000000"/>
        </w:rPr>
      </w:pPr>
      <w:r w:rsidRPr="00FB150E">
        <w:rPr>
          <w:color w:val="000000"/>
          <w:sz w:val="20"/>
          <w:szCs w:val="20"/>
          <w:u w:color="000000"/>
        </w:rPr>
        <w:tab/>
        <w:t>(signature)</w:t>
      </w:r>
    </w:p>
    <w:p w14:paraId="62D5B203" w14:textId="77777777" w:rsidR="0098079A" w:rsidRPr="00FB150E" w:rsidRDefault="0098079A" w:rsidP="007D3948">
      <w:pPr>
        <w:jc w:val="center"/>
        <w:rPr>
          <w:color w:val="000000"/>
          <w:u w:color="000000"/>
        </w:rPr>
      </w:pPr>
    </w:p>
    <w:p w14:paraId="3B1B0E3B" w14:textId="77777777" w:rsidR="0098079A" w:rsidRPr="00FB150E" w:rsidRDefault="0098079A" w:rsidP="007D3948">
      <w:pPr>
        <w:jc w:val="center"/>
        <w:rPr>
          <w:color w:val="000000"/>
          <w:u w:color="000000"/>
        </w:rPr>
      </w:pPr>
    </w:p>
    <w:p w14:paraId="17FDD1EA" w14:textId="77777777" w:rsidR="0098079A" w:rsidRPr="00FB150E" w:rsidRDefault="0098079A" w:rsidP="007D3948">
      <w:pPr>
        <w:jc w:val="center"/>
        <w:rPr>
          <w:color w:val="000000"/>
          <w:u w:color="000000"/>
        </w:rPr>
      </w:pPr>
    </w:p>
    <w:p w14:paraId="7F6AC7BC" w14:textId="77777777" w:rsidR="0098079A" w:rsidRPr="00FB150E" w:rsidRDefault="0098079A" w:rsidP="007D3948">
      <w:pPr>
        <w:jc w:val="center"/>
        <w:rPr>
          <w:color w:val="000000"/>
          <w:u w:color="000000"/>
        </w:rPr>
      </w:pPr>
    </w:p>
    <w:p w14:paraId="3E7D6D4F" w14:textId="77777777" w:rsidR="0098079A" w:rsidRPr="00FB150E" w:rsidRDefault="0098079A" w:rsidP="007D3948">
      <w:pPr>
        <w:jc w:val="center"/>
        <w:rPr>
          <w:color w:val="000000"/>
          <w:u w:color="000000"/>
        </w:rPr>
      </w:pPr>
    </w:p>
    <w:p w14:paraId="6CD74CD5" w14:textId="77777777" w:rsidR="0098079A" w:rsidRPr="00FB150E" w:rsidRDefault="0098079A" w:rsidP="007D3948">
      <w:pPr>
        <w:jc w:val="center"/>
        <w:rPr>
          <w:color w:val="000000"/>
          <w:u w:color="000000"/>
        </w:rPr>
      </w:pPr>
    </w:p>
    <w:p w14:paraId="1AAB7F1E" w14:textId="77777777" w:rsidR="0098079A" w:rsidRPr="00FB150E" w:rsidRDefault="0098079A" w:rsidP="007D3948">
      <w:pPr>
        <w:jc w:val="center"/>
        <w:rPr>
          <w:color w:val="000000"/>
          <w:u w:color="000000"/>
        </w:rPr>
      </w:pPr>
      <w:r w:rsidRPr="00FB150E">
        <w:rPr>
          <w:color w:val="000000"/>
          <w:u w:color="000000"/>
        </w:rPr>
        <w:t>Vilnius</w:t>
      </w:r>
    </w:p>
    <w:p w14:paraId="40385F91" w14:textId="5D4374A3" w:rsidR="0098079A" w:rsidRPr="00FB150E" w:rsidRDefault="000A2AC5" w:rsidP="007D3948">
      <w:pPr>
        <w:jc w:val="center"/>
        <w:rPr>
          <w:sz w:val="20"/>
          <w:szCs w:val="20"/>
          <w:u w:color="000000"/>
        </w:rPr>
      </w:pPr>
      <w:r>
        <w:rPr>
          <w:u w:color="000000"/>
          <w:lang w:val="en-US"/>
        </w:rPr>
        <w:t>7</w:t>
      </w:r>
      <w:r w:rsidR="0098079A" w:rsidRPr="00FB150E">
        <w:rPr>
          <w:u w:color="000000"/>
        </w:rPr>
        <w:t xml:space="preserve"> </w:t>
      </w:r>
      <w:r w:rsidR="00F50E38">
        <w:rPr>
          <w:u w:color="000000"/>
        </w:rPr>
        <w:t>Febru</w:t>
      </w:r>
      <w:r w:rsidR="0098079A" w:rsidRPr="00FB150E">
        <w:rPr>
          <w:u w:color="000000"/>
        </w:rPr>
        <w:t>ary</w:t>
      </w:r>
      <w:r w:rsidR="00F50E38">
        <w:rPr>
          <w:u w:color="000000"/>
        </w:rPr>
        <w:t xml:space="preserve"> </w:t>
      </w:r>
      <w:r w:rsidR="0098079A" w:rsidRPr="00FB150E">
        <w:rPr>
          <w:color w:val="000000"/>
          <w:u w:color="000000"/>
        </w:rPr>
        <w:t>2017</w:t>
      </w:r>
      <w:r w:rsidR="0098079A" w:rsidRPr="00FB150E">
        <w:rPr>
          <w:color w:val="000000"/>
          <w:u w:color="000000"/>
        </w:rPr>
        <w:br/>
      </w:r>
    </w:p>
    <w:p w14:paraId="4DB703F5" w14:textId="77777777" w:rsidR="0098079A" w:rsidRPr="00FB150E" w:rsidRDefault="0098079A">
      <w:pPr>
        <w:spacing w:after="200" w:line="276" w:lineRule="auto"/>
        <w:rPr>
          <w:sz w:val="20"/>
          <w:szCs w:val="20"/>
          <w:u w:color="000000"/>
        </w:rPr>
      </w:pPr>
      <w:r w:rsidRPr="00FB150E">
        <w:rPr>
          <w:sz w:val="20"/>
          <w:szCs w:val="20"/>
          <w:u w:color="000000"/>
        </w:rPr>
        <w:br w:type="page"/>
      </w:r>
    </w:p>
    <w:p w14:paraId="011FB662" w14:textId="77777777" w:rsidR="0098079A" w:rsidRPr="00FB150E" w:rsidRDefault="0098079A" w:rsidP="007D3948">
      <w:pPr>
        <w:jc w:val="center"/>
        <w:rPr>
          <w:sz w:val="20"/>
          <w:szCs w:val="20"/>
          <w:u w:color="000000"/>
        </w:rPr>
      </w:pPr>
    </w:p>
    <w:p w14:paraId="38A4820D" w14:textId="77777777" w:rsidR="0098079A" w:rsidRPr="00FB150E" w:rsidRDefault="0098079A" w:rsidP="007D3948">
      <w:pPr>
        <w:jc w:val="center"/>
        <w:rPr>
          <w:b/>
          <w:bCs/>
          <w:color w:val="000000"/>
          <w:u w:color="000000"/>
        </w:rPr>
      </w:pPr>
      <w:r w:rsidRPr="00FB150E">
        <w:rPr>
          <w:b/>
          <w:bCs/>
          <w:color w:val="000000"/>
          <w:u w:color="000000"/>
        </w:rPr>
        <w:t>Key data on the study programme</w:t>
      </w:r>
    </w:p>
    <w:p w14:paraId="1A1E0C43" w14:textId="77777777" w:rsidR="0098079A" w:rsidRPr="00FB150E" w:rsidRDefault="0098079A" w:rsidP="007D3948">
      <w:pPr>
        <w:jc w:val="center"/>
        <w:rPr>
          <w:color w:val="000000"/>
          <w:u w:color="000000"/>
        </w:rPr>
      </w:pPr>
    </w:p>
    <w:tbl>
      <w:tblPr>
        <w:tblW w:w="9622" w:type="dxa"/>
        <w:jc w:val="center"/>
        <w:tblLayout w:type="fixed"/>
        <w:tblLook w:val="0000" w:firstRow="0" w:lastRow="0" w:firstColumn="0" w:lastColumn="0" w:noHBand="0" w:noVBand="0"/>
      </w:tblPr>
      <w:tblGrid>
        <w:gridCol w:w="4811"/>
        <w:gridCol w:w="4811"/>
      </w:tblGrid>
      <w:tr w:rsidR="0098079A" w:rsidRPr="00FB150E" w14:paraId="5950F518"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0DC9159F" w14:textId="77777777" w:rsidR="0098079A" w:rsidRPr="00FB150E" w:rsidRDefault="0098079A" w:rsidP="001B049A">
            <w:pPr>
              <w:ind w:firstLine="55"/>
              <w:rPr>
                <w:u w:color="000000"/>
              </w:rPr>
            </w:pPr>
            <w:r w:rsidRPr="00FB150E">
              <w:rPr>
                <w:u w:color="000000"/>
              </w:rPr>
              <w:t>Title</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764F3FD6" w14:textId="77777777" w:rsidR="0098079A" w:rsidRPr="00FB150E" w:rsidRDefault="0098079A" w:rsidP="004B1404">
            <w:pPr>
              <w:rPr>
                <w:color w:val="000000"/>
                <w:u w:color="000000"/>
              </w:rPr>
            </w:pPr>
            <w:r w:rsidRPr="00FB150E">
              <w:rPr>
                <w:b/>
                <w:bCs/>
              </w:rPr>
              <w:t>Financial and Actuarial Mathematics</w:t>
            </w:r>
          </w:p>
        </w:tc>
      </w:tr>
      <w:tr w:rsidR="0098079A" w:rsidRPr="00FB150E" w14:paraId="04741EA0"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11D77968" w14:textId="77777777" w:rsidR="0098079A" w:rsidRPr="00FB150E" w:rsidRDefault="0098079A" w:rsidP="006E68FC">
            <w:pPr>
              <w:rPr>
                <w:color w:val="000000"/>
                <w:u w:color="000000"/>
              </w:rPr>
            </w:pPr>
            <w:r w:rsidRPr="00FB150E">
              <w:rPr>
                <w:color w:val="000000"/>
                <w:u w:color="000000"/>
              </w:rPr>
              <w:t>Code</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12593C89" w14:textId="77777777" w:rsidR="0098079A" w:rsidRPr="00FB150E" w:rsidRDefault="0098079A" w:rsidP="00783996">
            <w:pPr>
              <w:outlineLvl w:val="5"/>
              <w:rPr>
                <w:color w:val="000000"/>
                <w:u w:color="000000"/>
              </w:rPr>
            </w:pPr>
            <w:r w:rsidRPr="00FB150E">
              <w:rPr>
                <w:color w:val="000000"/>
                <w:u w:color="000000"/>
              </w:rPr>
              <w:t>612G17001</w:t>
            </w:r>
          </w:p>
        </w:tc>
      </w:tr>
      <w:tr w:rsidR="0098079A" w:rsidRPr="00FB150E" w14:paraId="0409572C"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75C7A535" w14:textId="77777777" w:rsidR="0098079A" w:rsidRPr="00FB150E" w:rsidRDefault="0098079A" w:rsidP="00763817">
            <w:pPr>
              <w:rPr>
                <w:color w:val="000000"/>
                <w:u w:color="000000"/>
              </w:rPr>
            </w:pPr>
            <w:r w:rsidRPr="00FB150E">
              <w:rPr>
                <w:color w:val="000000"/>
                <w:u w:color="000000"/>
              </w:rPr>
              <w:t>Study area</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0719CE3B" w14:textId="77777777" w:rsidR="0098079A" w:rsidRPr="00FB150E" w:rsidRDefault="0098079A" w:rsidP="004B1404">
            <w:pPr>
              <w:pStyle w:val="BodyText2"/>
              <w:spacing w:line="240" w:lineRule="auto"/>
              <w:ind w:firstLine="0"/>
              <w:rPr>
                <w:b/>
                <w:bCs/>
                <w:sz w:val="22"/>
                <w:szCs w:val="22"/>
              </w:rPr>
            </w:pPr>
            <w:r w:rsidRPr="00FB150E">
              <w:rPr>
                <w:b/>
                <w:bCs/>
              </w:rPr>
              <w:t>Physical Sciences</w:t>
            </w:r>
          </w:p>
        </w:tc>
      </w:tr>
      <w:tr w:rsidR="0098079A" w:rsidRPr="00FB150E" w14:paraId="5D5C6DDD"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7561ED20" w14:textId="77777777" w:rsidR="0098079A" w:rsidRPr="00FB150E" w:rsidRDefault="0098079A" w:rsidP="00763817">
            <w:pPr>
              <w:rPr>
                <w:color w:val="000000"/>
                <w:u w:color="000000"/>
              </w:rPr>
            </w:pPr>
            <w:r w:rsidRPr="00FB150E">
              <w:rPr>
                <w:color w:val="000000"/>
                <w:u w:color="000000"/>
              </w:rPr>
              <w:t>Study field</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48D2E307" w14:textId="77777777" w:rsidR="0098079A" w:rsidRPr="00FB150E" w:rsidRDefault="0098079A" w:rsidP="004B1404">
            <w:pPr>
              <w:pStyle w:val="BodyText2"/>
              <w:spacing w:line="240" w:lineRule="auto"/>
              <w:ind w:firstLine="0"/>
              <w:rPr>
                <w:sz w:val="22"/>
                <w:szCs w:val="22"/>
              </w:rPr>
            </w:pPr>
            <w:r w:rsidRPr="00FB150E">
              <w:rPr>
                <w:sz w:val="22"/>
                <w:szCs w:val="22"/>
              </w:rPr>
              <w:t>Mathematics</w:t>
            </w:r>
          </w:p>
        </w:tc>
      </w:tr>
      <w:tr w:rsidR="0098079A" w:rsidRPr="00FB150E" w14:paraId="374A8B20"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3DEFADD2" w14:textId="77777777" w:rsidR="0098079A" w:rsidRPr="00FB150E" w:rsidRDefault="0098079A" w:rsidP="006E68FC">
            <w:pPr>
              <w:rPr>
                <w:color w:val="000000"/>
                <w:u w:color="000000"/>
              </w:rPr>
            </w:pPr>
            <w:r w:rsidRPr="00FB150E">
              <w:rPr>
                <w:color w:val="000000"/>
                <w:u w:color="000000"/>
              </w:rPr>
              <w:t>Kind of study</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2EEC38C4" w14:textId="77777777" w:rsidR="0098079A" w:rsidRPr="00FB150E" w:rsidRDefault="0098079A" w:rsidP="004B1404">
            <w:pPr>
              <w:pStyle w:val="BodyText2"/>
              <w:spacing w:line="240" w:lineRule="auto"/>
              <w:ind w:firstLine="0"/>
              <w:rPr>
                <w:sz w:val="22"/>
                <w:szCs w:val="22"/>
              </w:rPr>
            </w:pPr>
            <w:r w:rsidRPr="00FB150E">
              <w:rPr>
                <w:sz w:val="22"/>
                <w:szCs w:val="22"/>
              </w:rPr>
              <w:t>University studies</w:t>
            </w:r>
          </w:p>
        </w:tc>
      </w:tr>
      <w:tr w:rsidR="0098079A" w:rsidRPr="00FB150E" w14:paraId="3776E8CC"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41C80EE3" w14:textId="77777777" w:rsidR="0098079A" w:rsidRPr="00FB150E" w:rsidRDefault="0098079A" w:rsidP="00763817">
            <w:pPr>
              <w:rPr>
                <w:color w:val="000000"/>
                <w:u w:color="000000"/>
              </w:rPr>
            </w:pPr>
            <w:r w:rsidRPr="00FB150E">
              <w:rPr>
                <w:color w:val="000000"/>
                <w:u w:color="000000"/>
              </w:rPr>
              <w:t>Language of instruction</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32EFE026" w14:textId="77777777" w:rsidR="0098079A" w:rsidRPr="00FB150E" w:rsidRDefault="0098079A" w:rsidP="004B1404">
            <w:pPr>
              <w:pStyle w:val="BodyText2"/>
              <w:spacing w:line="240" w:lineRule="auto"/>
              <w:ind w:firstLine="0"/>
              <w:rPr>
                <w:sz w:val="22"/>
                <w:szCs w:val="22"/>
              </w:rPr>
            </w:pPr>
            <w:r w:rsidRPr="00FB150E">
              <w:rPr>
                <w:sz w:val="22"/>
                <w:szCs w:val="22"/>
              </w:rPr>
              <w:t>Lithuanian</w:t>
            </w:r>
          </w:p>
        </w:tc>
      </w:tr>
      <w:tr w:rsidR="0098079A" w:rsidRPr="00FB150E" w14:paraId="4B43D61E"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67CDAF87" w14:textId="77777777" w:rsidR="0098079A" w:rsidRPr="00FB150E" w:rsidRDefault="0098079A" w:rsidP="00783996">
            <w:pPr>
              <w:rPr>
                <w:color w:val="000000"/>
                <w:u w:color="000000"/>
              </w:rPr>
            </w:pPr>
            <w:r w:rsidRPr="00FB150E">
              <w:rPr>
                <w:color w:val="000000"/>
                <w:u w:color="000000"/>
              </w:rPr>
              <w:t>Study cycle</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58D3AA94" w14:textId="77777777" w:rsidR="0098079A" w:rsidRPr="00FB150E" w:rsidRDefault="0098079A" w:rsidP="004B1404">
            <w:pPr>
              <w:pStyle w:val="BodyText2"/>
              <w:spacing w:line="240" w:lineRule="auto"/>
              <w:ind w:firstLine="0"/>
              <w:rPr>
                <w:sz w:val="22"/>
                <w:szCs w:val="22"/>
              </w:rPr>
            </w:pPr>
            <w:r w:rsidRPr="00FB150E">
              <w:rPr>
                <w:sz w:val="22"/>
                <w:szCs w:val="22"/>
              </w:rPr>
              <w:t>First</w:t>
            </w:r>
          </w:p>
        </w:tc>
      </w:tr>
      <w:tr w:rsidR="0098079A" w:rsidRPr="00FB150E" w14:paraId="598A957D"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047A1B63" w14:textId="77777777" w:rsidR="0098079A" w:rsidRPr="00FB150E" w:rsidRDefault="0098079A" w:rsidP="00763817">
            <w:pPr>
              <w:rPr>
                <w:color w:val="000000"/>
                <w:u w:color="000000"/>
              </w:rPr>
            </w:pPr>
            <w:r w:rsidRPr="00FB150E">
              <w:rPr>
                <w:color w:val="000000"/>
                <w:u w:color="000000"/>
              </w:rPr>
              <w:t>Mode of study and length in years</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5B795A50" w14:textId="77777777" w:rsidR="0098079A" w:rsidRPr="00FB150E" w:rsidRDefault="0098079A" w:rsidP="004B1404">
            <w:pPr>
              <w:pStyle w:val="BodyText2"/>
              <w:spacing w:line="240" w:lineRule="auto"/>
              <w:ind w:firstLine="0"/>
              <w:rPr>
                <w:sz w:val="22"/>
                <w:szCs w:val="22"/>
              </w:rPr>
            </w:pPr>
            <w:r w:rsidRPr="00FB150E">
              <w:rPr>
                <w:sz w:val="22"/>
                <w:szCs w:val="22"/>
              </w:rPr>
              <w:t>Full-time, 4 years</w:t>
            </w:r>
          </w:p>
        </w:tc>
      </w:tr>
      <w:tr w:rsidR="0098079A" w:rsidRPr="00FB150E" w14:paraId="2550022E"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3495C1DD" w14:textId="77777777" w:rsidR="0098079A" w:rsidRPr="00FB150E" w:rsidRDefault="0098079A" w:rsidP="006E68FC">
            <w:pPr>
              <w:rPr>
                <w:color w:val="000000"/>
                <w:u w:color="000000"/>
              </w:rPr>
            </w:pPr>
            <w:r w:rsidRPr="00FB150E">
              <w:rPr>
                <w:color w:val="000000"/>
                <w:u w:color="000000"/>
              </w:rPr>
              <w:t>Scope in credits</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703B12E0" w14:textId="77777777" w:rsidR="0098079A" w:rsidRPr="00FB150E" w:rsidRDefault="0098079A" w:rsidP="004B1404">
            <w:pPr>
              <w:pStyle w:val="BodyText2"/>
              <w:spacing w:line="240" w:lineRule="auto"/>
              <w:ind w:firstLine="0"/>
              <w:rPr>
                <w:sz w:val="22"/>
                <w:szCs w:val="22"/>
              </w:rPr>
            </w:pPr>
            <w:r w:rsidRPr="00FB150E">
              <w:rPr>
                <w:sz w:val="22"/>
                <w:szCs w:val="22"/>
              </w:rPr>
              <w:t>240</w:t>
            </w:r>
          </w:p>
        </w:tc>
      </w:tr>
      <w:tr w:rsidR="0098079A" w:rsidRPr="00FB150E" w14:paraId="733730C0"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09705A48" w14:textId="77777777" w:rsidR="0098079A" w:rsidRPr="00FB150E" w:rsidRDefault="0098079A" w:rsidP="00763817">
            <w:pPr>
              <w:rPr>
                <w:color w:val="000000"/>
                <w:u w:color="000000"/>
              </w:rPr>
            </w:pPr>
            <w:r w:rsidRPr="00FB150E">
              <w:rPr>
                <w:color w:val="000000"/>
                <w:u w:color="000000"/>
              </w:rPr>
              <w:t>Qualification awarded</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36443F25" w14:textId="77777777" w:rsidR="0098079A" w:rsidRPr="00FB150E" w:rsidRDefault="0098079A" w:rsidP="004B1404">
            <w:pPr>
              <w:pStyle w:val="BodyText2"/>
              <w:spacing w:line="240" w:lineRule="auto"/>
              <w:ind w:firstLine="0"/>
              <w:rPr>
                <w:sz w:val="22"/>
                <w:szCs w:val="22"/>
              </w:rPr>
            </w:pPr>
            <w:r w:rsidRPr="00FB150E">
              <w:rPr>
                <w:sz w:val="22"/>
                <w:szCs w:val="22"/>
              </w:rPr>
              <w:t>Bachelor of Financial and Actuarial Mathematics</w:t>
            </w:r>
          </w:p>
        </w:tc>
      </w:tr>
      <w:tr w:rsidR="0098079A" w:rsidRPr="00FB150E" w14:paraId="2E778557" w14:textId="77777777">
        <w:trPr>
          <w:cantSplit/>
          <w:trHeight w:val="300"/>
          <w:jc w:val="center"/>
        </w:trPr>
        <w:tc>
          <w:tcPr>
            <w:tcW w:w="4811"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27562C70" w14:textId="77777777" w:rsidR="0098079A" w:rsidRPr="00FB150E" w:rsidRDefault="0098079A" w:rsidP="006E68FC">
            <w:pPr>
              <w:rPr>
                <w:color w:val="000000"/>
                <w:u w:color="000000"/>
              </w:rPr>
            </w:pPr>
            <w:r w:rsidRPr="00FB150E">
              <w:rPr>
                <w:color w:val="000000"/>
                <w:u w:color="000000"/>
              </w:rPr>
              <w:t>Date of registration and Order No</w:t>
            </w:r>
          </w:p>
        </w:tc>
        <w:tc>
          <w:tcPr>
            <w:tcW w:w="4811"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vAlign w:val="center"/>
          </w:tcPr>
          <w:p w14:paraId="2FF393BD" w14:textId="77777777" w:rsidR="0098079A" w:rsidRPr="00FB150E" w:rsidRDefault="0098079A" w:rsidP="004B1404">
            <w:pPr>
              <w:pStyle w:val="BodyText2"/>
              <w:spacing w:line="240" w:lineRule="auto"/>
              <w:ind w:firstLine="0"/>
              <w:rPr>
                <w:sz w:val="22"/>
                <w:szCs w:val="22"/>
              </w:rPr>
            </w:pPr>
            <w:r w:rsidRPr="00FB150E">
              <w:rPr>
                <w:b/>
                <w:bCs/>
              </w:rPr>
              <w:t>2001-08-02</w:t>
            </w:r>
            <w:r w:rsidRPr="00FB150E">
              <w:t>, No. 1187</w:t>
            </w:r>
          </w:p>
        </w:tc>
      </w:tr>
    </w:tbl>
    <w:p w14:paraId="3A431F9D" w14:textId="77777777" w:rsidR="0098079A" w:rsidRPr="00FB150E" w:rsidRDefault="0098079A" w:rsidP="007D3948">
      <w:pPr>
        <w:tabs>
          <w:tab w:val="left" w:pos="4788"/>
        </w:tabs>
        <w:ind w:left="108" w:hanging="108"/>
        <w:jc w:val="center"/>
        <w:rPr>
          <w:color w:val="000000"/>
          <w:u w:color="000000"/>
        </w:rPr>
      </w:pPr>
    </w:p>
    <w:p w14:paraId="3C20AF0A" w14:textId="77777777" w:rsidR="0098079A" w:rsidRPr="00FB150E" w:rsidRDefault="0098079A" w:rsidP="007D3948">
      <w:pPr>
        <w:tabs>
          <w:tab w:val="left" w:pos="4788"/>
        </w:tabs>
        <w:rPr>
          <w:color w:val="000000"/>
          <w:u w:color="000000"/>
        </w:rPr>
      </w:pPr>
    </w:p>
    <w:p w14:paraId="4CE7E6C7" w14:textId="77777777" w:rsidR="0098079A" w:rsidRPr="00FB150E" w:rsidRDefault="0098079A" w:rsidP="007E6D96">
      <w:pPr>
        <w:tabs>
          <w:tab w:val="left" w:pos="4788"/>
        </w:tabs>
        <w:rPr>
          <w:color w:val="000000"/>
          <w:u w:color="000000"/>
        </w:rPr>
      </w:pPr>
      <w:r w:rsidRPr="00FB150E">
        <w:rPr>
          <w:color w:val="000000"/>
          <w:u w:color="000000"/>
        </w:rPr>
        <w:t>Abbreviations used in the Self-Evaluation Report:</w:t>
      </w:r>
    </w:p>
    <w:p w14:paraId="778D3974" w14:textId="77777777" w:rsidR="0098079A" w:rsidRPr="00FB150E" w:rsidRDefault="0098079A" w:rsidP="007D3948">
      <w:pPr>
        <w:ind w:right="750"/>
        <w:rPr>
          <w:u w:color="000000"/>
        </w:rPr>
      </w:pPr>
      <w:r w:rsidRPr="00FB150E">
        <w:rPr>
          <w:u w:color="000000"/>
        </w:rPr>
        <w:t>VU – Vilnius University</w:t>
      </w:r>
    </w:p>
    <w:p w14:paraId="7FE21D2F" w14:textId="77777777" w:rsidR="0098079A" w:rsidRPr="00FB150E" w:rsidRDefault="0098079A" w:rsidP="007D3948">
      <w:pPr>
        <w:ind w:right="750"/>
        <w:rPr>
          <w:u w:color="000000"/>
        </w:rPr>
      </w:pPr>
      <w:r w:rsidRPr="00FB150E">
        <w:rPr>
          <w:u w:color="000000"/>
        </w:rPr>
        <w:t>FAM – Financial and Actuarial Mathematics</w:t>
      </w:r>
    </w:p>
    <w:p w14:paraId="208692A1" w14:textId="2B13C084" w:rsidR="0098079A" w:rsidRPr="00FB150E" w:rsidRDefault="00622630" w:rsidP="007D3948">
      <w:pPr>
        <w:ind w:right="750"/>
        <w:rPr>
          <w:u w:color="000000"/>
        </w:rPr>
      </w:pPr>
      <w:r>
        <w:rPr>
          <w:u w:color="000000"/>
        </w:rPr>
        <w:t>SP – Study P</w:t>
      </w:r>
      <w:r w:rsidR="0098079A" w:rsidRPr="00FB150E">
        <w:rPr>
          <w:u w:color="000000"/>
        </w:rPr>
        <w:t>rogramme</w:t>
      </w:r>
    </w:p>
    <w:p w14:paraId="65B3FC62" w14:textId="54D39201" w:rsidR="0098079A" w:rsidRPr="00FB150E" w:rsidRDefault="00622630" w:rsidP="007D3948">
      <w:pPr>
        <w:ind w:right="750"/>
        <w:rPr>
          <w:u w:color="000000"/>
        </w:rPr>
      </w:pPr>
      <w:r>
        <w:rPr>
          <w:u w:color="000000"/>
        </w:rPr>
        <w:t>MIF – Lithuanian acronym</w:t>
      </w:r>
      <w:r w:rsidR="0098079A" w:rsidRPr="00FB150E">
        <w:rPr>
          <w:u w:color="000000"/>
        </w:rPr>
        <w:t xml:space="preserve"> for Faculty of Mathematics and Informatics</w:t>
      </w:r>
    </w:p>
    <w:p w14:paraId="44E629E5" w14:textId="77777777" w:rsidR="0098079A" w:rsidRDefault="0098079A" w:rsidP="007D3948">
      <w:pPr>
        <w:ind w:right="750"/>
        <w:rPr>
          <w:u w:color="000000"/>
        </w:rPr>
      </w:pPr>
      <w:r w:rsidRPr="00FB150E">
        <w:rPr>
          <w:u w:color="000000"/>
        </w:rPr>
        <w:t>SPC – Study programme Committee</w:t>
      </w:r>
    </w:p>
    <w:p w14:paraId="3C5F1C22" w14:textId="1E739CDE" w:rsidR="00622630" w:rsidRPr="00FB150E" w:rsidRDefault="00423A28" w:rsidP="007D3948">
      <w:pPr>
        <w:ind w:right="750"/>
        <w:rPr>
          <w:u w:color="000000"/>
        </w:rPr>
      </w:pPr>
      <w:r>
        <w:rPr>
          <w:u w:color="000000"/>
        </w:rPr>
        <w:t xml:space="preserve">VU </w:t>
      </w:r>
      <w:r w:rsidR="00622630">
        <w:rPr>
          <w:u w:color="000000"/>
        </w:rPr>
        <w:t xml:space="preserve">SA – Lithuanian </w:t>
      </w:r>
      <w:r>
        <w:rPr>
          <w:u w:color="000000"/>
        </w:rPr>
        <w:t>acronym for Vilnius University</w:t>
      </w:r>
      <w:r w:rsidR="00622630">
        <w:rPr>
          <w:u w:color="000000"/>
        </w:rPr>
        <w:t xml:space="preserve"> Student Representation</w:t>
      </w:r>
    </w:p>
    <w:p w14:paraId="4CE21E6B" w14:textId="77777777" w:rsidR="0098079A" w:rsidRPr="00FB150E" w:rsidRDefault="0098079A" w:rsidP="007D3948">
      <w:pPr>
        <w:ind w:right="750"/>
        <w:rPr>
          <w:color w:val="FF0000"/>
          <w:u w:color="000000"/>
        </w:rPr>
      </w:pPr>
    </w:p>
    <w:p w14:paraId="19B5BBC0" w14:textId="77777777" w:rsidR="0098079A" w:rsidRPr="00FB150E" w:rsidRDefault="0098079A">
      <w:pPr>
        <w:spacing w:line="276" w:lineRule="auto"/>
        <w:rPr>
          <w:color w:val="333333"/>
          <w:u w:color="000000"/>
        </w:rPr>
      </w:pPr>
      <w:r w:rsidRPr="00FB150E">
        <w:rPr>
          <w:color w:val="333333"/>
          <w:u w:color="000000"/>
        </w:rPr>
        <w:br w:type="page"/>
      </w:r>
    </w:p>
    <w:p w14:paraId="6BF07629" w14:textId="77777777" w:rsidR="0098079A" w:rsidRPr="00FB150E" w:rsidRDefault="0098079A" w:rsidP="007D3948">
      <w:pPr>
        <w:ind w:right="750"/>
        <w:rPr>
          <w:color w:val="333333"/>
          <w:u w:color="000000"/>
        </w:rPr>
      </w:pPr>
    </w:p>
    <w:p w14:paraId="02F1F2B1" w14:textId="77777777" w:rsidR="0098079A" w:rsidRPr="00FB150E" w:rsidRDefault="0098079A" w:rsidP="007D3948">
      <w:pPr>
        <w:tabs>
          <w:tab w:val="left" w:pos="4788"/>
        </w:tabs>
        <w:jc w:val="center"/>
        <w:rPr>
          <w:b/>
          <w:bCs/>
          <w:color w:val="000000"/>
          <w:u w:color="000000"/>
        </w:rPr>
      </w:pPr>
      <w:r w:rsidRPr="00FB150E">
        <w:rPr>
          <w:b/>
          <w:bCs/>
          <w:color w:val="000000"/>
          <w:u w:color="000000"/>
        </w:rPr>
        <w:t>Composition of the self-evaluation group (SEG)* and their responsibilities</w:t>
      </w:r>
    </w:p>
    <w:p w14:paraId="16F82414" w14:textId="77777777" w:rsidR="0098079A" w:rsidRPr="00FB150E" w:rsidRDefault="0098079A" w:rsidP="007D3948">
      <w:pPr>
        <w:tabs>
          <w:tab w:val="left" w:pos="4788"/>
        </w:tabs>
        <w:jc w:val="center"/>
        <w:rPr>
          <w:b/>
          <w:bCs/>
          <w:color w:val="000000"/>
          <w:u w:color="000000"/>
        </w:rPr>
      </w:pPr>
    </w:p>
    <w:tbl>
      <w:tblPr>
        <w:tblW w:w="0" w:type="auto"/>
        <w:jc w:val="center"/>
        <w:tblLayout w:type="fixed"/>
        <w:tblLook w:val="0000" w:firstRow="0" w:lastRow="0" w:firstColumn="0" w:lastColumn="0" w:noHBand="0" w:noVBand="0"/>
      </w:tblPr>
      <w:tblGrid>
        <w:gridCol w:w="3177"/>
        <w:gridCol w:w="3176"/>
        <w:gridCol w:w="3232"/>
      </w:tblGrid>
      <w:tr w:rsidR="0098079A" w:rsidRPr="00FB150E" w14:paraId="14A2EF13" w14:textId="77777777">
        <w:trPr>
          <w:cantSplit/>
          <w:trHeight w:val="277"/>
          <w:jc w:val="center"/>
        </w:trPr>
        <w:tc>
          <w:tcPr>
            <w:tcW w:w="3177"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488CDA73" w14:textId="77777777" w:rsidR="0098079A" w:rsidRPr="00FB150E" w:rsidRDefault="0098079A" w:rsidP="00111607">
            <w:pPr>
              <w:jc w:val="center"/>
              <w:rPr>
                <w:b/>
                <w:bCs/>
                <w:color w:val="000000"/>
                <w:sz w:val="20"/>
                <w:szCs w:val="20"/>
                <w:u w:color="000000"/>
              </w:rPr>
            </w:pPr>
            <w:r w:rsidRPr="00FB150E">
              <w:rPr>
                <w:b/>
                <w:bCs/>
                <w:color w:val="000000"/>
                <w:sz w:val="20"/>
                <w:szCs w:val="20"/>
                <w:u w:color="000000"/>
              </w:rPr>
              <w:t xml:space="preserve">Name, surname, </w:t>
            </w:r>
            <w:r w:rsidRPr="00FB150E">
              <w:rPr>
                <w:b/>
                <w:bCs/>
                <w:color w:val="000000"/>
                <w:sz w:val="20"/>
                <w:szCs w:val="20"/>
                <w:u w:color="000000"/>
              </w:rPr>
              <w:br/>
              <w:t>contact information</w:t>
            </w:r>
          </w:p>
        </w:tc>
        <w:tc>
          <w:tcPr>
            <w:tcW w:w="3176"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5EA54DAF" w14:textId="77777777" w:rsidR="0098079A" w:rsidRPr="00FB150E" w:rsidRDefault="0098079A" w:rsidP="00111607">
            <w:pPr>
              <w:jc w:val="center"/>
              <w:rPr>
                <w:b/>
                <w:bCs/>
                <w:color w:val="000000"/>
                <w:sz w:val="20"/>
                <w:szCs w:val="20"/>
                <w:u w:color="000000"/>
              </w:rPr>
            </w:pPr>
            <w:r w:rsidRPr="00FB150E">
              <w:rPr>
                <w:b/>
                <w:bCs/>
                <w:color w:val="000000"/>
                <w:sz w:val="20"/>
                <w:szCs w:val="20"/>
                <w:u w:color="000000"/>
              </w:rPr>
              <w:t>Position</w:t>
            </w:r>
          </w:p>
        </w:tc>
        <w:tc>
          <w:tcPr>
            <w:tcW w:w="323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06A21F99" w14:textId="77777777" w:rsidR="0098079A" w:rsidRPr="00FB150E" w:rsidRDefault="0098079A" w:rsidP="00111607">
            <w:pPr>
              <w:jc w:val="center"/>
              <w:rPr>
                <w:b/>
                <w:bCs/>
                <w:color w:val="000000"/>
                <w:sz w:val="20"/>
                <w:szCs w:val="20"/>
                <w:u w:color="000000"/>
              </w:rPr>
            </w:pPr>
            <w:r w:rsidRPr="00FB150E">
              <w:rPr>
                <w:b/>
                <w:bCs/>
                <w:color w:val="000000"/>
                <w:sz w:val="20"/>
                <w:szCs w:val="20"/>
                <w:u w:color="000000"/>
              </w:rPr>
              <w:t>Area and scope of responsibility in SEG</w:t>
            </w:r>
          </w:p>
        </w:tc>
      </w:tr>
      <w:tr w:rsidR="0098079A" w:rsidRPr="00FB150E" w14:paraId="42CE3330" w14:textId="77777777">
        <w:trPr>
          <w:cantSplit/>
          <w:trHeight w:val="446"/>
          <w:jc w:val="center"/>
        </w:trPr>
        <w:tc>
          <w:tcPr>
            <w:tcW w:w="3177"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49BA721C" w14:textId="77777777" w:rsidR="0098079A" w:rsidRPr="00FB150E" w:rsidRDefault="0098079A" w:rsidP="0081464A">
            <w:pPr>
              <w:rPr>
                <w:color w:val="000000"/>
                <w:sz w:val="20"/>
                <w:szCs w:val="20"/>
                <w:u w:color="000000"/>
              </w:rPr>
            </w:pPr>
            <w:proofErr w:type="spellStart"/>
            <w:r w:rsidRPr="00FB150E">
              <w:rPr>
                <w:color w:val="000000"/>
                <w:sz w:val="20"/>
                <w:szCs w:val="20"/>
                <w:u w:color="000000"/>
              </w:rPr>
              <w:t>Martynas</w:t>
            </w:r>
            <w:proofErr w:type="spellEnd"/>
            <w:r w:rsidRPr="00FB150E">
              <w:rPr>
                <w:color w:val="000000"/>
                <w:sz w:val="20"/>
                <w:szCs w:val="20"/>
                <w:u w:color="000000"/>
              </w:rPr>
              <w:t xml:space="preserve"> </w:t>
            </w:r>
            <w:proofErr w:type="spellStart"/>
            <w:r w:rsidRPr="00FB150E">
              <w:rPr>
                <w:color w:val="000000"/>
                <w:sz w:val="20"/>
                <w:szCs w:val="20"/>
                <w:u w:color="000000"/>
              </w:rPr>
              <w:t>Manstavičius</w:t>
            </w:r>
            <w:proofErr w:type="spellEnd"/>
            <w:r w:rsidRPr="00FB150E">
              <w:rPr>
                <w:color w:val="000000"/>
                <w:sz w:val="20"/>
                <w:szCs w:val="20"/>
                <w:u w:color="000000"/>
              </w:rPr>
              <w:t xml:space="preserve">, </w:t>
            </w:r>
            <w:hyperlink r:id="rId10" w:history="1">
              <w:r w:rsidRPr="00D376DE">
                <w:rPr>
                  <w:rStyle w:val="Hyperlink"/>
                  <w:sz w:val="20"/>
                  <w:szCs w:val="20"/>
                  <w:u w:color="000000"/>
                </w:rPr>
                <w:t>martynas.manstavicius@mif.vu.lt</w:t>
              </w:r>
            </w:hyperlink>
          </w:p>
        </w:tc>
        <w:tc>
          <w:tcPr>
            <w:tcW w:w="3176"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10B87D95" w14:textId="77777777" w:rsidR="0098079A" w:rsidRPr="00FB150E" w:rsidRDefault="0098079A" w:rsidP="00E90DCC">
            <w:pPr>
              <w:rPr>
                <w:color w:val="000000"/>
                <w:sz w:val="20"/>
                <w:szCs w:val="20"/>
                <w:u w:color="000000"/>
              </w:rPr>
            </w:pPr>
            <w:r w:rsidRPr="00FB150E">
              <w:rPr>
                <w:color w:val="000000"/>
                <w:sz w:val="20"/>
                <w:szCs w:val="20"/>
                <w:u w:color="000000"/>
              </w:rPr>
              <w:t>Associate professor</w:t>
            </w:r>
          </w:p>
        </w:tc>
        <w:tc>
          <w:tcPr>
            <w:tcW w:w="3232"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10B675B4" w14:textId="77777777" w:rsidR="0098079A" w:rsidRPr="00FB150E" w:rsidRDefault="0098079A" w:rsidP="00E90DCC">
            <w:pPr>
              <w:rPr>
                <w:color w:val="000000"/>
                <w:sz w:val="20"/>
                <w:szCs w:val="20"/>
                <w:u w:color="000000"/>
              </w:rPr>
            </w:pPr>
            <w:r w:rsidRPr="00FB150E">
              <w:rPr>
                <w:color w:val="000000"/>
                <w:sz w:val="20"/>
                <w:szCs w:val="20"/>
                <w:u w:color="000000"/>
              </w:rPr>
              <w:t>head of SEG, chairman of the Study programme committee, responsible for chapters 1,3, 6</w:t>
            </w:r>
          </w:p>
        </w:tc>
      </w:tr>
      <w:tr w:rsidR="0098079A" w:rsidRPr="00FB150E" w14:paraId="7077CE23" w14:textId="77777777">
        <w:trPr>
          <w:cantSplit/>
          <w:trHeight w:val="525"/>
          <w:jc w:val="center"/>
        </w:trPr>
        <w:tc>
          <w:tcPr>
            <w:tcW w:w="3177"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7B8E8623" w14:textId="77777777" w:rsidR="0098079A" w:rsidRPr="00FB150E" w:rsidRDefault="0098079A" w:rsidP="0081464A">
            <w:pPr>
              <w:rPr>
                <w:color w:val="000000"/>
                <w:sz w:val="20"/>
                <w:szCs w:val="20"/>
                <w:u w:color="000000"/>
              </w:rPr>
            </w:pPr>
            <w:proofErr w:type="spellStart"/>
            <w:r w:rsidRPr="00FB150E">
              <w:rPr>
                <w:color w:val="000000"/>
                <w:sz w:val="20"/>
                <w:szCs w:val="20"/>
                <w:u w:color="000000"/>
              </w:rPr>
              <w:t>Aldona</w:t>
            </w:r>
            <w:proofErr w:type="spellEnd"/>
            <w:r w:rsidRPr="00FB150E">
              <w:rPr>
                <w:color w:val="000000"/>
                <w:sz w:val="20"/>
                <w:szCs w:val="20"/>
                <w:u w:color="000000"/>
              </w:rPr>
              <w:t xml:space="preserve"> </w:t>
            </w:r>
            <w:proofErr w:type="spellStart"/>
            <w:r w:rsidRPr="00FB150E">
              <w:rPr>
                <w:color w:val="000000"/>
                <w:sz w:val="20"/>
                <w:szCs w:val="20"/>
                <w:u w:color="000000"/>
              </w:rPr>
              <w:t>Skučaitė</w:t>
            </w:r>
            <w:proofErr w:type="spellEnd"/>
            <w:r w:rsidRPr="00FB150E">
              <w:rPr>
                <w:color w:val="000000"/>
                <w:sz w:val="20"/>
                <w:szCs w:val="20"/>
                <w:u w:color="000000"/>
              </w:rPr>
              <w:t xml:space="preserve">, </w:t>
            </w:r>
            <w:hyperlink r:id="rId11" w:history="1">
              <w:r w:rsidRPr="00D376DE">
                <w:rPr>
                  <w:rStyle w:val="Hyperlink"/>
                  <w:sz w:val="20"/>
                  <w:szCs w:val="20"/>
                  <w:u w:color="000000"/>
                </w:rPr>
                <w:t>aldona.skucaite@mif.vu.lt</w:t>
              </w:r>
            </w:hyperlink>
          </w:p>
        </w:tc>
        <w:tc>
          <w:tcPr>
            <w:tcW w:w="3176"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25BCD46B" w14:textId="77777777" w:rsidR="0098079A" w:rsidRPr="00FB150E" w:rsidRDefault="0098079A" w:rsidP="00E90DCC">
            <w:pPr>
              <w:rPr>
                <w:color w:val="000000"/>
                <w:sz w:val="20"/>
                <w:szCs w:val="20"/>
                <w:u w:color="000000"/>
              </w:rPr>
            </w:pPr>
            <w:r w:rsidRPr="00FB150E">
              <w:rPr>
                <w:color w:val="000000"/>
                <w:sz w:val="20"/>
                <w:szCs w:val="20"/>
                <w:u w:color="000000"/>
              </w:rPr>
              <w:t>Lector</w:t>
            </w:r>
          </w:p>
        </w:tc>
        <w:tc>
          <w:tcPr>
            <w:tcW w:w="3232"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582DCF55" w14:textId="77777777" w:rsidR="0098079A" w:rsidRPr="00FB150E" w:rsidRDefault="0098079A" w:rsidP="00E90DCC">
            <w:pPr>
              <w:rPr>
                <w:color w:val="000000"/>
                <w:sz w:val="20"/>
                <w:szCs w:val="20"/>
                <w:u w:color="000000"/>
              </w:rPr>
            </w:pPr>
            <w:r w:rsidRPr="00FB150E">
              <w:rPr>
                <w:color w:val="000000"/>
                <w:sz w:val="20"/>
                <w:szCs w:val="20"/>
                <w:u w:color="000000"/>
              </w:rPr>
              <w:t>Responsible for chapters 2 and 5</w:t>
            </w:r>
          </w:p>
        </w:tc>
      </w:tr>
      <w:tr w:rsidR="0098079A" w:rsidRPr="00FB150E" w14:paraId="6CA11293" w14:textId="77777777">
        <w:trPr>
          <w:cantSplit/>
          <w:trHeight w:val="549"/>
          <w:jc w:val="center"/>
        </w:trPr>
        <w:tc>
          <w:tcPr>
            <w:tcW w:w="3177"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3F2C01E3" w14:textId="77777777" w:rsidR="0098079A" w:rsidRPr="00FB150E" w:rsidRDefault="0098079A" w:rsidP="0081464A">
            <w:pPr>
              <w:rPr>
                <w:color w:val="000000"/>
                <w:sz w:val="20"/>
                <w:szCs w:val="20"/>
                <w:u w:color="000000"/>
              </w:rPr>
            </w:pPr>
            <w:r w:rsidRPr="00FB150E">
              <w:rPr>
                <w:color w:val="000000"/>
                <w:sz w:val="20"/>
                <w:szCs w:val="20"/>
                <w:u w:color="000000"/>
              </w:rPr>
              <w:t xml:space="preserve">Jonas </w:t>
            </w:r>
            <w:proofErr w:type="spellStart"/>
            <w:r w:rsidRPr="00FB150E">
              <w:rPr>
                <w:color w:val="000000"/>
                <w:sz w:val="20"/>
                <w:szCs w:val="20"/>
                <w:u w:color="000000"/>
              </w:rPr>
              <w:t>Šiaulys</w:t>
            </w:r>
            <w:proofErr w:type="spellEnd"/>
            <w:r w:rsidRPr="00FB150E">
              <w:rPr>
                <w:color w:val="000000"/>
                <w:sz w:val="20"/>
                <w:szCs w:val="20"/>
                <w:u w:color="000000"/>
              </w:rPr>
              <w:t xml:space="preserve">, </w:t>
            </w:r>
            <w:hyperlink r:id="rId12" w:history="1">
              <w:r w:rsidRPr="00D376DE">
                <w:rPr>
                  <w:rStyle w:val="Hyperlink"/>
                  <w:sz w:val="20"/>
                  <w:szCs w:val="20"/>
                  <w:u w:color="000000"/>
                </w:rPr>
                <w:t>jonas.siaulys@mif.vu.lt</w:t>
              </w:r>
            </w:hyperlink>
          </w:p>
        </w:tc>
        <w:tc>
          <w:tcPr>
            <w:tcW w:w="3176"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16512DF8" w14:textId="77777777" w:rsidR="0098079A" w:rsidRPr="00FB150E" w:rsidRDefault="0098079A" w:rsidP="00E90DCC">
            <w:pPr>
              <w:rPr>
                <w:color w:val="000000"/>
                <w:sz w:val="20"/>
                <w:szCs w:val="20"/>
                <w:u w:color="000000"/>
              </w:rPr>
            </w:pPr>
            <w:r w:rsidRPr="00FB150E">
              <w:rPr>
                <w:color w:val="000000"/>
                <w:sz w:val="20"/>
                <w:szCs w:val="20"/>
                <w:u w:color="000000"/>
              </w:rPr>
              <w:t>Professor</w:t>
            </w:r>
          </w:p>
        </w:tc>
        <w:tc>
          <w:tcPr>
            <w:tcW w:w="3232"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435D4807" w14:textId="77777777" w:rsidR="0098079A" w:rsidRPr="00FB150E" w:rsidRDefault="0098079A" w:rsidP="00E90DCC">
            <w:pPr>
              <w:rPr>
                <w:color w:val="000000"/>
                <w:sz w:val="20"/>
                <w:szCs w:val="20"/>
                <w:u w:color="000000"/>
              </w:rPr>
            </w:pPr>
            <w:r w:rsidRPr="00FB150E">
              <w:rPr>
                <w:color w:val="000000"/>
                <w:sz w:val="20"/>
                <w:szCs w:val="20"/>
                <w:u w:color="000000"/>
              </w:rPr>
              <w:t>Communication with programme graduates</w:t>
            </w:r>
          </w:p>
        </w:tc>
      </w:tr>
      <w:tr w:rsidR="0098079A" w:rsidRPr="00FB150E" w14:paraId="19994B06" w14:textId="77777777">
        <w:trPr>
          <w:cantSplit/>
          <w:trHeight w:val="531"/>
          <w:jc w:val="center"/>
        </w:trPr>
        <w:tc>
          <w:tcPr>
            <w:tcW w:w="3177"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7A529007" w14:textId="77777777" w:rsidR="0098079A" w:rsidRPr="00FB150E" w:rsidRDefault="0098079A" w:rsidP="0081464A">
            <w:pPr>
              <w:rPr>
                <w:color w:val="000000"/>
                <w:sz w:val="20"/>
                <w:szCs w:val="20"/>
                <w:u w:color="000000"/>
              </w:rPr>
            </w:pPr>
            <w:proofErr w:type="spellStart"/>
            <w:r w:rsidRPr="00FB150E">
              <w:rPr>
                <w:color w:val="000000"/>
                <w:sz w:val="20"/>
                <w:szCs w:val="20"/>
                <w:u w:color="000000"/>
              </w:rPr>
              <w:t>Gintaras</w:t>
            </w:r>
            <w:proofErr w:type="spellEnd"/>
            <w:r w:rsidRPr="00FB150E">
              <w:rPr>
                <w:color w:val="000000"/>
                <w:sz w:val="20"/>
                <w:szCs w:val="20"/>
                <w:u w:color="000000"/>
              </w:rPr>
              <w:t xml:space="preserve"> </w:t>
            </w:r>
            <w:proofErr w:type="spellStart"/>
            <w:r w:rsidRPr="00FB150E">
              <w:rPr>
                <w:color w:val="000000"/>
                <w:sz w:val="20"/>
                <w:szCs w:val="20"/>
                <w:u w:color="000000"/>
              </w:rPr>
              <w:t>Bakštys</w:t>
            </w:r>
            <w:proofErr w:type="spellEnd"/>
            <w:r w:rsidRPr="00FB150E">
              <w:rPr>
                <w:color w:val="000000"/>
                <w:sz w:val="20"/>
                <w:szCs w:val="20"/>
                <w:u w:color="000000"/>
              </w:rPr>
              <w:t xml:space="preserve">, </w:t>
            </w:r>
            <w:hyperlink r:id="rId13" w:history="1">
              <w:r w:rsidRPr="00D376DE">
                <w:rPr>
                  <w:rStyle w:val="Hyperlink"/>
                  <w:sz w:val="20"/>
                  <w:szCs w:val="20"/>
                  <w:u w:color="000000"/>
                </w:rPr>
                <w:t>gintaras.bakstys@ergo.lt</w:t>
              </w:r>
            </w:hyperlink>
          </w:p>
        </w:tc>
        <w:tc>
          <w:tcPr>
            <w:tcW w:w="3176"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4C6C5BD9" w14:textId="77777777" w:rsidR="0098079A" w:rsidRPr="00FB150E" w:rsidRDefault="0098079A" w:rsidP="00E90DCC">
            <w:pPr>
              <w:rPr>
                <w:color w:val="000000"/>
                <w:sz w:val="20"/>
                <w:szCs w:val="20"/>
                <w:u w:color="000000"/>
              </w:rPr>
            </w:pPr>
            <w:r w:rsidRPr="00FB150E">
              <w:rPr>
                <w:color w:val="000000"/>
                <w:sz w:val="20"/>
                <w:szCs w:val="20"/>
                <w:u w:color="000000"/>
              </w:rPr>
              <w:t>Partnership professor</w:t>
            </w:r>
          </w:p>
        </w:tc>
        <w:tc>
          <w:tcPr>
            <w:tcW w:w="3232"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740C5EAF" w14:textId="77777777" w:rsidR="0098079A" w:rsidRPr="00FB150E" w:rsidRDefault="0098079A" w:rsidP="00E90DCC">
            <w:pPr>
              <w:rPr>
                <w:color w:val="000000"/>
                <w:sz w:val="20"/>
                <w:szCs w:val="20"/>
                <w:u w:color="000000"/>
              </w:rPr>
            </w:pPr>
            <w:r w:rsidRPr="00FB150E">
              <w:rPr>
                <w:color w:val="000000"/>
                <w:sz w:val="20"/>
                <w:szCs w:val="20"/>
                <w:u w:color="000000"/>
              </w:rPr>
              <w:t>Communication with social partners</w:t>
            </w:r>
          </w:p>
        </w:tc>
      </w:tr>
      <w:tr w:rsidR="0098079A" w:rsidRPr="00FB150E" w14:paraId="1B04285C" w14:textId="77777777">
        <w:trPr>
          <w:cantSplit/>
          <w:trHeight w:val="541"/>
          <w:jc w:val="center"/>
        </w:trPr>
        <w:tc>
          <w:tcPr>
            <w:tcW w:w="3177"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28DFEAF1" w14:textId="77777777" w:rsidR="0098079A" w:rsidRPr="00FB150E" w:rsidRDefault="0098079A" w:rsidP="0081464A">
            <w:pPr>
              <w:rPr>
                <w:sz w:val="20"/>
                <w:szCs w:val="20"/>
              </w:rPr>
            </w:pPr>
            <w:proofErr w:type="spellStart"/>
            <w:r w:rsidRPr="00FB150E">
              <w:rPr>
                <w:sz w:val="20"/>
                <w:szCs w:val="20"/>
              </w:rPr>
              <w:t>Aistė</w:t>
            </w:r>
            <w:proofErr w:type="spellEnd"/>
            <w:r w:rsidRPr="00FB150E">
              <w:rPr>
                <w:sz w:val="20"/>
                <w:szCs w:val="20"/>
              </w:rPr>
              <w:t xml:space="preserve"> </w:t>
            </w:r>
            <w:proofErr w:type="spellStart"/>
            <w:r w:rsidRPr="00FB150E">
              <w:rPr>
                <w:sz w:val="20"/>
                <w:szCs w:val="20"/>
              </w:rPr>
              <w:t>Dargvilaitė</w:t>
            </w:r>
            <w:proofErr w:type="spellEnd"/>
            <w:r w:rsidRPr="00FB150E">
              <w:rPr>
                <w:sz w:val="20"/>
                <w:szCs w:val="20"/>
              </w:rPr>
              <w:t xml:space="preserve">, </w:t>
            </w:r>
            <w:hyperlink r:id="rId14" w:history="1">
              <w:r w:rsidRPr="00D376DE">
                <w:rPr>
                  <w:rStyle w:val="Hyperlink"/>
                  <w:sz w:val="20"/>
                  <w:szCs w:val="20"/>
                </w:rPr>
                <w:t>aiste.dargvilaite@mif.stud.vu.lt</w:t>
              </w:r>
            </w:hyperlink>
          </w:p>
        </w:tc>
        <w:tc>
          <w:tcPr>
            <w:tcW w:w="3176"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3144D726" w14:textId="77777777" w:rsidR="0098079A" w:rsidRPr="00FB150E" w:rsidRDefault="0098079A" w:rsidP="0081464A">
            <w:pPr>
              <w:rPr>
                <w:color w:val="000000"/>
                <w:sz w:val="20"/>
                <w:szCs w:val="20"/>
                <w:u w:color="000000"/>
              </w:rPr>
            </w:pPr>
            <w:r w:rsidRPr="00FB150E">
              <w:rPr>
                <w:color w:val="000000"/>
                <w:sz w:val="20"/>
                <w:szCs w:val="20"/>
                <w:u w:color="000000"/>
              </w:rPr>
              <w:t>student representative</w:t>
            </w:r>
          </w:p>
        </w:tc>
        <w:tc>
          <w:tcPr>
            <w:tcW w:w="3232"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38FE9E1A" w14:textId="77777777" w:rsidR="0098079A" w:rsidRPr="00FB150E" w:rsidRDefault="0098079A" w:rsidP="00E90DCC">
            <w:pPr>
              <w:rPr>
                <w:color w:val="000000"/>
                <w:sz w:val="20"/>
                <w:szCs w:val="20"/>
                <w:u w:color="000000"/>
              </w:rPr>
            </w:pPr>
            <w:r w:rsidRPr="00FB150E">
              <w:rPr>
                <w:color w:val="000000"/>
                <w:sz w:val="20"/>
                <w:szCs w:val="20"/>
                <w:u w:color="000000"/>
              </w:rPr>
              <w:t>Communication with programme students</w:t>
            </w:r>
          </w:p>
        </w:tc>
      </w:tr>
    </w:tbl>
    <w:p w14:paraId="098D0DE5" w14:textId="77777777" w:rsidR="0098079A" w:rsidRPr="00FB150E" w:rsidRDefault="0098079A" w:rsidP="007D4BA0">
      <w:pPr>
        <w:tabs>
          <w:tab w:val="left" w:pos="4788"/>
        </w:tabs>
        <w:ind w:left="284"/>
        <w:rPr>
          <w:color w:val="000000"/>
          <w:sz w:val="18"/>
          <w:szCs w:val="18"/>
          <w:u w:color="000000"/>
        </w:rPr>
      </w:pPr>
      <w:r w:rsidRPr="00FB150E">
        <w:rPr>
          <w:color w:val="000000"/>
          <w:sz w:val="18"/>
          <w:szCs w:val="18"/>
          <w:u w:color="000000"/>
        </w:rPr>
        <w:t>*</w:t>
      </w:r>
      <w:r>
        <w:rPr>
          <w:color w:val="000000"/>
          <w:sz w:val="18"/>
          <w:szCs w:val="18"/>
        </w:rPr>
        <w:t>Approved by the Dean of the Faculty (Order No. D-42, 20 October 2016)</w:t>
      </w:r>
      <w:r w:rsidRPr="00FB150E">
        <w:rPr>
          <w:color w:val="000000"/>
          <w:sz w:val="18"/>
          <w:szCs w:val="18"/>
          <w:u w:color="000000"/>
        </w:rPr>
        <w:t>.</w:t>
      </w:r>
    </w:p>
    <w:p w14:paraId="035AADB6" w14:textId="77777777" w:rsidR="0098079A" w:rsidRPr="00FB150E" w:rsidRDefault="0098079A" w:rsidP="007D3948">
      <w:pPr>
        <w:tabs>
          <w:tab w:val="left" w:pos="4788"/>
        </w:tabs>
        <w:ind w:left="360"/>
        <w:rPr>
          <w:color w:val="000000"/>
          <w:sz w:val="18"/>
          <w:szCs w:val="18"/>
          <w:u w:color="000000"/>
        </w:rPr>
      </w:pPr>
    </w:p>
    <w:p w14:paraId="48C6D657" w14:textId="77777777" w:rsidR="0098079A" w:rsidRPr="00FB150E" w:rsidRDefault="0098079A" w:rsidP="007D3948">
      <w:pPr>
        <w:tabs>
          <w:tab w:val="left" w:pos="4788"/>
        </w:tabs>
        <w:ind w:left="360"/>
        <w:rPr>
          <w:color w:val="000000"/>
          <w:sz w:val="18"/>
          <w:szCs w:val="18"/>
          <w:u w:color="000000"/>
        </w:rPr>
      </w:pPr>
    </w:p>
    <w:p w14:paraId="0F199C6D" w14:textId="77777777" w:rsidR="0098079A" w:rsidRPr="00FB150E" w:rsidRDefault="0098079A" w:rsidP="00471F4A">
      <w:pPr>
        <w:tabs>
          <w:tab w:val="left" w:pos="4788"/>
        </w:tabs>
        <w:jc w:val="center"/>
        <w:rPr>
          <w:b/>
          <w:bCs/>
          <w:color w:val="000000"/>
          <w:sz w:val="20"/>
          <w:szCs w:val="20"/>
          <w:u w:color="000000"/>
        </w:rPr>
      </w:pPr>
      <w:r w:rsidRPr="00FB150E">
        <w:rPr>
          <w:b/>
          <w:bCs/>
          <w:color w:val="000000"/>
          <w:sz w:val="20"/>
          <w:szCs w:val="20"/>
          <w:u w:color="000000"/>
        </w:rPr>
        <w:t>Schedule of task implementation</w:t>
      </w:r>
    </w:p>
    <w:p w14:paraId="6492CCC0" w14:textId="77777777" w:rsidR="0098079A" w:rsidRPr="00FB150E" w:rsidRDefault="0098079A" w:rsidP="007D3948">
      <w:pPr>
        <w:tabs>
          <w:tab w:val="left" w:pos="4788"/>
        </w:tabs>
        <w:jc w:val="center"/>
        <w:rPr>
          <w:b/>
          <w:bCs/>
          <w:color w:val="000000"/>
          <w:sz w:val="20"/>
          <w:szCs w:val="20"/>
          <w:u w:color="000000"/>
        </w:rPr>
      </w:pPr>
    </w:p>
    <w:tbl>
      <w:tblPr>
        <w:tblW w:w="0" w:type="auto"/>
        <w:jc w:val="center"/>
        <w:tblLayout w:type="fixed"/>
        <w:tblLook w:val="0000" w:firstRow="0" w:lastRow="0" w:firstColumn="0" w:lastColumn="0" w:noHBand="0" w:noVBand="0"/>
      </w:tblPr>
      <w:tblGrid>
        <w:gridCol w:w="7683"/>
        <w:gridCol w:w="1948"/>
      </w:tblGrid>
      <w:tr w:rsidR="0098079A" w:rsidRPr="00FB150E" w14:paraId="1F5D9D1F" w14:textId="77777777">
        <w:trPr>
          <w:cantSplit/>
          <w:trHeight w:val="433"/>
          <w:jc w:val="center"/>
        </w:trPr>
        <w:tc>
          <w:tcPr>
            <w:tcW w:w="7683"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6EC5C2B4" w14:textId="77777777" w:rsidR="0098079A" w:rsidRPr="00FB150E" w:rsidRDefault="0098079A" w:rsidP="007D3948">
            <w:pPr>
              <w:jc w:val="center"/>
              <w:rPr>
                <w:b/>
                <w:bCs/>
                <w:color w:val="000000"/>
                <w:sz w:val="20"/>
                <w:szCs w:val="20"/>
                <w:u w:color="000000"/>
              </w:rPr>
            </w:pPr>
            <w:r w:rsidRPr="00FB150E">
              <w:rPr>
                <w:b/>
                <w:bCs/>
                <w:color w:val="000000"/>
                <w:sz w:val="20"/>
                <w:szCs w:val="20"/>
                <w:u w:color="000000"/>
              </w:rPr>
              <w:t>Task</w:t>
            </w:r>
          </w:p>
        </w:tc>
        <w:tc>
          <w:tcPr>
            <w:tcW w:w="1948"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14:paraId="33CB753E" w14:textId="77777777" w:rsidR="0098079A" w:rsidRPr="00FB150E" w:rsidRDefault="0098079A" w:rsidP="00111607">
            <w:pPr>
              <w:jc w:val="center"/>
              <w:rPr>
                <w:b/>
                <w:bCs/>
                <w:color w:val="000000"/>
                <w:sz w:val="20"/>
                <w:szCs w:val="20"/>
                <w:u w:color="000000"/>
              </w:rPr>
            </w:pPr>
            <w:r w:rsidRPr="00FB150E">
              <w:rPr>
                <w:b/>
                <w:bCs/>
                <w:color w:val="000000"/>
                <w:sz w:val="20"/>
                <w:szCs w:val="20"/>
                <w:u w:color="000000"/>
              </w:rPr>
              <w:t>Date of implementation</w:t>
            </w:r>
          </w:p>
        </w:tc>
      </w:tr>
      <w:tr w:rsidR="0098079A" w:rsidRPr="00FB150E" w14:paraId="590EA81C" w14:textId="77777777">
        <w:trPr>
          <w:cantSplit/>
          <w:trHeight w:val="22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656180AE" w14:textId="77777777" w:rsidR="0098079A" w:rsidRPr="00FB150E" w:rsidRDefault="0098079A" w:rsidP="007D3948">
            <w:pPr>
              <w:rPr>
                <w:color w:val="000000"/>
                <w:sz w:val="20"/>
                <w:szCs w:val="20"/>
                <w:u w:color="000000"/>
              </w:rPr>
            </w:pPr>
            <w:r w:rsidRPr="00FB150E">
              <w:rPr>
                <w:color w:val="000000"/>
                <w:sz w:val="20"/>
                <w:szCs w:val="20"/>
                <w:u w:color="000000"/>
              </w:rPr>
              <w:t xml:space="preserve">Collecting all relevant information for the self-evaluation </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68928BEB" w14:textId="77777777" w:rsidR="0098079A" w:rsidRPr="00FB150E" w:rsidRDefault="0098079A" w:rsidP="007D3948">
            <w:pPr>
              <w:rPr>
                <w:color w:val="000000"/>
                <w:sz w:val="20"/>
                <w:szCs w:val="20"/>
                <w:u w:color="000000"/>
              </w:rPr>
            </w:pPr>
            <w:r w:rsidRPr="00FB150E">
              <w:rPr>
                <w:color w:val="000000"/>
                <w:sz w:val="20"/>
                <w:szCs w:val="20"/>
                <w:u w:color="000000"/>
              </w:rPr>
              <w:t>23 December 2016</w:t>
            </w:r>
          </w:p>
        </w:tc>
      </w:tr>
      <w:tr w:rsidR="0098079A" w:rsidRPr="00FB150E" w14:paraId="74BA2D56" w14:textId="77777777">
        <w:trPr>
          <w:cantSplit/>
          <w:trHeight w:val="22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22543009" w14:textId="77777777" w:rsidR="0098079A" w:rsidRPr="00FB150E" w:rsidRDefault="0098079A" w:rsidP="007D3948">
            <w:pPr>
              <w:rPr>
                <w:color w:val="000000"/>
                <w:sz w:val="20"/>
                <w:szCs w:val="20"/>
                <w:u w:color="000000"/>
              </w:rPr>
            </w:pPr>
            <w:r w:rsidRPr="00FB150E">
              <w:rPr>
                <w:color w:val="000000"/>
                <w:sz w:val="20"/>
                <w:szCs w:val="20"/>
                <w:u w:color="000000"/>
              </w:rPr>
              <w:t>First draft of the text of the Self-evaluation Report (SER)</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12C39866" w14:textId="77777777" w:rsidR="0098079A" w:rsidRPr="00FB150E" w:rsidRDefault="0098079A" w:rsidP="007D3948">
            <w:pPr>
              <w:rPr>
                <w:color w:val="000000"/>
                <w:sz w:val="20"/>
                <w:szCs w:val="20"/>
                <w:u w:color="000000"/>
              </w:rPr>
            </w:pPr>
            <w:r w:rsidRPr="00FB150E">
              <w:rPr>
                <w:color w:val="000000"/>
                <w:sz w:val="20"/>
                <w:szCs w:val="20"/>
                <w:u w:color="000000"/>
              </w:rPr>
              <w:t xml:space="preserve">8 January 2017 </w:t>
            </w:r>
          </w:p>
        </w:tc>
      </w:tr>
      <w:tr w:rsidR="0098079A" w:rsidRPr="00FB150E" w14:paraId="065A2E89" w14:textId="77777777">
        <w:trPr>
          <w:cantSplit/>
          <w:trHeight w:val="44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256A237F" w14:textId="77777777" w:rsidR="0098079A" w:rsidRPr="00FB150E" w:rsidRDefault="0098079A" w:rsidP="001B049A">
            <w:pPr>
              <w:rPr>
                <w:color w:val="000000"/>
                <w:sz w:val="20"/>
                <w:szCs w:val="20"/>
                <w:u w:color="000000"/>
              </w:rPr>
            </w:pPr>
            <w:r w:rsidRPr="00FB150E">
              <w:rPr>
                <w:color w:val="000000"/>
                <w:sz w:val="20"/>
                <w:szCs w:val="20"/>
                <w:u w:color="000000"/>
              </w:rPr>
              <w:t>Discussing the first draft of SER focusing on three areas of evaluation: purpose and learning outcomes, curriculum design and academic staff</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73E07E4C" w14:textId="1CE8A6A3" w:rsidR="0098079A" w:rsidRPr="001410F0" w:rsidRDefault="001410F0" w:rsidP="007D3948">
            <w:pPr>
              <w:rPr>
                <w:sz w:val="20"/>
                <w:szCs w:val="20"/>
                <w:u w:color="000000"/>
              </w:rPr>
            </w:pPr>
            <w:r w:rsidRPr="001410F0">
              <w:rPr>
                <w:sz w:val="20"/>
                <w:szCs w:val="20"/>
                <w:u w:color="000000"/>
              </w:rPr>
              <w:t>24 January 2017</w:t>
            </w:r>
          </w:p>
        </w:tc>
      </w:tr>
      <w:tr w:rsidR="0098079A" w:rsidRPr="00FB150E" w14:paraId="495F1D38" w14:textId="77777777">
        <w:trPr>
          <w:cantSplit/>
          <w:trHeight w:val="44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4CB7FA3C" w14:textId="77777777" w:rsidR="0098079A" w:rsidRPr="00FB150E" w:rsidRDefault="0098079A" w:rsidP="001B049A">
            <w:pPr>
              <w:rPr>
                <w:color w:val="000000"/>
                <w:sz w:val="20"/>
                <w:szCs w:val="20"/>
                <w:u w:color="000000"/>
              </w:rPr>
            </w:pPr>
            <w:r w:rsidRPr="00FB150E">
              <w:rPr>
                <w:color w:val="000000"/>
                <w:sz w:val="20"/>
                <w:szCs w:val="20"/>
                <w:u w:color="000000"/>
              </w:rPr>
              <w:t>Discussing the first draft of SER focusing on three areas of evaluation: facilities and teaching/learning resources, study process and assessment of academic progress, study programme (SP) management</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4907C00A" w14:textId="4B17685F" w:rsidR="0098079A" w:rsidRPr="001410F0" w:rsidRDefault="0098079A" w:rsidP="001410F0">
            <w:pPr>
              <w:rPr>
                <w:sz w:val="20"/>
                <w:szCs w:val="20"/>
                <w:u w:color="000000"/>
              </w:rPr>
            </w:pPr>
            <w:r w:rsidRPr="001410F0">
              <w:rPr>
                <w:sz w:val="20"/>
                <w:szCs w:val="20"/>
                <w:u w:color="000000"/>
              </w:rPr>
              <w:t>24 January 2017</w:t>
            </w:r>
          </w:p>
        </w:tc>
      </w:tr>
      <w:tr w:rsidR="0098079A" w:rsidRPr="00FB150E" w14:paraId="6091ED1A" w14:textId="77777777">
        <w:trPr>
          <w:cantSplit/>
          <w:trHeight w:val="44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60F0C229" w14:textId="77777777" w:rsidR="0098079A" w:rsidRPr="001410F0" w:rsidRDefault="0098079A" w:rsidP="005E5BF5">
            <w:pPr>
              <w:rPr>
                <w:sz w:val="20"/>
                <w:szCs w:val="20"/>
                <w:u w:color="000000"/>
              </w:rPr>
            </w:pPr>
            <w:r w:rsidRPr="001410F0">
              <w:rPr>
                <w:sz w:val="20"/>
                <w:szCs w:val="20"/>
                <w:u w:color="000000"/>
              </w:rPr>
              <w:t>Presentation of the SER to the teaching staff, social partners of the SP, discussing their feedback</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0F55906A" w14:textId="4BD314A2" w:rsidR="0098079A" w:rsidRPr="001410F0" w:rsidRDefault="001410F0" w:rsidP="007D3948">
            <w:pPr>
              <w:rPr>
                <w:sz w:val="20"/>
                <w:szCs w:val="20"/>
                <w:u w:color="000000"/>
              </w:rPr>
            </w:pPr>
            <w:r w:rsidRPr="001410F0">
              <w:rPr>
                <w:sz w:val="20"/>
                <w:szCs w:val="20"/>
                <w:u w:color="000000"/>
              </w:rPr>
              <w:t>24 January 2017</w:t>
            </w:r>
          </w:p>
        </w:tc>
      </w:tr>
      <w:tr w:rsidR="0098079A" w:rsidRPr="00FB150E" w14:paraId="4CB95CC9" w14:textId="77777777">
        <w:trPr>
          <w:cantSplit/>
          <w:trHeight w:val="22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5941D9EE" w14:textId="77777777" w:rsidR="0098079A" w:rsidRPr="00FB150E" w:rsidRDefault="0098079A" w:rsidP="001B049A">
            <w:pPr>
              <w:rPr>
                <w:color w:val="000000"/>
                <w:sz w:val="20"/>
                <w:szCs w:val="20"/>
                <w:u w:color="000000"/>
              </w:rPr>
            </w:pPr>
            <w:r w:rsidRPr="00FB150E">
              <w:rPr>
                <w:color w:val="000000"/>
                <w:sz w:val="20"/>
                <w:szCs w:val="20"/>
                <w:u w:color="000000"/>
              </w:rPr>
              <w:t>Final draft of SER</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14:paraId="4E527758" w14:textId="77777777" w:rsidR="0098079A" w:rsidRPr="00FB150E" w:rsidRDefault="0098079A" w:rsidP="007D3948">
            <w:pPr>
              <w:rPr>
                <w:color w:val="000000"/>
                <w:sz w:val="20"/>
                <w:szCs w:val="20"/>
                <w:u w:color="000000"/>
              </w:rPr>
            </w:pPr>
            <w:r w:rsidRPr="00FB150E">
              <w:rPr>
                <w:color w:val="000000"/>
                <w:sz w:val="20"/>
                <w:szCs w:val="20"/>
                <w:u w:color="000000"/>
              </w:rPr>
              <w:t>30 January 2017</w:t>
            </w:r>
          </w:p>
        </w:tc>
      </w:tr>
    </w:tbl>
    <w:p w14:paraId="7E29617C" w14:textId="77777777" w:rsidR="0098079A" w:rsidRPr="00FB150E" w:rsidRDefault="0098079A"/>
    <w:p w14:paraId="148DC36B" w14:textId="77777777" w:rsidR="0098079A" w:rsidRPr="00FB150E" w:rsidRDefault="0098079A">
      <w:pPr>
        <w:spacing w:line="276" w:lineRule="auto"/>
      </w:pPr>
      <w:r w:rsidRPr="00FB150E">
        <w:br w:type="page"/>
      </w:r>
    </w:p>
    <w:p w14:paraId="1D8E8C9B" w14:textId="77777777" w:rsidR="0098079A" w:rsidRPr="00FB150E" w:rsidRDefault="0098079A"/>
    <w:p w14:paraId="00B4DAA6" w14:textId="77777777" w:rsidR="0098079A" w:rsidRPr="00FB150E" w:rsidRDefault="0098079A" w:rsidP="001B049A">
      <w:pPr>
        <w:tabs>
          <w:tab w:val="right" w:leader="dot" w:pos="10195"/>
        </w:tabs>
        <w:spacing w:before="120"/>
        <w:rPr>
          <w:b/>
          <w:bCs/>
          <w:sz w:val="28"/>
          <w:szCs w:val="28"/>
        </w:rPr>
      </w:pPr>
      <w:r w:rsidRPr="00FB150E">
        <w:rPr>
          <w:b/>
          <w:bCs/>
          <w:sz w:val="28"/>
          <w:szCs w:val="28"/>
        </w:rPr>
        <w:t>Table of Contents</w:t>
      </w:r>
    </w:p>
    <w:p w14:paraId="7930B9EC" w14:textId="77777777" w:rsidR="00B22BB4" w:rsidRDefault="0098079A">
      <w:pPr>
        <w:pStyle w:val="TOC2"/>
        <w:rPr>
          <w:rFonts w:asciiTheme="minorHAnsi" w:eastAsiaTheme="minorEastAsia" w:hAnsiTheme="minorHAnsi" w:cstheme="minorBidi"/>
          <w:noProof/>
          <w:sz w:val="22"/>
          <w:szCs w:val="22"/>
          <w:lang w:eastAsia="lt-LT"/>
        </w:rPr>
      </w:pPr>
      <w:r w:rsidRPr="00FB150E">
        <w:rPr>
          <w:sz w:val="20"/>
          <w:szCs w:val="20"/>
          <w:lang w:val="en-GB"/>
        </w:rPr>
        <w:fldChar w:fldCharType="begin"/>
      </w:r>
      <w:r w:rsidRPr="00FB150E">
        <w:rPr>
          <w:sz w:val="20"/>
          <w:szCs w:val="20"/>
          <w:lang w:val="en-GB"/>
        </w:rPr>
        <w:instrText xml:space="preserve"> TOC \o "1-3" \h \z \u </w:instrText>
      </w:r>
      <w:r w:rsidRPr="00FB150E">
        <w:rPr>
          <w:sz w:val="20"/>
          <w:szCs w:val="20"/>
          <w:lang w:val="en-GB"/>
        </w:rPr>
        <w:fldChar w:fldCharType="separate"/>
      </w:r>
      <w:hyperlink w:anchor="_Toc474327072" w:history="1">
        <w:r w:rsidR="00B22BB4" w:rsidRPr="005B5246">
          <w:rPr>
            <w:rStyle w:val="Hyperlink"/>
            <w:noProof/>
            <w:lang w:val="en-GB"/>
          </w:rPr>
          <w:t>INTRODUCTION</w:t>
        </w:r>
        <w:r w:rsidR="00B22BB4">
          <w:rPr>
            <w:noProof/>
            <w:webHidden/>
          </w:rPr>
          <w:tab/>
        </w:r>
        <w:r w:rsidR="00B22BB4">
          <w:rPr>
            <w:noProof/>
            <w:webHidden/>
          </w:rPr>
          <w:fldChar w:fldCharType="begin"/>
        </w:r>
        <w:r w:rsidR="00B22BB4">
          <w:rPr>
            <w:noProof/>
            <w:webHidden/>
          </w:rPr>
          <w:instrText xml:space="preserve"> PAGEREF _Toc474327072 \h </w:instrText>
        </w:r>
        <w:r w:rsidR="00B22BB4">
          <w:rPr>
            <w:noProof/>
            <w:webHidden/>
          </w:rPr>
        </w:r>
        <w:r w:rsidR="00B22BB4">
          <w:rPr>
            <w:noProof/>
            <w:webHidden/>
          </w:rPr>
          <w:fldChar w:fldCharType="separate"/>
        </w:r>
        <w:r w:rsidR="00B22BB4">
          <w:rPr>
            <w:noProof/>
            <w:webHidden/>
          </w:rPr>
          <w:t>5</w:t>
        </w:r>
        <w:r w:rsidR="00B22BB4">
          <w:rPr>
            <w:noProof/>
            <w:webHidden/>
          </w:rPr>
          <w:fldChar w:fldCharType="end"/>
        </w:r>
      </w:hyperlink>
    </w:p>
    <w:p w14:paraId="5D59908A" w14:textId="77777777" w:rsidR="00B22BB4" w:rsidRDefault="00B22BB4">
      <w:pPr>
        <w:pStyle w:val="TOC2"/>
        <w:rPr>
          <w:rFonts w:asciiTheme="minorHAnsi" w:eastAsiaTheme="minorEastAsia" w:hAnsiTheme="minorHAnsi" w:cstheme="minorBidi"/>
          <w:noProof/>
          <w:sz w:val="22"/>
          <w:szCs w:val="22"/>
          <w:lang w:eastAsia="lt-LT"/>
        </w:rPr>
      </w:pPr>
      <w:hyperlink w:anchor="_Toc474327073" w:history="1">
        <w:r w:rsidRPr="005B5246">
          <w:rPr>
            <w:rStyle w:val="Hyperlink"/>
            <w:noProof/>
            <w:lang w:val="en-GB"/>
          </w:rPr>
          <w:t>ANALYSIS OF THE STUDY PROGRAMME</w:t>
        </w:r>
        <w:r>
          <w:rPr>
            <w:noProof/>
            <w:webHidden/>
          </w:rPr>
          <w:tab/>
        </w:r>
        <w:r>
          <w:rPr>
            <w:noProof/>
            <w:webHidden/>
          </w:rPr>
          <w:fldChar w:fldCharType="begin"/>
        </w:r>
        <w:r>
          <w:rPr>
            <w:noProof/>
            <w:webHidden/>
          </w:rPr>
          <w:instrText xml:space="preserve"> PAGEREF _Toc474327073 \h </w:instrText>
        </w:r>
        <w:r>
          <w:rPr>
            <w:noProof/>
            <w:webHidden/>
          </w:rPr>
        </w:r>
        <w:r>
          <w:rPr>
            <w:noProof/>
            <w:webHidden/>
          </w:rPr>
          <w:fldChar w:fldCharType="separate"/>
        </w:r>
        <w:r>
          <w:rPr>
            <w:noProof/>
            <w:webHidden/>
          </w:rPr>
          <w:t>6</w:t>
        </w:r>
        <w:r>
          <w:rPr>
            <w:noProof/>
            <w:webHidden/>
          </w:rPr>
          <w:fldChar w:fldCharType="end"/>
        </w:r>
      </w:hyperlink>
    </w:p>
    <w:p w14:paraId="500AD712" w14:textId="77777777" w:rsidR="00B22BB4" w:rsidRDefault="00B22BB4">
      <w:pPr>
        <w:pStyle w:val="TOC3"/>
        <w:rPr>
          <w:rFonts w:asciiTheme="minorHAnsi" w:eastAsiaTheme="minorEastAsia" w:hAnsiTheme="minorHAnsi" w:cstheme="minorBidi"/>
          <w:noProof/>
          <w:sz w:val="22"/>
          <w:szCs w:val="22"/>
          <w:lang w:eastAsia="lt-LT"/>
        </w:rPr>
      </w:pPr>
      <w:hyperlink w:anchor="_Toc474327074" w:history="1">
        <w:r w:rsidRPr="005B5246">
          <w:rPr>
            <w:rStyle w:val="Hyperlink"/>
            <w:noProof/>
            <w:lang w:val="en-GB"/>
          </w:rPr>
          <w:t>1.</w:t>
        </w:r>
        <w:r>
          <w:rPr>
            <w:rFonts w:asciiTheme="minorHAnsi" w:eastAsiaTheme="minorEastAsia" w:hAnsiTheme="minorHAnsi" w:cstheme="minorBidi"/>
            <w:noProof/>
            <w:sz w:val="22"/>
            <w:szCs w:val="22"/>
            <w:lang w:eastAsia="lt-LT"/>
          </w:rPr>
          <w:tab/>
        </w:r>
        <w:r w:rsidRPr="005B5246">
          <w:rPr>
            <w:rStyle w:val="Hyperlink"/>
            <w:noProof/>
            <w:lang w:val="en-GB"/>
          </w:rPr>
          <w:t>Purpose and learning outcomes of the study programme</w:t>
        </w:r>
        <w:r>
          <w:rPr>
            <w:noProof/>
            <w:webHidden/>
          </w:rPr>
          <w:tab/>
        </w:r>
        <w:r>
          <w:rPr>
            <w:noProof/>
            <w:webHidden/>
          </w:rPr>
          <w:fldChar w:fldCharType="begin"/>
        </w:r>
        <w:r>
          <w:rPr>
            <w:noProof/>
            <w:webHidden/>
          </w:rPr>
          <w:instrText xml:space="preserve"> PAGEREF _Toc474327074 \h </w:instrText>
        </w:r>
        <w:r>
          <w:rPr>
            <w:noProof/>
            <w:webHidden/>
          </w:rPr>
        </w:r>
        <w:r>
          <w:rPr>
            <w:noProof/>
            <w:webHidden/>
          </w:rPr>
          <w:fldChar w:fldCharType="separate"/>
        </w:r>
        <w:r>
          <w:rPr>
            <w:noProof/>
            <w:webHidden/>
          </w:rPr>
          <w:t>6</w:t>
        </w:r>
        <w:r>
          <w:rPr>
            <w:noProof/>
            <w:webHidden/>
          </w:rPr>
          <w:fldChar w:fldCharType="end"/>
        </w:r>
      </w:hyperlink>
    </w:p>
    <w:p w14:paraId="4AE9BEAE" w14:textId="77777777" w:rsidR="00B22BB4" w:rsidRDefault="00B22BB4">
      <w:pPr>
        <w:pStyle w:val="TOC3"/>
        <w:rPr>
          <w:rFonts w:asciiTheme="minorHAnsi" w:eastAsiaTheme="minorEastAsia" w:hAnsiTheme="minorHAnsi" w:cstheme="minorBidi"/>
          <w:noProof/>
          <w:sz w:val="22"/>
          <w:szCs w:val="22"/>
          <w:lang w:eastAsia="lt-LT"/>
        </w:rPr>
      </w:pPr>
      <w:hyperlink w:anchor="_Toc474327075" w:history="1">
        <w:r w:rsidRPr="005B5246">
          <w:rPr>
            <w:rStyle w:val="Hyperlink"/>
            <w:noProof/>
            <w:lang w:val="en-GB"/>
          </w:rPr>
          <w:t>2.</w:t>
        </w:r>
        <w:r>
          <w:rPr>
            <w:rFonts w:asciiTheme="minorHAnsi" w:eastAsiaTheme="minorEastAsia" w:hAnsiTheme="minorHAnsi" w:cstheme="minorBidi"/>
            <w:noProof/>
            <w:sz w:val="22"/>
            <w:szCs w:val="22"/>
            <w:lang w:eastAsia="lt-LT"/>
          </w:rPr>
          <w:tab/>
        </w:r>
        <w:r w:rsidRPr="005B5246">
          <w:rPr>
            <w:rStyle w:val="Hyperlink"/>
            <w:noProof/>
            <w:lang w:val="en-GB"/>
          </w:rPr>
          <w:t>Curriculum design</w:t>
        </w:r>
        <w:r>
          <w:rPr>
            <w:noProof/>
            <w:webHidden/>
          </w:rPr>
          <w:tab/>
        </w:r>
        <w:r>
          <w:rPr>
            <w:noProof/>
            <w:webHidden/>
          </w:rPr>
          <w:fldChar w:fldCharType="begin"/>
        </w:r>
        <w:r>
          <w:rPr>
            <w:noProof/>
            <w:webHidden/>
          </w:rPr>
          <w:instrText xml:space="preserve"> PAGEREF _Toc474327075 \h </w:instrText>
        </w:r>
        <w:r>
          <w:rPr>
            <w:noProof/>
            <w:webHidden/>
          </w:rPr>
        </w:r>
        <w:r>
          <w:rPr>
            <w:noProof/>
            <w:webHidden/>
          </w:rPr>
          <w:fldChar w:fldCharType="separate"/>
        </w:r>
        <w:r>
          <w:rPr>
            <w:noProof/>
            <w:webHidden/>
          </w:rPr>
          <w:t>10</w:t>
        </w:r>
        <w:r>
          <w:rPr>
            <w:noProof/>
            <w:webHidden/>
          </w:rPr>
          <w:fldChar w:fldCharType="end"/>
        </w:r>
      </w:hyperlink>
    </w:p>
    <w:p w14:paraId="0444FDB2" w14:textId="77777777" w:rsidR="00B22BB4" w:rsidRDefault="00B22BB4">
      <w:pPr>
        <w:pStyle w:val="TOC3"/>
        <w:rPr>
          <w:rFonts w:asciiTheme="minorHAnsi" w:eastAsiaTheme="minorEastAsia" w:hAnsiTheme="minorHAnsi" w:cstheme="minorBidi"/>
          <w:noProof/>
          <w:sz w:val="22"/>
          <w:szCs w:val="22"/>
          <w:lang w:eastAsia="lt-LT"/>
        </w:rPr>
      </w:pPr>
      <w:hyperlink w:anchor="_Toc474327076" w:history="1">
        <w:r w:rsidRPr="005B5246">
          <w:rPr>
            <w:rStyle w:val="Hyperlink"/>
            <w:noProof/>
            <w:lang w:val="en-GB"/>
          </w:rPr>
          <w:t>3.</w:t>
        </w:r>
        <w:r>
          <w:rPr>
            <w:rFonts w:asciiTheme="minorHAnsi" w:eastAsiaTheme="minorEastAsia" w:hAnsiTheme="minorHAnsi" w:cstheme="minorBidi"/>
            <w:noProof/>
            <w:sz w:val="22"/>
            <w:szCs w:val="22"/>
            <w:lang w:eastAsia="lt-LT"/>
          </w:rPr>
          <w:tab/>
        </w:r>
        <w:r w:rsidRPr="005B5246">
          <w:rPr>
            <w:rStyle w:val="Hyperlink"/>
            <w:noProof/>
            <w:lang w:val="en-GB"/>
          </w:rPr>
          <w:t>Academic staff</w:t>
        </w:r>
        <w:r>
          <w:rPr>
            <w:noProof/>
            <w:webHidden/>
          </w:rPr>
          <w:tab/>
        </w:r>
        <w:r>
          <w:rPr>
            <w:noProof/>
            <w:webHidden/>
          </w:rPr>
          <w:fldChar w:fldCharType="begin"/>
        </w:r>
        <w:r>
          <w:rPr>
            <w:noProof/>
            <w:webHidden/>
          </w:rPr>
          <w:instrText xml:space="preserve"> PAGEREF _Toc474327076 \h </w:instrText>
        </w:r>
        <w:r>
          <w:rPr>
            <w:noProof/>
            <w:webHidden/>
          </w:rPr>
        </w:r>
        <w:r>
          <w:rPr>
            <w:noProof/>
            <w:webHidden/>
          </w:rPr>
          <w:fldChar w:fldCharType="separate"/>
        </w:r>
        <w:r>
          <w:rPr>
            <w:noProof/>
            <w:webHidden/>
          </w:rPr>
          <w:t>22</w:t>
        </w:r>
        <w:r>
          <w:rPr>
            <w:noProof/>
            <w:webHidden/>
          </w:rPr>
          <w:fldChar w:fldCharType="end"/>
        </w:r>
      </w:hyperlink>
    </w:p>
    <w:p w14:paraId="65C53907" w14:textId="77777777" w:rsidR="00B22BB4" w:rsidRDefault="00B22BB4">
      <w:pPr>
        <w:pStyle w:val="TOC3"/>
        <w:rPr>
          <w:rFonts w:asciiTheme="minorHAnsi" w:eastAsiaTheme="minorEastAsia" w:hAnsiTheme="minorHAnsi" w:cstheme="minorBidi"/>
          <w:noProof/>
          <w:sz w:val="22"/>
          <w:szCs w:val="22"/>
          <w:lang w:eastAsia="lt-LT"/>
        </w:rPr>
      </w:pPr>
      <w:hyperlink w:anchor="_Toc474327077" w:history="1">
        <w:r w:rsidRPr="005B5246">
          <w:rPr>
            <w:rStyle w:val="Hyperlink"/>
            <w:noProof/>
            <w:lang w:val="en-GB"/>
          </w:rPr>
          <w:t>4.</w:t>
        </w:r>
        <w:r>
          <w:rPr>
            <w:rFonts w:asciiTheme="minorHAnsi" w:eastAsiaTheme="minorEastAsia" w:hAnsiTheme="minorHAnsi" w:cstheme="minorBidi"/>
            <w:noProof/>
            <w:sz w:val="22"/>
            <w:szCs w:val="22"/>
            <w:lang w:eastAsia="lt-LT"/>
          </w:rPr>
          <w:tab/>
        </w:r>
        <w:r w:rsidRPr="005B5246">
          <w:rPr>
            <w:rStyle w:val="Hyperlink"/>
            <w:noProof/>
            <w:lang w:val="en-GB"/>
          </w:rPr>
          <w:t>Facilities and learning resources</w:t>
        </w:r>
        <w:r>
          <w:rPr>
            <w:noProof/>
            <w:webHidden/>
          </w:rPr>
          <w:tab/>
        </w:r>
        <w:r>
          <w:rPr>
            <w:noProof/>
            <w:webHidden/>
          </w:rPr>
          <w:fldChar w:fldCharType="begin"/>
        </w:r>
        <w:r>
          <w:rPr>
            <w:noProof/>
            <w:webHidden/>
          </w:rPr>
          <w:instrText xml:space="preserve"> PAGEREF _Toc474327077 \h </w:instrText>
        </w:r>
        <w:r>
          <w:rPr>
            <w:noProof/>
            <w:webHidden/>
          </w:rPr>
        </w:r>
        <w:r>
          <w:rPr>
            <w:noProof/>
            <w:webHidden/>
          </w:rPr>
          <w:fldChar w:fldCharType="separate"/>
        </w:r>
        <w:r>
          <w:rPr>
            <w:noProof/>
            <w:webHidden/>
          </w:rPr>
          <w:t>27</w:t>
        </w:r>
        <w:r>
          <w:rPr>
            <w:noProof/>
            <w:webHidden/>
          </w:rPr>
          <w:fldChar w:fldCharType="end"/>
        </w:r>
      </w:hyperlink>
    </w:p>
    <w:p w14:paraId="5A29B78E" w14:textId="77777777" w:rsidR="00B22BB4" w:rsidRDefault="00B22BB4">
      <w:pPr>
        <w:pStyle w:val="TOC3"/>
        <w:rPr>
          <w:rFonts w:asciiTheme="minorHAnsi" w:eastAsiaTheme="minorEastAsia" w:hAnsiTheme="minorHAnsi" w:cstheme="minorBidi"/>
          <w:noProof/>
          <w:sz w:val="22"/>
          <w:szCs w:val="22"/>
          <w:lang w:eastAsia="lt-LT"/>
        </w:rPr>
      </w:pPr>
      <w:hyperlink w:anchor="_Toc474327078" w:history="1">
        <w:r w:rsidRPr="005B5246">
          <w:rPr>
            <w:rStyle w:val="Hyperlink"/>
            <w:noProof/>
            <w:lang w:val="en-GB"/>
          </w:rPr>
          <w:t>5.</w:t>
        </w:r>
        <w:r>
          <w:rPr>
            <w:rFonts w:asciiTheme="minorHAnsi" w:eastAsiaTheme="minorEastAsia" w:hAnsiTheme="minorHAnsi" w:cstheme="minorBidi"/>
            <w:noProof/>
            <w:sz w:val="22"/>
            <w:szCs w:val="22"/>
            <w:lang w:eastAsia="lt-LT"/>
          </w:rPr>
          <w:tab/>
        </w:r>
        <w:r w:rsidRPr="005B5246">
          <w:rPr>
            <w:rStyle w:val="Hyperlink"/>
            <w:noProof/>
            <w:lang w:val="en-GB"/>
          </w:rPr>
          <w:t>Study process and assessment</w:t>
        </w:r>
        <w:r>
          <w:rPr>
            <w:noProof/>
            <w:webHidden/>
          </w:rPr>
          <w:tab/>
        </w:r>
        <w:r>
          <w:rPr>
            <w:noProof/>
            <w:webHidden/>
          </w:rPr>
          <w:fldChar w:fldCharType="begin"/>
        </w:r>
        <w:r>
          <w:rPr>
            <w:noProof/>
            <w:webHidden/>
          </w:rPr>
          <w:instrText xml:space="preserve"> PAGEREF _Toc474327078 \h </w:instrText>
        </w:r>
        <w:r>
          <w:rPr>
            <w:noProof/>
            <w:webHidden/>
          </w:rPr>
        </w:r>
        <w:r>
          <w:rPr>
            <w:noProof/>
            <w:webHidden/>
          </w:rPr>
          <w:fldChar w:fldCharType="separate"/>
        </w:r>
        <w:r>
          <w:rPr>
            <w:noProof/>
            <w:webHidden/>
          </w:rPr>
          <w:t>31</w:t>
        </w:r>
        <w:r>
          <w:rPr>
            <w:noProof/>
            <w:webHidden/>
          </w:rPr>
          <w:fldChar w:fldCharType="end"/>
        </w:r>
      </w:hyperlink>
    </w:p>
    <w:p w14:paraId="0D739FA6" w14:textId="77777777" w:rsidR="00B22BB4" w:rsidRDefault="00B22BB4">
      <w:pPr>
        <w:pStyle w:val="TOC3"/>
        <w:rPr>
          <w:rFonts w:asciiTheme="minorHAnsi" w:eastAsiaTheme="minorEastAsia" w:hAnsiTheme="minorHAnsi" w:cstheme="minorBidi"/>
          <w:noProof/>
          <w:sz w:val="22"/>
          <w:szCs w:val="22"/>
          <w:lang w:eastAsia="lt-LT"/>
        </w:rPr>
      </w:pPr>
      <w:hyperlink w:anchor="_Toc474327079" w:history="1">
        <w:r w:rsidRPr="005B5246">
          <w:rPr>
            <w:rStyle w:val="Hyperlink"/>
            <w:noProof/>
            <w:lang w:val="en-GB"/>
          </w:rPr>
          <w:t>6.</w:t>
        </w:r>
        <w:r>
          <w:rPr>
            <w:rFonts w:asciiTheme="minorHAnsi" w:eastAsiaTheme="minorEastAsia" w:hAnsiTheme="minorHAnsi" w:cstheme="minorBidi"/>
            <w:noProof/>
            <w:sz w:val="22"/>
            <w:szCs w:val="22"/>
            <w:lang w:eastAsia="lt-LT"/>
          </w:rPr>
          <w:tab/>
        </w:r>
        <w:r w:rsidRPr="005B5246">
          <w:rPr>
            <w:rStyle w:val="Hyperlink"/>
            <w:noProof/>
            <w:lang w:val="en-GB"/>
          </w:rPr>
          <w:t>Study Programme management</w:t>
        </w:r>
        <w:r>
          <w:rPr>
            <w:noProof/>
            <w:webHidden/>
          </w:rPr>
          <w:tab/>
        </w:r>
        <w:r>
          <w:rPr>
            <w:noProof/>
            <w:webHidden/>
          </w:rPr>
          <w:fldChar w:fldCharType="begin"/>
        </w:r>
        <w:r>
          <w:rPr>
            <w:noProof/>
            <w:webHidden/>
          </w:rPr>
          <w:instrText xml:space="preserve"> PAGEREF _Toc474327079 \h </w:instrText>
        </w:r>
        <w:r>
          <w:rPr>
            <w:noProof/>
            <w:webHidden/>
          </w:rPr>
        </w:r>
        <w:r>
          <w:rPr>
            <w:noProof/>
            <w:webHidden/>
          </w:rPr>
          <w:fldChar w:fldCharType="separate"/>
        </w:r>
        <w:r>
          <w:rPr>
            <w:noProof/>
            <w:webHidden/>
          </w:rPr>
          <w:t>46</w:t>
        </w:r>
        <w:r>
          <w:rPr>
            <w:noProof/>
            <w:webHidden/>
          </w:rPr>
          <w:fldChar w:fldCharType="end"/>
        </w:r>
      </w:hyperlink>
    </w:p>
    <w:p w14:paraId="16EA43F4" w14:textId="77777777" w:rsidR="0098079A" w:rsidRPr="00FB150E" w:rsidRDefault="0098079A" w:rsidP="003C66CB">
      <w:r w:rsidRPr="00FB150E">
        <w:rPr>
          <w:sz w:val="20"/>
          <w:szCs w:val="20"/>
        </w:rPr>
        <w:fldChar w:fldCharType="end"/>
      </w:r>
      <w:r w:rsidRPr="00FB150E">
        <w:br w:type="page"/>
      </w:r>
    </w:p>
    <w:p w14:paraId="343DA36F" w14:textId="77777777" w:rsidR="0098079A" w:rsidRPr="00FB150E" w:rsidRDefault="0098079A" w:rsidP="00032FD4">
      <w:pPr>
        <w:pStyle w:val="Heading2"/>
        <w:spacing w:before="0"/>
        <w:ind w:firstLine="0"/>
        <w:rPr>
          <w:rFonts w:ascii="Times New Roman" w:hAnsi="Times New Roman" w:cs="Times New Roman"/>
          <w:color w:val="auto"/>
          <w:sz w:val="24"/>
          <w:szCs w:val="24"/>
          <w:lang w:val="en-GB"/>
        </w:rPr>
      </w:pPr>
      <w:bookmarkStart w:id="0" w:name="_Toc474327072"/>
      <w:r w:rsidRPr="00FB150E">
        <w:rPr>
          <w:rFonts w:ascii="Times New Roman" w:hAnsi="Times New Roman" w:cs="Times New Roman"/>
          <w:color w:val="auto"/>
          <w:sz w:val="24"/>
          <w:szCs w:val="24"/>
          <w:lang w:val="en-GB"/>
        </w:rPr>
        <w:lastRenderedPageBreak/>
        <w:t>INTRODUCTION</w:t>
      </w:r>
      <w:bookmarkEnd w:id="0"/>
    </w:p>
    <w:p w14:paraId="3BB3B137" w14:textId="77777777" w:rsidR="0098079A" w:rsidRPr="00FB150E" w:rsidRDefault="0098079A" w:rsidP="00032FD4"/>
    <w:p w14:paraId="77A2674A" w14:textId="77777777" w:rsidR="0098079A" w:rsidRPr="00B94591" w:rsidRDefault="0098079A" w:rsidP="00B94591">
      <w:pPr>
        <w:ind w:firstLine="709"/>
        <w:jc w:val="both"/>
        <w:rPr>
          <w:lang w:eastAsia="lt-LT"/>
        </w:rPr>
      </w:pPr>
      <w:r w:rsidRPr="00FB150E">
        <w:rPr>
          <w:color w:val="000000"/>
          <w:lang w:eastAsia="lt-LT"/>
        </w:rPr>
        <w:t xml:space="preserve">Vilnius University (hereafter also University or VU), founded in 1579, is the oldest and largest institution of higher education in Lithuania. The University management structure is defined in the </w:t>
      </w:r>
      <w:r w:rsidRPr="00FB150E">
        <w:rPr>
          <w:i/>
          <w:iCs/>
          <w:color w:val="000000"/>
          <w:lang w:eastAsia="lt-LT"/>
        </w:rPr>
        <w:t xml:space="preserve">Statute of Vilnius University </w:t>
      </w:r>
      <w:r w:rsidRPr="00FB150E">
        <w:rPr>
          <w:color w:val="000000"/>
          <w:lang w:eastAsia="lt-LT"/>
        </w:rPr>
        <w:t xml:space="preserve">(approved 6 May 2014 by Law of the Republic of Lithuania No XII-862), which states that the University community shall exercise its self-governance through the bodies of governance of the University: </w:t>
      </w:r>
      <w:r w:rsidRPr="00FB150E">
        <w:rPr>
          <w:i/>
          <w:iCs/>
          <w:color w:val="000000"/>
          <w:lang w:eastAsia="lt-LT"/>
        </w:rPr>
        <w:t>The Senate</w:t>
      </w:r>
      <w:r w:rsidRPr="00FB150E">
        <w:rPr>
          <w:color w:val="000000"/>
          <w:lang w:eastAsia="lt-LT"/>
        </w:rPr>
        <w:t xml:space="preserve">, </w:t>
      </w:r>
      <w:r w:rsidRPr="00FB150E">
        <w:rPr>
          <w:i/>
          <w:iCs/>
          <w:color w:val="000000"/>
          <w:lang w:eastAsia="lt-LT"/>
        </w:rPr>
        <w:t>the Council</w:t>
      </w:r>
      <w:r w:rsidRPr="00FB150E">
        <w:rPr>
          <w:color w:val="000000"/>
          <w:lang w:eastAsia="lt-LT"/>
        </w:rPr>
        <w:t xml:space="preserve"> and </w:t>
      </w:r>
      <w:r w:rsidRPr="00FB150E">
        <w:rPr>
          <w:i/>
          <w:iCs/>
          <w:color w:val="000000"/>
          <w:lang w:eastAsia="lt-LT"/>
        </w:rPr>
        <w:t>the Rector</w:t>
      </w:r>
      <w:r w:rsidRPr="00FB150E">
        <w:rPr>
          <w:color w:val="000000"/>
          <w:lang w:eastAsia="lt-LT"/>
        </w:rPr>
        <w:t>. As of 1 October 2016, the University had 3662 employees (including 1370 teaching staff and 1164 research staff) and 20864 students. The University comprises 23 core academic units: twelve faculties, seven institutes (two of them with faculty status), four research and study centres, and seven core non-academic units.</w:t>
      </w:r>
    </w:p>
    <w:p w14:paraId="2C6179B2" w14:textId="77777777" w:rsidR="0098079A" w:rsidRPr="00FB150E" w:rsidRDefault="0098079A" w:rsidP="00B94591">
      <w:pPr>
        <w:ind w:firstLine="709"/>
        <w:jc w:val="both"/>
        <w:rPr>
          <w:lang w:eastAsia="lt-LT"/>
        </w:rPr>
      </w:pPr>
      <w:r w:rsidRPr="00FB150E">
        <w:rPr>
          <w:color w:val="000000"/>
          <w:lang w:eastAsia="lt-LT"/>
        </w:rPr>
        <w:t>The University implements study programmes of three study cycles in the areas of the humanities, social, physical, biomedical, and technological sciences. The total number of undergraduate (bachelor) study programmes is over 87. The number of (graduate) master and integrated study programmes exceeds 123. Doctoral students may enrol in almost 30 and residents in more than 50 study programmes.</w:t>
      </w:r>
    </w:p>
    <w:p w14:paraId="32866639" w14:textId="77777777" w:rsidR="0098079A" w:rsidRPr="00FB150E" w:rsidRDefault="0098079A" w:rsidP="00B94591">
      <w:pPr>
        <w:ind w:firstLine="709"/>
        <w:jc w:val="both"/>
        <w:rPr>
          <w:lang w:eastAsia="lt-LT"/>
        </w:rPr>
      </w:pPr>
      <w:r w:rsidRPr="00FB150E">
        <w:rPr>
          <w:color w:val="000000"/>
          <w:lang w:eastAsia="lt-LT"/>
        </w:rPr>
        <w:t>Mathematics has been taught at Vilnius University since its foundation in 1579. First, the Department of Mathematics belonged to the Faculty of Philosophy. The Faculty of Mathematics and Informatics (hereafter also Faculty) was founded as The Faculty of Mathematics and Mechanics in 1965. In 1971 at the Department of Applied Mathematics a new study program has been started - Informatics, although at that time it was called Science of Calculating Machines or Science of Computing. In 1998 the Faculty of Mathematics and Mechanics was renamed as the Faculty of Mathematics and Informatics. The Faculty operates in accordance with the Statute of Vilnius University. The Faculty is headed by the Faculty Council and the Dean. Presently, the Faculty comprises 10 departments (</w:t>
      </w:r>
      <w:r w:rsidRPr="00B77992">
        <w:rPr>
          <w:i/>
          <w:iCs/>
          <w:color w:val="000000"/>
          <w:lang w:eastAsia="lt-LT"/>
        </w:rPr>
        <w:t>Computer Science I, Computer Science II, Didactics of Mathematics and Informatics, Differential Equations and Numerical Mathematics, Econometric Analysis, Mathematical Analysis, Mathematical Computer Science, Mathematical Statistics, Probability Theory and Number Theory, Software Engineering</w:t>
      </w:r>
      <w:r w:rsidRPr="00FB150E">
        <w:rPr>
          <w:color w:val="000000"/>
          <w:lang w:eastAsia="lt-LT"/>
        </w:rPr>
        <w:t>) and 3 centres (</w:t>
      </w:r>
      <w:r w:rsidRPr="00B77992">
        <w:rPr>
          <w:i/>
          <w:iCs/>
          <w:color w:val="000000"/>
          <w:lang w:eastAsia="lt-LT"/>
        </w:rPr>
        <w:t>Digital Science and Computing Centre, Information Technology Research Centre, Mobile Application Laboratory</w:t>
      </w:r>
      <w:r w:rsidRPr="00FB150E">
        <w:rPr>
          <w:color w:val="000000"/>
          <w:lang w:eastAsia="lt-LT"/>
        </w:rPr>
        <w:t xml:space="preserve">). They are engaged in research and studies. The main research areas of the Faculty include Fundamental and Applied Mathematics, Informatics and Information Technologies. There are 2 journals published by the Faculty - “Proceedings of the Lithuanian Mathematical Society, Series A” and “Nonlinear Analysis: Modelling </w:t>
      </w:r>
      <w:bookmarkStart w:id="1" w:name="_GoBack"/>
      <w:bookmarkEnd w:id="1"/>
      <w:r w:rsidRPr="00FB150E">
        <w:rPr>
          <w:color w:val="000000"/>
          <w:lang w:eastAsia="lt-LT"/>
        </w:rPr>
        <w:t>and Control”. The research results are disseminated in national and international conferences.</w:t>
      </w:r>
    </w:p>
    <w:p w14:paraId="690C7A43" w14:textId="77777777" w:rsidR="0098079A" w:rsidRPr="00FB150E" w:rsidRDefault="0098079A" w:rsidP="00B94591">
      <w:pPr>
        <w:ind w:firstLine="851"/>
        <w:jc w:val="both"/>
        <w:rPr>
          <w:lang w:eastAsia="lt-LT"/>
        </w:rPr>
      </w:pPr>
      <w:r w:rsidRPr="00FB150E">
        <w:rPr>
          <w:color w:val="000000"/>
          <w:lang w:eastAsia="lt-LT"/>
        </w:rPr>
        <w:t xml:space="preserve">The Faculty offers 8 first cycle (Bioinformatics, Information Technologies, Informatics, Software Engineering, Mathematics and Applications of Mathematics, Econometrics, Financial and Actuarial Mathematics, Statistics) and 8 second cycle (Computer Modelling, Informatics, Software Engineering, Mathematics, Modern Didactics of Mathematics, Econometrics, Financial and Actuarial Mathematics, Statistics) study programmes. The Faculty also offers doctoral studies in the fields of Mathematics and Informatics. </w:t>
      </w:r>
    </w:p>
    <w:p w14:paraId="1EBB4937" w14:textId="77777777" w:rsidR="0098079A" w:rsidRPr="00FB150E" w:rsidRDefault="0098079A" w:rsidP="00B94591">
      <w:pPr>
        <w:ind w:firstLine="567"/>
        <w:jc w:val="both"/>
        <w:rPr>
          <w:lang w:eastAsia="lt-LT"/>
        </w:rPr>
      </w:pPr>
      <w:r w:rsidRPr="00FB150E">
        <w:rPr>
          <w:color w:val="000000"/>
          <w:lang w:eastAsia="lt-LT"/>
        </w:rPr>
        <w:t>Presently, the Faculty has 208 staff members (teaching, research and administrative), including 28 professors and chief research fellows, 38 associate professors and senior research fellows, 45 lecturers with a PhD, 56 lecturers, assistant lecturers and 2 junior research fellows, 39 administrative staff. T</w:t>
      </w:r>
      <w:r w:rsidR="0067690A">
        <w:rPr>
          <w:color w:val="000000"/>
          <w:lang w:eastAsia="lt-LT"/>
        </w:rPr>
        <w:t>here are about 219</w:t>
      </w:r>
      <w:r w:rsidRPr="00FB150E">
        <w:rPr>
          <w:color w:val="000000"/>
          <w:lang w:eastAsia="lt-LT"/>
        </w:rPr>
        <w:t>0 students in the Faculty</w:t>
      </w:r>
      <w:r w:rsidR="0067690A">
        <w:rPr>
          <w:color w:val="000000"/>
          <w:lang w:eastAsia="lt-LT"/>
        </w:rPr>
        <w:t>: about 1850 enrolled in Bachelor programmes, about 300 Master’s level students and about 40 PhD students</w:t>
      </w:r>
      <w:r w:rsidRPr="00FB150E">
        <w:rPr>
          <w:color w:val="000000"/>
          <w:lang w:eastAsia="lt-LT"/>
        </w:rPr>
        <w:t>.</w:t>
      </w:r>
    </w:p>
    <w:p w14:paraId="11F4738A" w14:textId="65A02A8D" w:rsidR="0098079A" w:rsidRPr="00FB150E" w:rsidRDefault="0098079A" w:rsidP="00A13A05">
      <w:pPr>
        <w:ind w:firstLine="567"/>
        <w:jc w:val="both"/>
      </w:pPr>
      <w:r w:rsidRPr="00FB150E">
        <w:t>The study programme of Financial and Actuarial Mathematics</w:t>
      </w:r>
      <w:r w:rsidR="00214A81">
        <w:t xml:space="preserve"> </w:t>
      </w:r>
      <w:r w:rsidRPr="00FB150E">
        <w:t>is implemented by the Department of Mathematical Analysis. The programme has been implemented for 15 years. During 2012–2013, up to 20% of the programme was renewed while implementing the project „The renewal of the study programmes in Econometrics and Financial and Actuarial Mathematics and their adaptation to the needs of the international labour market “</w:t>
      </w:r>
      <w:r w:rsidR="00214A81">
        <w:t xml:space="preserve"> </w:t>
      </w:r>
      <w:r w:rsidRPr="00FB150E">
        <w:t xml:space="preserve">financed by the Ministry of Education and Science of the Republic of Lithuania and the European Social Fund. </w:t>
      </w:r>
      <w:r w:rsidR="00214A81">
        <w:t>The programme was adapted to comply with the Bologna process guidelines, ECTS credit system was adopted, but t</w:t>
      </w:r>
      <w:r w:rsidRPr="00FB150E">
        <w:t xml:space="preserve">he layout of the </w:t>
      </w:r>
      <w:r w:rsidR="009D0A78" w:rsidRPr="00FB150E">
        <w:t>programm</w:t>
      </w:r>
      <w:r w:rsidR="009D0A78">
        <w:t>e</w:t>
      </w:r>
      <w:r w:rsidR="009D0A78" w:rsidRPr="00FB150E">
        <w:t xml:space="preserve"> remained</w:t>
      </w:r>
      <w:r w:rsidRPr="00FB150E">
        <w:t xml:space="preserve"> essentially the same. The changes were approved by the Faculty Council (12 December 2012, protocol No. 5) and Vilnius University Senate Board (10 January 2013, No SK-2013-</w:t>
      </w:r>
      <w:r w:rsidRPr="00FB150E">
        <w:lastRenderedPageBreak/>
        <w:t xml:space="preserve">1-8). Additional extensive changes were made after the last </w:t>
      </w:r>
      <w:r w:rsidRPr="00FB150E">
        <w:rPr>
          <w:b/>
          <w:bCs/>
        </w:rPr>
        <w:t>external assessment in 2014</w:t>
      </w:r>
      <w:r w:rsidRPr="00FB150E">
        <w:t xml:space="preserve">.  </w:t>
      </w:r>
      <w:r w:rsidRPr="001410F0">
        <w:t>The overall assessment of the programme was positive and it was accredited for 3 years.</w:t>
      </w:r>
      <w:r w:rsidR="00214A81">
        <w:t xml:space="preserve"> </w:t>
      </w:r>
      <w:r w:rsidRPr="00FB150E">
        <w:t>Nevertheless, the experts suggested a few further changes; several of them have already been implemented since then. The Assessment Report</w:t>
      </w:r>
      <w:r w:rsidR="00214A81">
        <w:t xml:space="preserve"> </w:t>
      </w:r>
      <w:r w:rsidRPr="00FB150E">
        <w:t>Recommendations and Summary are included in Appendix No. 5,</w:t>
      </w:r>
      <w:r w:rsidR="00214A81">
        <w:t xml:space="preserve"> </w:t>
      </w:r>
      <w:r w:rsidRPr="00FB150E">
        <w:t xml:space="preserve">and the changes induced thereof are discussed in </w:t>
      </w:r>
      <w:r w:rsidR="00214A81">
        <w:t>below in appropriate s</w:t>
      </w:r>
      <w:r w:rsidRPr="00FB150E">
        <w:t>ection</w:t>
      </w:r>
      <w:r w:rsidR="00214A81">
        <w:t>s</w:t>
      </w:r>
      <w:r w:rsidR="001410F0">
        <w:t>.</w:t>
      </w:r>
      <w:r w:rsidRPr="00FB150E">
        <w:t xml:space="preserve"> </w:t>
      </w:r>
    </w:p>
    <w:p w14:paraId="6A011D38" w14:textId="77777777" w:rsidR="0098079A" w:rsidRPr="00FB150E" w:rsidRDefault="0098079A" w:rsidP="00032FD4"/>
    <w:p w14:paraId="47CACE00" w14:textId="77777777" w:rsidR="0098079A" w:rsidRPr="00FB150E" w:rsidRDefault="0098079A" w:rsidP="00032FD4">
      <w:pPr>
        <w:pStyle w:val="Heading2"/>
        <w:spacing w:before="0"/>
        <w:ind w:firstLine="0"/>
        <w:rPr>
          <w:rFonts w:ascii="Times New Roman" w:hAnsi="Times New Roman" w:cs="Times New Roman"/>
          <w:color w:val="auto"/>
          <w:sz w:val="24"/>
          <w:szCs w:val="24"/>
          <w:lang w:val="en-GB"/>
        </w:rPr>
      </w:pPr>
      <w:bookmarkStart w:id="2" w:name="_Toc474327073"/>
      <w:r w:rsidRPr="00FB150E">
        <w:rPr>
          <w:rFonts w:ascii="Times New Roman" w:hAnsi="Times New Roman" w:cs="Times New Roman"/>
          <w:color w:val="auto"/>
          <w:sz w:val="24"/>
          <w:szCs w:val="24"/>
          <w:lang w:val="en-GB"/>
        </w:rPr>
        <w:t>ANALYSIS OF THE STUDY PROGRAMME</w:t>
      </w:r>
      <w:bookmarkEnd w:id="2"/>
    </w:p>
    <w:p w14:paraId="4A4DBBFA" w14:textId="77777777" w:rsidR="0098079A" w:rsidRPr="00FB150E" w:rsidRDefault="0098079A" w:rsidP="00032FD4"/>
    <w:p w14:paraId="233147D4" w14:textId="77777777" w:rsidR="0098079A" w:rsidRPr="00FB150E" w:rsidRDefault="0098079A" w:rsidP="007C348F">
      <w:pPr>
        <w:pStyle w:val="Heading3"/>
        <w:numPr>
          <w:ilvl w:val="0"/>
          <w:numId w:val="11"/>
        </w:numPr>
        <w:spacing w:before="0"/>
        <w:ind w:left="567" w:hanging="567"/>
        <w:rPr>
          <w:rFonts w:ascii="Times New Roman" w:hAnsi="Times New Roman" w:cs="Times New Roman"/>
          <w:color w:val="auto"/>
          <w:lang w:val="en-GB"/>
        </w:rPr>
      </w:pPr>
      <w:bookmarkStart w:id="3" w:name="_Toc474327074"/>
      <w:r w:rsidRPr="00FB150E">
        <w:rPr>
          <w:rFonts w:ascii="Times New Roman" w:hAnsi="Times New Roman" w:cs="Times New Roman"/>
          <w:color w:val="auto"/>
          <w:lang w:val="en-GB"/>
        </w:rPr>
        <w:t>Purpose and learning outcomes of the study programme</w:t>
      </w:r>
      <w:bookmarkEnd w:id="3"/>
    </w:p>
    <w:p w14:paraId="349D59F9" w14:textId="77777777" w:rsidR="0098079A" w:rsidRPr="00FB150E" w:rsidRDefault="0098079A" w:rsidP="00032FD4"/>
    <w:p w14:paraId="139163A7" w14:textId="77777777" w:rsidR="0098079A" w:rsidRDefault="0098079A" w:rsidP="007C348F">
      <w:pPr>
        <w:pStyle w:val="Heading5"/>
        <w:numPr>
          <w:ilvl w:val="1"/>
          <w:numId w:val="11"/>
        </w:numPr>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Purpose and learning outcomes of the study programme. Learning outcomes across course units (modules)</w:t>
      </w:r>
    </w:p>
    <w:p w14:paraId="70327BDB" w14:textId="77777777" w:rsidR="00BE0BEF" w:rsidRPr="00BE0BEF" w:rsidRDefault="00BE0BEF" w:rsidP="00BE0BEF">
      <w:pPr>
        <w:rPr>
          <w:lang w:eastAsia="en-US"/>
        </w:rPr>
      </w:pPr>
    </w:p>
    <w:p w14:paraId="2041F9E5" w14:textId="77777777" w:rsidR="0098079A" w:rsidRPr="00FB150E" w:rsidRDefault="0098079A" w:rsidP="002149C8">
      <w:pPr>
        <w:ind w:firstLine="709"/>
        <w:jc w:val="both"/>
        <w:rPr>
          <w:i/>
          <w:iCs/>
          <w:color w:val="FF0000"/>
        </w:rPr>
      </w:pPr>
      <w:r w:rsidRPr="00FB150E">
        <w:t>The purpose of the study programme</w:t>
      </w:r>
      <w:r w:rsidR="00FE4E7E">
        <w:t xml:space="preserve"> </w:t>
      </w:r>
      <w:r w:rsidRPr="00FB150E">
        <w:t xml:space="preserve">is to prepare </w:t>
      </w:r>
      <w:r w:rsidRPr="00FB150E">
        <w:rPr>
          <w:i/>
          <w:iCs/>
        </w:rPr>
        <w:t>professionals who have fundamental background in pure mathematics and information technologies, together with detailed understanding of demographical, economical, insurance, financial risks, and are able to apply theoretical knowledge to solve practical problems. Program graduates are capable of thinking abstractly, logically and critically, operating in various professional environments, and demonstrating necessary skills to pursue academic careers.</w:t>
      </w:r>
    </w:p>
    <w:p w14:paraId="1E1C7D44" w14:textId="77777777" w:rsidR="0098079A" w:rsidRPr="00FB150E" w:rsidRDefault="0098079A" w:rsidP="002149C8">
      <w:pPr>
        <w:ind w:firstLine="709"/>
        <w:jc w:val="both"/>
      </w:pPr>
      <w:r w:rsidRPr="00FB150E">
        <w:t xml:space="preserve">The competences developed and expected learning outcomes of the study programme (hereinafter also SP) are as follows (see </w:t>
      </w:r>
      <w:r w:rsidR="00C77B9E">
        <w:fldChar w:fldCharType="begin"/>
      </w:r>
      <w:r w:rsidR="00C77B9E">
        <w:instrText xml:space="preserve"> REF _Ref471666303 \h  \* MERGEFORMAT </w:instrText>
      </w:r>
      <w:r w:rsidR="00C77B9E">
        <w:fldChar w:fldCharType="separate"/>
      </w:r>
      <w:r w:rsidRPr="00FB150E">
        <w:t xml:space="preserve">Table </w:t>
      </w:r>
      <w:r>
        <w:t>1</w:t>
      </w:r>
      <w:r w:rsidR="00C77B9E">
        <w:fldChar w:fldCharType="end"/>
      </w:r>
      <w:r w:rsidRPr="00FB150E">
        <w:t xml:space="preserve">): </w:t>
      </w:r>
    </w:p>
    <w:p w14:paraId="45FE6096" w14:textId="77777777" w:rsidR="0098079A" w:rsidRPr="00FB150E" w:rsidRDefault="0098079A" w:rsidP="002149C8"/>
    <w:p w14:paraId="4ACC2DE3" w14:textId="67D6EF78" w:rsidR="0098079A" w:rsidRPr="00FB150E" w:rsidRDefault="0098079A" w:rsidP="002149C8">
      <w:pPr>
        <w:pStyle w:val="Caption"/>
        <w:jc w:val="left"/>
        <w:rPr>
          <w:b/>
          <w:bCs/>
          <w:sz w:val="20"/>
          <w:szCs w:val="20"/>
          <w:lang w:val="en-GB"/>
        </w:rPr>
      </w:pPr>
      <w:bookmarkStart w:id="4" w:name="_Ref471666303"/>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w:t>
      </w:r>
      <w:r w:rsidRPr="00FB150E">
        <w:rPr>
          <w:lang w:val="en-GB"/>
        </w:rPr>
        <w:fldChar w:fldCharType="end"/>
      </w:r>
      <w:bookmarkEnd w:id="4"/>
      <w:r w:rsidRPr="00FB150E">
        <w:rPr>
          <w:b/>
          <w:bCs/>
          <w:sz w:val="20"/>
          <w:szCs w:val="20"/>
          <w:lang w:val="en-GB"/>
        </w:rPr>
        <w:t xml:space="preserve"> Generic and subject-specific competences and learning outcomes of the 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10"/>
        <w:gridCol w:w="567"/>
        <w:gridCol w:w="4995"/>
      </w:tblGrid>
      <w:tr w:rsidR="0098079A" w:rsidRPr="00FB150E" w14:paraId="4D30E182" w14:textId="77777777" w:rsidTr="00A66740">
        <w:tc>
          <w:tcPr>
            <w:tcW w:w="4219" w:type="dxa"/>
            <w:gridSpan w:val="2"/>
            <w:shd w:val="clear" w:color="auto" w:fill="E6E6E6"/>
          </w:tcPr>
          <w:p w14:paraId="16093DAD" w14:textId="77777777" w:rsidR="0098079A" w:rsidRPr="00FB150E" w:rsidRDefault="0098079A" w:rsidP="00021E20">
            <w:pPr>
              <w:jc w:val="center"/>
              <w:rPr>
                <w:sz w:val="20"/>
                <w:szCs w:val="20"/>
              </w:rPr>
            </w:pPr>
            <w:r w:rsidRPr="00FB150E">
              <w:rPr>
                <w:b/>
                <w:bCs/>
                <w:sz w:val="20"/>
                <w:szCs w:val="20"/>
              </w:rPr>
              <w:t xml:space="preserve">Generic competencies </w:t>
            </w:r>
          </w:p>
        </w:tc>
        <w:tc>
          <w:tcPr>
            <w:tcW w:w="5562" w:type="dxa"/>
            <w:gridSpan w:val="2"/>
            <w:shd w:val="clear" w:color="auto" w:fill="E6E6E6"/>
          </w:tcPr>
          <w:p w14:paraId="7B8FD203" w14:textId="77777777" w:rsidR="0098079A" w:rsidRPr="00FB150E" w:rsidRDefault="0098079A" w:rsidP="00021E20">
            <w:pPr>
              <w:ind w:left="6"/>
              <w:jc w:val="center"/>
              <w:rPr>
                <w:b/>
                <w:bCs/>
                <w:sz w:val="20"/>
                <w:szCs w:val="20"/>
              </w:rPr>
            </w:pPr>
            <w:r w:rsidRPr="00FB150E">
              <w:rPr>
                <w:b/>
                <w:bCs/>
                <w:sz w:val="20"/>
                <w:szCs w:val="20"/>
              </w:rPr>
              <w:t>Expected learning outcomes</w:t>
            </w:r>
          </w:p>
          <w:p w14:paraId="5778B7D2" w14:textId="77777777" w:rsidR="0098079A" w:rsidRPr="00FB150E" w:rsidRDefault="0098079A" w:rsidP="00021E20">
            <w:pPr>
              <w:ind w:left="6"/>
              <w:jc w:val="center"/>
              <w:rPr>
                <w:sz w:val="20"/>
                <w:szCs w:val="20"/>
              </w:rPr>
            </w:pPr>
            <w:r w:rsidRPr="00FB150E">
              <w:rPr>
                <w:b/>
                <w:bCs/>
                <w:sz w:val="20"/>
                <w:szCs w:val="20"/>
              </w:rPr>
              <w:t xml:space="preserve">Program graduate </w:t>
            </w:r>
          </w:p>
        </w:tc>
      </w:tr>
      <w:tr w:rsidR="0098079A" w:rsidRPr="00FB150E" w14:paraId="64432F1B" w14:textId="77777777" w:rsidTr="00A66740">
        <w:tc>
          <w:tcPr>
            <w:tcW w:w="509" w:type="dxa"/>
            <w:vMerge w:val="restart"/>
          </w:tcPr>
          <w:p w14:paraId="6748197B" w14:textId="77777777" w:rsidR="0098079A" w:rsidRPr="00FB150E" w:rsidRDefault="0098079A" w:rsidP="00021E20">
            <w:pPr>
              <w:ind w:left="-284" w:firstLine="284"/>
              <w:rPr>
                <w:b/>
                <w:bCs/>
                <w:sz w:val="20"/>
                <w:szCs w:val="20"/>
              </w:rPr>
            </w:pPr>
            <w:r w:rsidRPr="00FB150E">
              <w:rPr>
                <w:b/>
                <w:bCs/>
                <w:sz w:val="20"/>
                <w:szCs w:val="20"/>
              </w:rPr>
              <w:t>1.</w:t>
            </w:r>
          </w:p>
        </w:tc>
        <w:tc>
          <w:tcPr>
            <w:tcW w:w="3710" w:type="dxa"/>
            <w:vMerge w:val="restart"/>
          </w:tcPr>
          <w:p w14:paraId="54067B0B" w14:textId="77777777" w:rsidR="0098079A" w:rsidRPr="00FB150E" w:rsidRDefault="0098079A" w:rsidP="00021E20">
            <w:pPr>
              <w:ind w:left="-284" w:firstLine="284"/>
              <w:rPr>
                <w:b/>
                <w:bCs/>
                <w:sz w:val="20"/>
                <w:szCs w:val="20"/>
              </w:rPr>
            </w:pPr>
            <w:r w:rsidRPr="00FB150E">
              <w:rPr>
                <w:b/>
                <w:bCs/>
                <w:sz w:val="20"/>
                <w:szCs w:val="20"/>
              </w:rPr>
              <w:t>Communication and team working skills</w:t>
            </w:r>
          </w:p>
        </w:tc>
        <w:tc>
          <w:tcPr>
            <w:tcW w:w="567" w:type="dxa"/>
          </w:tcPr>
          <w:p w14:paraId="17AB3C66" w14:textId="77777777" w:rsidR="0098079A" w:rsidRPr="00FB150E" w:rsidRDefault="0098079A" w:rsidP="00021E20">
            <w:pPr>
              <w:ind w:left="-284" w:firstLine="284"/>
              <w:rPr>
                <w:b/>
                <w:bCs/>
                <w:sz w:val="20"/>
                <w:szCs w:val="20"/>
              </w:rPr>
            </w:pPr>
            <w:r w:rsidRPr="00FB150E">
              <w:rPr>
                <w:b/>
                <w:bCs/>
                <w:sz w:val="20"/>
                <w:szCs w:val="20"/>
              </w:rPr>
              <w:t>1.1</w:t>
            </w:r>
          </w:p>
        </w:tc>
        <w:tc>
          <w:tcPr>
            <w:tcW w:w="4995" w:type="dxa"/>
          </w:tcPr>
          <w:p w14:paraId="1F38E202" w14:textId="77777777" w:rsidR="0098079A" w:rsidRPr="00FB150E" w:rsidRDefault="0098079A" w:rsidP="00021E20">
            <w:pPr>
              <w:rPr>
                <w:b/>
                <w:bCs/>
                <w:sz w:val="20"/>
                <w:szCs w:val="20"/>
              </w:rPr>
            </w:pPr>
            <w:r w:rsidRPr="00FB150E">
              <w:rPr>
                <w:sz w:val="20"/>
                <w:szCs w:val="20"/>
              </w:rPr>
              <w:t>Will be able to  effectively present  information, ideas, problems and solutions to peers, managers and clients</w:t>
            </w:r>
          </w:p>
        </w:tc>
      </w:tr>
      <w:tr w:rsidR="0098079A" w:rsidRPr="00FB150E" w14:paraId="633C1E41" w14:textId="77777777" w:rsidTr="00A66740">
        <w:tc>
          <w:tcPr>
            <w:tcW w:w="509" w:type="dxa"/>
            <w:vMerge/>
          </w:tcPr>
          <w:p w14:paraId="00730A7C" w14:textId="77777777" w:rsidR="0098079A" w:rsidRPr="00FB150E" w:rsidRDefault="0098079A" w:rsidP="00021E20">
            <w:pPr>
              <w:ind w:left="-284" w:firstLine="284"/>
              <w:rPr>
                <w:b/>
                <w:bCs/>
                <w:sz w:val="20"/>
                <w:szCs w:val="20"/>
              </w:rPr>
            </w:pPr>
          </w:p>
        </w:tc>
        <w:tc>
          <w:tcPr>
            <w:tcW w:w="3710" w:type="dxa"/>
            <w:vMerge/>
          </w:tcPr>
          <w:p w14:paraId="5865EB32" w14:textId="77777777" w:rsidR="0098079A" w:rsidRPr="00FB150E" w:rsidRDefault="0098079A" w:rsidP="00021E20">
            <w:pPr>
              <w:ind w:left="-284" w:firstLine="284"/>
              <w:rPr>
                <w:b/>
                <w:bCs/>
                <w:sz w:val="20"/>
                <w:szCs w:val="20"/>
              </w:rPr>
            </w:pPr>
          </w:p>
        </w:tc>
        <w:tc>
          <w:tcPr>
            <w:tcW w:w="567" w:type="dxa"/>
          </w:tcPr>
          <w:p w14:paraId="58FCC730" w14:textId="77777777" w:rsidR="0098079A" w:rsidRPr="00FB150E" w:rsidRDefault="0098079A" w:rsidP="00021E20">
            <w:pPr>
              <w:ind w:left="-284" w:firstLine="284"/>
              <w:rPr>
                <w:b/>
                <w:bCs/>
                <w:sz w:val="20"/>
                <w:szCs w:val="20"/>
              </w:rPr>
            </w:pPr>
            <w:r w:rsidRPr="00FB150E">
              <w:rPr>
                <w:b/>
                <w:bCs/>
                <w:sz w:val="20"/>
                <w:szCs w:val="20"/>
              </w:rPr>
              <w:t>1.2</w:t>
            </w:r>
          </w:p>
        </w:tc>
        <w:tc>
          <w:tcPr>
            <w:tcW w:w="4995" w:type="dxa"/>
          </w:tcPr>
          <w:p w14:paraId="74726290" w14:textId="77777777" w:rsidR="0098079A" w:rsidRPr="00FB150E" w:rsidRDefault="0098079A" w:rsidP="00021E20">
            <w:pPr>
              <w:rPr>
                <w:sz w:val="20"/>
                <w:szCs w:val="20"/>
              </w:rPr>
            </w:pPr>
            <w:r w:rsidRPr="00FB150E">
              <w:rPr>
                <w:sz w:val="20"/>
                <w:szCs w:val="20"/>
              </w:rPr>
              <w:t>Will be able to work in an interdisciplinary environment</w:t>
            </w:r>
          </w:p>
        </w:tc>
      </w:tr>
      <w:tr w:rsidR="0098079A" w:rsidRPr="00FB150E" w14:paraId="3E89CD1F" w14:textId="77777777" w:rsidTr="00A66740">
        <w:tc>
          <w:tcPr>
            <w:tcW w:w="509" w:type="dxa"/>
            <w:vMerge w:val="restart"/>
          </w:tcPr>
          <w:p w14:paraId="14618BD7" w14:textId="77777777" w:rsidR="0098079A" w:rsidRPr="00FB150E" w:rsidRDefault="0098079A" w:rsidP="00021E20">
            <w:pPr>
              <w:ind w:left="-284" w:firstLine="284"/>
              <w:jc w:val="both"/>
              <w:rPr>
                <w:b/>
                <w:bCs/>
                <w:sz w:val="20"/>
                <w:szCs w:val="20"/>
              </w:rPr>
            </w:pPr>
            <w:r w:rsidRPr="00FB150E">
              <w:rPr>
                <w:b/>
                <w:bCs/>
                <w:sz w:val="20"/>
                <w:szCs w:val="20"/>
              </w:rPr>
              <w:t>2.</w:t>
            </w:r>
          </w:p>
        </w:tc>
        <w:tc>
          <w:tcPr>
            <w:tcW w:w="3710" w:type="dxa"/>
            <w:vMerge w:val="restart"/>
          </w:tcPr>
          <w:p w14:paraId="7D3E83FA" w14:textId="77777777" w:rsidR="0098079A" w:rsidRPr="00FB150E" w:rsidDel="0053055B" w:rsidRDefault="0098079A" w:rsidP="00021E20">
            <w:pPr>
              <w:ind w:left="-284" w:firstLine="284"/>
              <w:rPr>
                <w:b/>
                <w:bCs/>
                <w:sz w:val="20"/>
                <w:szCs w:val="20"/>
              </w:rPr>
            </w:pPr>
            <w:r w:rsidRPr="00FB150E">
              <w:rPr>
                <w:b/>
                <w:bCs/>
                <w:sz w:val="20"/>
                <w:szCs w:val="20"/>
              </w:rPr>
              <w:t xml:space="preserve">Abstract / logical thinking </w:t>
            </w:r>
          </w:p>
        </w:tc>
        <w:tc>
          <w:tcPr>
            <w:tcW w:w="567" w:type="dxa"/>
          </w:tcPr>
          <w:p w14:paraId="625A1BF5" w14:textId="77777777" w:rsidR="0098079A" w:rsidRPr="00FB150E" w:rsidRDefault="0098079A" w:rsidP="00021E20">
            <w:pPr>
              <w:ind w:left="-284" w:firstLine="284"/>
              <w:rPr>
                <w:b/>
                <w:bCs/>
                <w:sz w:val="20"/>
                <w:szCs w:val="20"/>
              </w:rPr>
            </w:pPr>
            <w:r w:rsidRPr="00FB150E">
              <w:rPr>
                <w:b/>
                <w:bCs/>
                <w:sz w:val="20"/>
                <w:szCs w:val="20"/>
              </w:rPr>
              <w:t>2.1</w:t>
            </w:r>
          </w:p>
        </w:tc>
        <w:tc>
          <w:tcPr>
            <w:tcW w:w="4995" w:type="dxa"/>
          </w:tcPr>
          <w:p w14:paraId="35EF75DF" w14:textId="77777777" w:rsidR="0098079A" w:rsidRPr="00FB150E" w:rsidRDefault="0098079A" w:rsidP="00021E20">
            <w:pPr>
              <w:rPr>
                <w:sz w:val="20"/>
                <w:szCs w:val="20"/>
              </w:rPr>
            </w:pPr>
            <w:r w:rsidRPr="00FB150E">
              <w:rPr>
                <w:sz w:val="20"/>
                <w:szCs w:val="20"/>
              </w:rPr>
              <w:t>Will be able to demonstrate abstract and logical thinking in various environments</w:t>
            </w:r>
          </w:p>
        </w:tc>
      </w:tr>
      <w:tr w:rsidR="0098079A" w:rsidRPr="00FB150E" w14:paraId="331F91C0" w14:textId="77777777" w:rsidTr="00A66740">
        <w:tc>
          <w:tcPr>
            <w:tcW w:w="509" w:type="dxa"/>
            <w:vMerge/>
          </w:tcPr>
          <w:p w14:paraId="478EE153" w14:textId="77777777" w:rsidR="0098079A" w:rsidRPr="00FB150E" w:rsidDel="0053055B" w:rsidRDefault="0098079A" w:rsidP="00021E20">
            <w:pPr>
              <w:ind w:left="-284" w:firstLine="284"/>
              <w:jc w:val="both"/>
              <w:rPr>
                <w:b/>
                <w:bCs/>
                <w:sz w:val="20"/>
                <w:szCs w:val="20"/>
              </w:rPr>
            </w:pPr>
          </w:p>
        </w:tc>
        <w:tc>
          <w:tcPr>
            <w:tcW w:w="3710" w:type="dxa"/>
            <w:vMerge/>
          </w:tcPr>
          <w:p w14:paraId="4F66F66E" w14:textId="77777777" w:rsidR="0098079A" w:rsidRPr="00FB150E" w:rsidDel="0053055B" w:rsidRDefault="0098079A" w:rsidP="00021E20">
            <w:pPr>
              <w:ind w:left="-284" w:firstLine="284"/>
              <w:rPr>
                <w:b/>
                <w:bCs/>
                <w:sz w:val="20"/>
                <w:szCs w:val="20"/>
              </w:rPr>
            </w:pPr>
          </w:p>
        </w:tc>
        <w:tc>
          <w:tcPr>
            <w:tcW w:w="567" w:type="dxa"/>
          </w:tcPr>
          <w:p w14:paraId="3C08CC87" w14:textId="77777777" w:rsidR="0098079A" w:rsidRPr="00FB150E" w:rsidRDefault="0098079A" w:rsidP="00021E20">
            <w:pPr>
              <w:ind w:left="-284" w:firstLine="284"/>
              <w:rPr>
                <w:b/>
                <w:bCs/>
                <w:sz w:val="20"/>
                <w:szCs w:val="20"/>
              </w:rPr>
            </w:pPr>
            <w:r w:rsidRPr="00FB150E">
              <w:rPr>
                <w:b/>
                <w:bCs/>
                <w:sz w:val="20"/>
                <w:szCs w:val="20"/>
              </w:rPr>
              <w:t>2.2</w:t>
            </w:r>
          </w:p>
        </w:tc>
        <w:tc>
          <w:tcPr>
            <w:tcW w:w="4995" w:type="dxa"/>
          </w:tcPr>
          <w:p w14:paraId="389B2678" w14:textId="77777777" w:rsidR="0098079A" w:rsidRPr="00FB150E" w:rsidRDefault="0098079A" w:rsidP="00021E20">
            <w:pPr>
              <w:rPr>
                <w:sz w:val="20"/>
                <w:szCs w:val="20"/>
              </w:rPr>
            </w:pPr>
            <w:r w:rsidRPr="00FB150E">
              <w:rPr>
                <w:sz w:val="20"/>
                <w:szCs w:val="20"/>
              </w:rPr>
              <w:t xml:space="preserve">Will be able to critically evaluate obtained results and their implications </w:t>
            </w:r>
          </w:p>
        </w:tc>
      </w:tr>
      <w:tr w:rsidR="0098079A" w:rsidRPr="00FB150E" w14:paraId="73D818EB" w14:textId="77777777" w:rsidTr="00A66740">
        <w:tc>
          <w:tcPr>
            <w:tcW w:w="509" w:type="dxa"/>
            <w:vMerge w:val="restart"/>
          </w:tcPr>
          <w:p w14:paraId="5D274984" w14:textId="77777777" w:rsidR="0098079A" w:rsidRPr="00FB150E" w:rsidRDefault="0098079A" w:rsidP="00021E20">
            <w:pPr>
              <w:ind w:left="-284" w:firstLine="284"/>
              <w:jc w:val="both"/>
              <w:rPr>
                <w:b/>
                <w:bCs/>
                <w:sz w:val="20"/>
                <w:szCs w:val="20"/>
              </w:rPr>
            </w:pPr>
            <w:r w:rsidRPr="00FB150E">
              <w:rPr>
                <w:b/>
                <w:bCs/>
                <w:sz w:val="20"/>
                <w:szCs w:val="20"/>
              </w:rPr>
              <w:t>3.</w:t>
            </w:r>
          </w:p>
        </w:tc>
        <w:tc>
          <w:tcPr>
            <w:tcW w:w="3710" w:type="dxa"/>
            <w:vMerge w:val="restart"/>
          </w:tcPr>
          <w:p w14:paraId="473C33D4" w14:textId="77777777" w:rsidR="0098079A" w:rsidRPr="00FB150E" w:rsidRDefault="0098079A" w:rsidP="00021E20">
            <w:pPr>
              <w:ind w:left="-284" w:firstLine="284"/>
              <w:rPr>
                <w:b/>
                <w:bCs/>
                <w:sz w:val="20"/>
                <w:szCs w:val="20"/>
              </w:rPr>
            </w:pPr>
            <w:r w:rsidRPr="00FB150E">
              <w:rPr>
                <w:b/>
                <w:bCs/>
                <w:sz w:val="20"/>
                <w:szCs w:val="20"/>
              </w:rPr>
              <w:t>Life-long learning  skills</w:t>
            </w:r>
          </w:p>
        </w:tc>
        <w:tc>
          <w:tcPr>
            <w:tcW w:w="567" w:type="dxa"/>
          </w:tcPr>
          <w:p w14:paraId="6B9D34EA" w14:textId="77777777" w:rsidR="0098079A" w:rsidRPr="00FB150E" w:rsidRDefault="0098079A" w:rsidP="00021E20">
            <w:pPr>
              <w:ind w:left="-284" w:firstLine="284"/>
              <w:rPr>
                <w:b/>
                <w:bCs/>
                <w:sz w:val="20"/>
                <w:szCs w:val="20"/>
              </w:rPr>
            </w:pPr>
            <w:r w:rsidRPr="00FB150E">
              <w:rPr>
                <w:b/>
                <w:bCs/>
                <w:sz w:val="20"/>
                <w:szCs w:val="20"/>
              </w:rPr>
              <w:t xml:space="preserve">3.1 </w:t>
            </w:r>
          </w:p>
        </w:tc>
        <w:tc>
          <w:tcPr>
            <w:tcW w:w="4995" w:type="dxa"/>
          </w:tcPr>
          <w:p w14:paraId="0903DA3D" w14:textId="77777777" w:rsidR="0098079A" w:rsidRPr="00FB150E" w:rsidRDefault="0098079A" w:rsidP="00021E20">
            <w:pPr>
              <w:rPr>
                <w:b/>
                <w:bCs/>
                <w:sz w:val="20"/>
                <w:szCs w:val="20"/>
              </w:rPr>
            </w:pPr>
            <w:r w:rsidRPr="00FB150E">
              <w:rPr>
                <w:sz w:val="20"/>
                <w:szCs w:val="20"/>
              </w:rPr>
              <w:t xml:space="preserve">Will be able to organize individual learning and work, manage time and resources – select appropriate objectives, methods and tools </w:t>
            </w:r>
          </w:p>
        </w:tc>
      </w:tr>
      <w:tr w:rsidR="0098079A" w:rsidRPr="00FB150E" w14:paraId="6B508639" w14:textId="77777777" w:rsidTr="00A66740">
        <w:tc>
          <w:tcPr>
            <w:tcW w:w="509" w:type="dxa"/>
            <w:vMerge/>
          </w:tcPr>
          <w:p w14:paraId="4440E981" w14:textId="77777777" w:rsidR="0098079A" w:rsidRPr="00FB150E" w:rsidRDefault="0098079A" w:rsidP="00021E20">
            <w:pPr>
              <w:ind w:left="-284" w:firstLine="284"/>
              <w:jc w:val="both"/>
              <w:rPr>
                <w:b/>
                <w:bCs/>
                <w:sz w:val="20"/>
                <w:szCs w:val="20"/>
              </w:rPr>
            </w:pPr>
          </w:p>
        </w:tc>
        <w:tc>
          <w:tcPr>
            <w:tcW w:w="3710" w:type="dxa"/>
            <w:vMerge/>
          </w:tcPr>
          <w:p w14:paraId="094AD6B4" w14:textId="77777777" w:rsidR="0098079A" w:rsidRPr="00FB150E" w:rsidRDefault="0098079A" w:rsidP="00021E20">
            <w:pPr>
              <w:ind w:left="-284" w:firstLine="284"/>
              <w:rPr>
                <w:b/>
                <w:bCs/>
                <w:sz w:val="20"/>
                <w:szCs w:val="20"/>
              </w:rPr>
            </w:pPr>
          </w:p>
        </w:tc>
        <w:tc>
          <w:tcPr>
            <w:tcW w:w="567" w:type="dxa"/>
          </w:tcPr>
          <w:p w14:paraId="171B6CE4" w14:textId="77777777" w:rsidR="0098079A" w:rsidRPr="00FB150E" w:rsidRDefault="0098079A" w:rsidP="00021E20">
            <w:pPr>
              <w:ind w:left="-284" w:firstLine="284"/>
              <w:rPr>
                <w:b/>
                <w:bCs/>
                <w:sz w:val="20"/>
                <w:szCs w:val="20"/>
              </w:rPr>
            </w:pPr>
            <w:r w:rsidRPr="00FB150E">
              <w:rPr>
                <w:b/>
                <w:bCs/>
                <w:sz w:val="20"/>
                <w:szCs w:val="20"/>
              </w:rPr>
              <w:t>3.2</w:t>
            </w:r>
          </w:p>
        </w:tc>
        <w:tc>
          <w:tcPr>
            <w:tcW w:w="4995" w:type="dxa"/>
          </w:tcPr>
          <w:p w14:paraId="122D34D5" w14:textId="77777777" w:rsidR="0098079A" w:rsidRPr="00FB150E" w:rsidRDefault="0098079A" w:rsidP="00021E20">
            <w:pPr>
              <w:rPr>
                <w:b/>
                <w:bCs/>
                <w:sz w:val="20"/>
                <w:szCs w:val="20"/>
              </w:rPr>
            </w:pPr>
            <w:r w:rsidRPr="00FB150E">
              <w:rPr>
                <w:sz w:val="20"/>
                <w:szCs w:val="20"/>
              </w:rPr>
              <w:t>Will be able to individually analyse study literature, critically reflect on the need for a higher level of knowledge and personal improvement</w:t>
            </w:r>
          </w:p>
        </w:tc>
      </w:tr>
      <w:tr w:rsidR="0098079A" w:rsidRPr="00FB150E" w14:paraId="201E00BF" w14:textId="77777777" w:rsidTr="00A66740">
        <w:tc>
          <w:tcPr>
            <w:tcW w:w="509" w:type="dxa"/>
            <w:vMerge/>
          </w:tcPr>
          <w:p w14:paraId="0B3A376A" w14:textId="77777777" w:rsidR="0098079A" w:rsidRPr="00FB150E" w:rsidRDefault="0098079A" w:rsidP="00021E20">
            <w:pPr>
              <w:ind w:left="-284" w:firstLine="284"/>
              <w:jc w:val="both"/>
              <w:rPr>
                <w:b/>
                <w:bCs/>
                <w:sz w:val="20"/>
                <w:szCs w:val="20"/>
              </w:rPr>
            </w:pPr>
          </w:p>
        </w:tc>
        <w:tc>
          <w:tcPr>
            <w:tcW w:w="3710" w:type="dxa"/>
            <w:vMerge/>
          </w:tcPr>
          <w:p w14:paraId="536C96FA" w14:textId="77777777" w:rsidR="0098079A" w:rsidRPr="00FB150E" w:rsidRDefault="0098079A" w:rsidP="00021E20">
            <w:pPr>
              <w:ind w:left="-284" w:firstLine="284"/>
              <w:rPr>
                <w:b/>
                <w:bCs/>
                <w:sz w:val="20"/>
                <w:szCs w:val="20"/>
              </w:rPr>
            </w:pPr>
          </w:p>
        </w:tc>
        <w:tc>
          <w:tcPr>
            <w:tcW w:w="567" w:type="dxa"/>
          </w:tcPr>
          <w:p w14:paraId="07E8DAE0" w14:textId="77777777" w:rsidR="0098079A" w:rsidRPr="00FB150E" w:rsidRDefault="0098079A" w:rsidP="00021E20">
            <w:pPr>
              <w:ind w:left="-284" w:firstLine="284"/>
              <w:rPr>
                <w:b/>
                <w:bCs/>
                <w:sz w:val="20"/>
                <w:szCs w:val="20"/>
              </w:rPr>
            </w:pPr>
            <w:r w:rsidRPr="00FB150E">
              <w:rPr>
                <w:b/>
                <w:bCs/>
                <w:sz w:val="20"/>
                <w:szCs w:val="20"/>
              </w:rPr>
              <w:t>3.3</w:t>
            </w:r>
          </w:p>
        </w:tc>
        <w:tc>
          <w:tcPr>
            <w:tcW w:w="4995" w:type="dxa"/>
          </w:tcPr>
          <w:p w14:paraId="0B2185FD" w14:textId="77777777" w:rsidR="0098079A" w:rsidRPr="00FB150E" w:rsidRDefault="0098079A" w:rsidP="00021E20">
            <w:pPr>
              <w:rPr>
                <w:sz w:val="20"/>
                <w:szCs w:val="20"/>
              </w:rPr>
            </w:pPr>
            <w:r w:rsidRPr="00FB150E">
              <w:rPr>
                <w:sz w:val="20"/>
                <w:szCs w:val="20"/>
              </w:rPr>
              <w:t xml:space="preserve">Will be socially responsible. Will be able to understand importance of  academic and professional standards  </w:t>
            </w:r>
          </w:p>
        </w:tc>
      </w:tr>
      <w:tr w:rsidR="0098079A" w:rsidRPr="00FB150E" w14:paraId="084D429C" w14:textId="77777777" w:rsidTr="00A66740">
        <w:tc>
          <w:tcPr>
            <w:tcW w:w="509" w:type="dxa"/>
            <w:vMerge w:val="restart"/>
          </w:tcPr>
          <w:p w14:paraId="3A0F5DF4" w14:textId="77777777" w:rsidR="0098079A" w:rsidRPr="00FB150E" w:rsidRDefault="0098079A" w:rsidP="00021E20">
            <w:pPr>
              <w:rPr>
                <w:sz w:val="20"/>
                <w:szCs w:val="20"/>
              </w:rPr>
            </w:pPr>
            <w:r w:rsidRPr="00FB150E">
              <w:rPr>
                <w:sz w:val="20"/>
                <w:szCs w:val="20"/>
              </w:rPr>
              <w:t>4.</w:t>
            </w:r>
          </w:p>
        </w:tc>
        <w:tc>
          <w:tcPr>
            <w:tcW w:w="3710" w:type="dxa"/>
            <w:vMerge w:val="restart"/>
          </w:tcPr>
          <w:p w14:paraId="7A9426D0" w14:textId="77777777" w:rsidR="0098079A" w:rsidRPr="00FB150E" w:rsidRDefault="0098079A" w:rsidP="00021E20">
            <w:pPr>
              <w:ind w:left="-284" w:firstLine="284"/>
              <w:rPr>
                <w:b/>
                <w:bCs/>
                <w:sz w:val="20"/>
                <w:szCs w:val="20"/>
              </w:rPr>
            </w:pPr>
            <w:r w:rsidRPr="00FB150E">
              <w:rPr>
                <w:b/>
                <w:bCs/>
                <w:sz w:val="20"/>
                <w:szCs w:val="20"/>
              </w:rPr>
              <w:t xml:space="preserve"> Research fundamentals</w:t>
            </w:r>
          </w:p>
        </w:tc>
        <w:tc>
          <w:tcPr>
            <w:tcW w:w="567" w:type="dxa"/>
          </w:tcPr>
          <w:p w14:paraId="20A1FD37" w14:textId="77777777" w:rsidR="0098079A" w:rsidRPr="00FB150E" w:rsidRDefault="0098079A" w:rsidP="00021E20">
            <w:pPr>
              <w:ind w:left="-284" w:firstLine="284"/>
              <w:rPr>
                <w:b/>
                <w:bCs/>
                <w:sz w:val="20"/>
                <w:szCs w:val="20"/>
              </w:rPr>
            </w:pPr>
            <w:r w:rsidRPr="00FB150E">
              <w:rPr>
                <w:b/>
                <w:bCs/>
                <w:sz w:val="20"/>
                <w:szCs w:val="20"/>
              </w:rPr>
              <w:t>4.1</w:t>
            </w:r>
          </w:p>
        </w:tc>
        <w:tc>
          <w:tcPr>
            <w:tcW w:w="4995" w:type="dxa"/>
            <w:vAlign w:val="center"/>
          </w:tcPr>
          <w:p w14:paraId="017BE001" w14:textId="77777777" w:rsidR="0098079A" w:rsidRPr="00FB150E" w:rsidRDefault="0098079A" w:rsidP="00021E20">
            <w:pPr>
              <w:rPr>
                <w:sz w:val="20"/>
                <w:szCs w:val="20"/>
              </w:rPr>
            </w:pPr>
            <w:r w:rsidRPr="00FB150E">
              <w:rPr>
                <w:sz w:val="20"/>
                <w:szCs w:val="20"/>
              </w:rPr>
              <w:t>Will be able to demonstrate skills in problem solving, logical argument, deductive reasoning and analysis, abstraction and generalisation</w:t>
            </w:r>
          </w:p>
        </w:tc>
      </w:tr>
      <w:tr w:rsidR="0098079A" w:rsidRPr="00FB150E" w14:paraId="7B751039" w14:textId="77777777" w:rsidTr="00A66740">
        <w:tc>
          <w:tcPr>
            <w:tcW w:w="509" w:type="dxa"/>
            <w:vMerge/>
          </w:tcPr>
          <w:p w14:paraId="17010FA6" w14:textId="77777777" w:rsidR="0098079A" w:rsidRPr="00FB150E" w:rsidRDefault="0098079A" w:rsidP="00021E20">
            <w:pPr>
              <w:ind w:left="-284" w:firstLine="284"/>
              <w:jc w:val="both"/>
              <w:rPr>
                <w:b/>
                <w:bCs/>
                <w:sz w:val="20"/>
                <w:szCs w:val="20"/>
              </w:rPr>
            </w:pPr>
          </w:p>
        </w:tc>
        <w:tc>
          <w:tcPr>
            <w:tcW w:w="3710" w:type="dxa"/>
            <w:vMerge/>
          </w:tcPr>
          <w:p w14:paraId="1EC22265" w14:textId="77777777" w:rsidR="0098079A" w:rsidRPr="00FB150E" w:rsidRDefault="0098079A" w:rsidP="00021E20">
            <w:pPr>
              <w:ind w:left="-284" w:firstLine="284"/>
              <w:rPr>
                <w:b/>
                <w:bCs/>
                <w:sz w:val="20"/>
                <w:szCs w:val="20"/>
              </w:rPr>
            </w:pPr>
          </w:p>
        </w:tc>
        <w:tc>
          <w:tcPr>
            <w:tcW w:w="567" w:type="dxa"/>
          </w:tcPr>
          <w:p w14:paraId="18AE38AD" w14:textId="77777777" w:rsidR="0098079A" w:rsidRPr="00FB150E" w:rsidRDefault="0098079A" w:rsidP="00021E20">
            <w:pPr>
              <w:ind w:left="-284" w:firstLine="284"/>
              <w:rPr>
                <w:b/>
                <w:bCs/>
                <w:sz w:val="20"/>
                <w:szCs w:val="20"/>
              </w:rPr>
            </w:pPr>
            <w:r w:rsidRPr="00FB150E">
              <w:rPr>
                <w:b/>
                <w:bCs/>
                <w:sz w:val="20"/>
                <w:szCs w:val="20"/>
              </w:rPr>
              <w:t>4.2</w:t>
            </w:r>
          </w:p>
        </w:tc>
        <w:tc>
          <w:tcPr>
            <w:tcW w:w="4995" w:type="dxa"/>
            <w:vAlign w:val="center"/>
          </w:tcPr>
          <w:p w14:paraId="6EC0F49D" w14:textId="77777777" w:rsidR="0098079A" w:rsidRPr="00FB150E" w:rsidRDefault="0098079A" w:rsidP="00021E20">
            <w:pPr>
              <w:rPr>
                <w:sz w:val="20"/>
                <w:szCs w:val="20"/>
              </w:rPr>
            </w:pPr>
            <w:r w:rsidRPr="00FB150E">
              <w:rPr>
                <w:sz w:val="20"/>
                <w:szCs w:val="20"/>
              </w:rPr>
              <w:t>Will be able to locate, retrieve, synthesise, and use information from a variety of different sources; to present results of research to the audience of peers.</w:t>
            </w:r>
          </w:p>
        </w:tc>
      </w:tr>
      <w:tr w:rsidR="0098079A" w:rsidRPr="00FB150E" w14:paraId="2B3BC02C" w14:textId="77777777" w:rsidTr="00A66740">
        <w:tc>
          <w:tcPr>
            <w:tcW w:w="4219" w:type="dxa"/>
            <w:gridSpan w:val="2"/>
            <w:shd w:val="clear" w:color="auto" w:fill="E6E6E6"/>
          </w:tcPr>
          <w:p w14:paraId="54FC5391" w14:textId="77777777" w:rsidR="0098079A" w:rsidRPr="00FB150E" w:rsidRDefault="0098079A" w:rsidP="00021E20">
            <w:pPr>
              <w:ind w:right="204"/>
              <w:jc w:val="center"/>
              <w:rPr>
                <w:b/>
                <w:bCs/>
                <w:sz w:val="20"/>
                <w:szCs w:val="20"/>
              </w:rPr>
            </w:pPr>
            <w:r w:rsidRPr="00FB150E">
              <w:rPr>
                <w:b/>
                <w:bCs/>
                <w:sz w:val="20"/>
                <w:szCs w:val="20"/>
              </w:rPr>
              <w:t>Subject-specific competencies</w:t>
            </w:r>
          </w:p>
        </w:tc>
        <w:tc>
          <w:tcPr>
            <w:tcW w:w="5562" w:type="dxa"/>
            <w:gridSpan w:val="2"/>
            <w:shd w:val="clear" w:color="auto" w:fill="E6E6E6"/>
          </w:tcPr>
          <w:p w14:paraId="6F1EBB10" w14:textId="77777777" w:rsidR="0098079A" w:rsidRPr="00FB150E" w:rsidRDefault="0098079A" w:rsidP="00021E20">
            <w:pPr>
              <w:ind w:left="6"/>
              <w:jc w:val="center"/>
              <w:rPr>
                <w:b/>
                <w:bCs/>
                <w:sz w:val="20"/>
                <w:szCs w:val="20"/>
              </w:rPr>
            </w:pPr>
            <w:r w:rsidRPr="00FB150E">
              <w:rPr>
                <w:b/>
                <w:bCs/>
                <w:sz w:val="20"/>
                <w:szCs w:val="20"/>
              </w:rPr>
              <w:t>Expected learning outcomes</w:t>
            </w:r>
          </w:p>
          <w:p w14:paraId="08FB4968" w14:textId="77777777" w:rsidR="0098079A" w:rsidRPr="00FB150E" w:rsidRDefault="0098079A" w:rsidP="00021E20">
            <w:pPr>
              <w:ind w:right="-222" w:firstLine="284"/>
              <w:jc w:val="center"/>
              <w:rPr>
                <w:b/>
                <w:bCs/>
                <w:sz w:val="20"/>
                <w:szCs w:val="20"/>
              </w:rPr>
            </w:pPr>
            <w:r w:rsidRPr="00FB150E">
              <w:rPr>
                <w:b/>
                <w:bCs/>
                <w:sz w:val="20"/>
                <w:szCs w:val="20"/>
              </w:rPr>
              <w:t xml:space="preserve">Program graduate </w:t>
            </w:r>
          </w:p>
        </w:tc>
      </w:tr>
      <w:tr w:rsidR="0098079A" w:rsidRPr="00FB150E" w14:paraId="16F53DB3" w14:textId="77777777" w:rsidTr="00A66740">
        <w:tc>
          <w:tcPr>
            <w:tcW w:w="509" w:type="dxa"/>
            <w:vMerge w:val="restart"/>
          </w:tcPr>
          <w:p w14:paraId="2E4823F7" w14:textId="77777777" w:rsidR="0098079A" w:rsidRPr="00FB150E" w:rsidRDefault="0098079A" w:rsidP="00021E20">
            <w:pPr>
              <w:ind w:left="-284" w:firstLine="284"/>
              <w:rPr>
                <w:b/>
                <w:bCs/>
                <w:sz w:val="20"/>
                <w:szCs w:val="20"/>
              </w:rPr>
            </w:pPr>
            <w:r w:rsidRPr="00FB150E">
              <w:rPr>
                <w:b/>
                <w:bCs/>
                <w:sz w:val="20"/>
                <w:szCs w:val="20"/>
              </w:rPr>
              <w:t>5.</w:t>
            </w:r>
          </w:p>
        </w:tc>
        <w:tc>
          <w:tcPr>
            <w:tcW w:w="3710" w:type="dxa"/>
            <w:vMerge w:val="restart"/>
          </w:tcPr>
          <w:p w14:paraId="20987540" w14:textId="77777777" w:rsidR="0098079A" w:rsidRPr="00FB150E" w:rsidRDefault="0098079A" w:rsidP="00021E20">
            <w:pPr>
              <w:rPr>
                <w:b/>
                <w:bCs/>
                <w:sz w:val="20"/>
                <w:szCs w:val="20"/>
              </w:rPr>
            </w:pPr>
            <w:r w:rsidRPr="00FB150E">
              <w:rPr>
                <w:b/>
                <w:bCs/>
                <w:sz w:val="20"/>
                <w:szCs w:val="20"/>
              </w:rPr>
              <w:t>Fundamental knowledge and skills in pure  mathematics</w:t>
            </w:r>
          </w:p>
        </w:tc>
        <w:tc>
          <w:tcPr>
            <w:tcW w:w="567" w:type="dxa"/>
          </w:tcPr>
          <w:p w14:paraId="13D6ECC6" w14:textId="77777777" w:rsidR="0098079A" w:rsidRPr="00FB150E" w:rsidRDefault="0098079A" w:rsidP="00021E20">
            <w:pPr>
              <w:ind w:left="-284" w:firstLine="284"/>
              <w:rPr>
                <w:b/>
                <w:bCs/>
                <w:sz w:val="20"/>
                <w:szCs w:val="20"/>
              </w:rPr>
            </w:pPr>
            <w:r w:rsidRPr="00FB150E">
              <w:rPr>
                <w:b/>
                <w:bCs/>
                <w:sz w:val="20"/>
                <w:szCs w:val="20"/>
              </w:rPr>
              <w:t>5.1</w:t>
            </w:r>
          </w:p>
        </w:tc>
        <w:tc>
          <w:tcPr>
            <w:tcW w:w="4995" w:type="dxa"/>
            <w:vAlign w:val="center"/>
          </w:tcPr>
          <w:p w14:paraId="37461736" w14:textId="77777777" w:rsidR="0098079A" w:rsidRPr="00FB150E" w:rsidRDefault="0098079A" w:rsidP="00021E20">
            <w:pPr>
              <w:rPr>
                <w:b/>
                <w:bCs/>
                <w:sz w:val="20"/>
                <w:szCs w:val="20"/>
              </w:rPr>
            </w:pPr>
            <w:r w:rsidRPr="00FB150E">
              <w:rPr>
                <w:sz w:val="20"/>
                <w:szCs w:val="20"/>
              </w:rPr>
              <w:t>Will be able to demonstrate understanding of the main mathematical fields (Mathematical Analysis, Linear Algebra, Geometry, etc.) and to apply this knowledge when solving problems</w:t>
            </w:r>
          </w:p>
        </w:tc>
      </w:tr>
      <w:tr w:rsidR="0098079A" w:rsidRPr="00FB150E" w14:paraId="38710CA0" w14:textId="77777777" w:rsidTr="00A66740">
        <w:tc>
          <w:tcPr>
            <w:tcW w:w="509" w:type="dxa"/>
            <w:vMerge/>
          </w:tcPr>
          <w:p w14:paraId="594CAFA7" w14:textId="77777777" w:rsidR="0098079A" w:rsidRPr="00FB150E" w:rsidRDefault="0098079A" w:rsidP="00021E20">
            <w:pPr>
              <w:ind w:left="-284" w:firstLine="284"/>
              <w:rPr>
                <w:b/>
                <w:bCs/>
                <w:sz w:val="20"/>
                <w:szCs w:val="20"/>
              </w:rPr>
            </w:pPr>
          </w:p>
        </w:tc>
        <w:tc>
          <w:tcPr>
            <w:tcW w:w="3710" w:type="dxa"/>
            <w:vMerge/>
          </w:tcPr>
          <w:p w14:paraId="6DFB7946" w14:textId="77777777" w:rsidR="0098079A" w:rsidRPr="00FB150E" w:rsidRDefault="0098079A" w:rsidP="00021E20">
            <w:pPr>
              <w:ind w:left="-284" w:firstLine="284"/>
              <w:rPr>
                <w:b/>
                <w:bCs/>
                <w:sz w:val="20"/>
                <w:szCs w:val="20"/>
              </w:rPr>
            </w:pPr>
          </w:p>
        </w:tc>
        <w:tc>
          <w:tcPr>
            <w:tcW w:w="567" w:type="dxa"/>
          </w:tcPr>
          <w:p w14:paraId="636869F0" w14:textId="77777777" w:rsidR="0098079A" w:rsidRPr="00FB150E" w:rsidRDefault="0098079A" w:rsidP="00021E20">
            <w:pPr>
              <w:ind w:left="-284" w:firstLine="284"/>
              <w:rPr>
                <w:b/>
                <w:bCs/>
                <w:sz w:val="20"/>
                <w:szCs w:val="20"/>
              </w:rPr>
            </w:pPr>
            <w:r w:rsidRPr="00FB150E">
              <w:rPr>
                <w:b/>
                <w:bCs/>
                <w:sz w:val="20"/>
                <w:szCs w:val="20"/>
              </w:rPr>
              <w:t>5.2</w:t>
            </w:r>
          </w:p>
        </w:tc>
        <w:tc>
          <w:tcPr>
            <w:tcW w:w="4995" w:type="dxa"/>
            <w:vAlign w:val="center"/>
          </w:tcPr>
          <w:p w14:paraId="37B5119A" w14:textId="77777777" w:rsidR="0098079A" w:rsidRPr="00FB150E" w:rsidRDefault="0098079A" w:rsidP="00021E20">
            <w:pPr>
              <w:rPr>
                <w:sz w:val="20"/>
                <w:szCs w:val="20"/>
              </w:rPr>
            </w:pPr>
            <w:r w:rsidRPr="00FB150E">
              <w:rPr>
                <w:sz w:val="20"/>
                <w:szCs w:val="20"/>
              </w:rPr>
              <w:t>Will be able to demonstrate mathematical reasoning by critically following and presenting mathematical arguments, proofs, appropriately using various mathematical propositions, etc.</w:t>
            </w:r>
          </w:p>
        </w:tc>
      </w:tr>
      <w:tr w:rsidR="0098079A" w:rsidRPr="00FB150E" w14:paraId="77DBF7C4" w14:textId="77777777" w:rsidTr="00A66740">
        <w:tc>
          <w:tcPr>
            <w:tcW w:w="509" w:type="dxa"/>
            <w:vMerge/>
          </w:tcPr>
          <w:p w14:paraId="63FE1B22" w14:textId="77777777" w:rsidR="0098079A" w:rsidRPr="00FB150E" w:rsidRDefault="0098079A" w:rsidP="00021E20">
            <w:pPr>
              <w:ind w:left="-284" w:firstLine="284"/>
              <w:rPr>
                <w:b/>
                <w:bCs/>
                <w:sz w:val="20"/>
                <w:szCs w:val="20"/>
              </w:rPr>
            </w:pPr>
          </w:p>
        </w:tc>
        <w:tc>
          <w:tcPr>
            <w:tcW w:w="3710" w:type="dxa"/>
            <w:vMerge/>
          </w:tcPr>
          <w:p w14:paraId="2663CC5B" w14:textId="77777777" w:rsidR="0098079A" w:rsidRPr="00FB150E" w:rsidRDefault="0098079A" w:rsidP="00021E20">
            <w:pPr>
              <w:ind w:left="-284" w:firstLine="284"/>
              <w:rPr>
                <w:b/>
                <w:bCs/>
                <w:sz w:val="20"/>
                <w:szCs w:val="20"/>
              </w:rPr>
            </w:pPr>
          </w:p>
        </w:tc>
        <w:tc>
          <w:tcPr>
            <w:tcW w:w="567" w:type="dxa"/>
          </w:tcPr>
          <w:p w14:paraId="5DA39334" w14:textId="77777777" w:rsidR="0098079A" w:rsidRPr="00FB150E" w:rsidRDefault="0098079A" w:rsidP="00021E20">
            <w:pPr>
              <w:ind w:left="-284" w:firstLine="284"/>
              <w:rPr>
                <w:b/>
                <w:bCs/>
                <w:sz w:val="20"/>
                <w:szCs w:val="20"/>
              </w:rPr>
            </w:pPr>
            <w:r w:rsidRPr="00FB150E">
              <w:rPr>
                <w:b/>
                <w:bCs/>
                <w:sz w:val="20"/>
                <w:szCs w:val="20"/>
              </w:rPr>
              <w:t>5.3</w:t>
            </w:r>
          </w:p>
        </w:tc>
        <w:tc>
          <w:tcPr>
            <w:tcW w:w="4995" w:type="dxa"/>
            <w:vAlign w:val="center"/>
          </w:tcPr>
          <w:p w14:paraId="67530B0E" w14:textId="77777777" w:rsidR="0098079A" w:rsidRPr="00FB150E" w:rsidRDefault="0098079A" w:rsidP="00021E20">
            <w:pPr>
              <w:rPr>
                <w:sz w:val="20"/>
                <w:szCs w:val="20"/>
              </w:rPr>
            </w:pPr>
            <w:r w:rsidRPr="00FB150E">
              <w:rPr>
                <w:sz w:val="20"/>
                <w:szCs w:val="20"/>
              </w:rPr>
              <w:t xml:space="preserve">Will be able to demonstrate proper usage of mathematical formalism by  showing understanding of mathematical </w:t>
            </w:r>
            <w:r w:rsidRPr="00FB150E">
              <w:rPr>
                <w:sz w:val="20"/>
                <w:szCs w:val="20"/>
              </w:rPr>
              <w:lastRenderedPageBreak/>
              <w:t>language and role of symbols, to read and write mathematical text</w:t>
            </w:r>
          </w:p>
        </w:tc>
      </w:tr>
      <w:tr w:rsidR="0098079A" w:rsidRPr="00FB150E" w14:paraId="04E35C1F" w14:textId="77777777" w:rsidTr="00A66740">
        <w:tc>
          <w:tcPr>
            <w:tcW w:w="509" w:type="dxa"/>
            <w:vMerge/>
          </w:tcPr>
          <w:p w14:paraId="4CBD18AE" w14:textId="77777777" w:rsidR="0098079A" w:rsidRPr="00FB150E" w:rsidRDefault="0098079A" w:rsidP="00021E20">
            <w:pPr>
              <w:ind w:left="-284" w:firstLine="284"/>
              <w:rPr>
                <w:b/>
                <w:bCs/>
                <w:sz w:val="20"/>
                <w:szCs w:val="20"/>
              </w:rPr>
            </w:pPr>
          </w:p>
        </w:tc>
        <w:tc>
          <w:tcPr>
            <w:tcW w:w="3710" w:type="dxa"/>
            <w:vMerge/>
          </w:tcPr>
          <w:p w14:paraId="0D68BC6E" w14:textId="77777777" w:rsidR="0098079A" w:rsidRPr="00FB150E" w:rsidRDefault="0098079A" w:rsidP="00021E20">
            <w:pPr>
              <w:ind w:left="-284" w:firstLine="284"/>
              <w:rPr>
                <w:b/>
                <w:bCs/>
                <w:sz w:val="20"/>
                <w:szCs w:val="20"/>
              </w:rPr>
            </w:pPr>
          </w:p>
        </w:tc>
        <w:tc>
          <w:tcPr>
            <w:tcW w:w="567" w:type="dxa"/>
          </w:tcPr>
          <w:p w14:paraId="06118D0C" w14:textId="77777777" w:rsidR="0098079A" w:rsidRPr="00FB150E" w:rsidRDefault="0098079A" w:rsidP="00021E20">
            <w:pPr>
              <w:ind w:left="-284" w:firstLine="284"/>
              <w:rPr>
                <w:b/>
                <w:bCs/>
                <w:sz w:val="20"/>
                <w:szCs w:val="20"/>
              </w:rPr>
            </w:pPr>
            <w:r w:rsidRPr="00FB150E">
              <w:rPr>
                <w:b/>
                <w:bCs/>
                <w:sz w:val="20"/>
                <w:szCs w:val="20"/>
              </w:rPr>
              <w:t>5.4</w:t>
            </w:r>
          </w:p>
        </w:tc>
        <w:tc>
          <w:tcPr>
            <w:tcW w:w="4995" w:type="dxa"/>
            <w:vAlign w:val="center"/>
          </w:tcPr>
          <w:p w14:paraId="6A5CCAF7" w14:textId="77777777" w:rsidR="0098079A" w:rsidRPr="00FB150E" w:rsidRDefault="0098079A" w:rsidP="00021E20">
            <w:pPr>
              <w:rPr>
                <w:sz w:val="20"/>
                <w:szCs w:val="20"/>
              </w:rPr>
            </w:pPr>
            <w:r w:rsidRPr="00FB150E">
              <w:rPr>
                <w:sz w:val="20"/>
                <w:szCs w:val="20"/>
              </w:rPr>
              <w:t>Will be able to construct proofs of new simple propositions, related to known results</w:t>
            </w:r>
          </w:p>
        </w:tc>
      </w:tr>
      <w:tr w:rsidR="0098079A" w:rsidRPr="00FB150E" w14:paraId="4DDA9A86" w14:textId="77777777" w:rsidTr="00A66740">
        <w:tc>
          <w:tcPr>
            <w:tcW w:w="509" w:type="dxa"/>
            <w:vMerge w:val="restart"/>
          </w:tcPr>
          <w:p w14:paraId="2151C471" w14:textId="77777777" w:rsidR="0098079A" w:rsidRPr="00FB150E" w:rsidRDefault="0098079A" w:rsidP="00021E20">
            <w:pPr>
              <w:ind w:left="-284" w:firstLine="284"/>
              <w:rPr>
                <w:b/>
                <w:bCs/>
                <w:sz w:val="20"/>
                <w:szCs w:val="20"/>
              </w:rPr>
            </w:pPr>
            <w:r w:rsidRPr="00FB150E">
              <w:rPr>
                <w:b/>
                <w:bCs/>
                <w:sz w:val="20"/>
                <w:szCs w:val="20"/>
              </w:rPr>
              <w:t>6.</w:t>
            </w:r>
          </w:p>
        </w:tc>
        <w:tc>
          <w:tcPr>
            <w:tcW w:w="3710" w:type="dxa"/>
            <w:vMerge w:val="restart"/>
          </w:tcPr>
          <w:p w14:paraId="58E9D8D9" w14:textId="77777777" w:rsidR="0098079A" w:rsidRPr="00FB150E" w:rsidRDefault="0098079A" w:rsidP="00021E20">
            <w:pPr>
              <w:ind w:left="-284" w:firstLine="284"/>
              <w:rPr>
                <w:b/>
                <w:bCs/>
                <w:sz w:val="20"/>
                <w:szCs w:val="20"/>
              </w:rPr>
            </w:pPr>
            <w:r w:rsidRPr="00FB150E">
              <w:rPr>
                <w:b/>
                <w:bCs/>
                <w:sz w:val="20"/>
                <w:szCs w:val="20"/>
              </w:rPr>
              <w:t xml:space="preserve">IT knowledge and application skills </w:t>
            </w:r>
          </w:p>
        </w:tc>
        <w:tc>
          <w:tcPr>
            <w:tcW w:w="567" w:type="dxa"/>
          </w:tcPr>
          <w:p w14:paraId="1E30E6B5" w14:textId="77777777" w:rsidR="0098079A" w:rsidRPr="00FB150E" w:rsidRDefault="0098079A" w:rsidP="00021E20">
            <w:pPr>
              <w:ind w:left="-284" w:firstLine="284"/>
              <w:rPr>
                <w:b/>
                <w:bCs/>
                <w:sz w:val="20"/>
                <w:szCs w:val="20"/>
              </w:rPr>
            </w:pPr>
            <w:r w:rsidRPr="00FB150E">
              <w:rPr>
                <w:b/>
                <w:bCs/>
                <w:sz w:val="20"/>
                <w:szCs w:val="20"/>
              </w:rPr>
              <w:t>6.1</w:t>
            </w:r>
          </w:p>
        </w:tc>
        <w:tc>
          <w:tcPr>
            <w:tcW w:w="4995" w:type="dxa"/>
          </w:tcPr>
          <w:p w14:paraId="550F7A7B" w14:textId="77777777" w:rsidR="0098079A" w:rsidRPr="00FB150E" w:rsidRDefault="0098079A" w:rsidP="00021E20">
            <w:pPr>
              <w:rPr>
                <w:sz w:val="20"/>
                <w:szCs w:val="20"/>
              </w:rPr>
            </w:pPr>
            <w:r w:rsidRPr="00FB150E">
              <w:rPr>
                <w:sz w:val="20"/>
                <w:szCs w:val="20"/>
              </w:rPr>
              <w:t>Will be able to demonstrate understanding of basic IT concepts and apply this knowledge in practice</w:t>
            </w:r>
          </w:p>
        </w:tc>
      </w:tr>
      <w:tr w:rsidR="0098079A" w:rsidRPr="00FB150E" w14:paraId="074B6B10" w14:textId="77777777" w:rsidTr="00A66740">
        <w:tc>
          <w:tcPr>
            <w:tcW w:w="509" w:type="dxa"/>
            <w:vMerge/>
          </w:tcPr>
          <w:p w14:paraId="5666D85A" w14:textId="77777777" w:rsidR="0098079A" w:rsidRPr="00FB150E" w:rsidRDefault="0098079A" w:rsidP="00021E20">
            <w:pPr>
              <w:ind w:left="-284" w:firstLine="284"/>
              <w:rPr>
                <w:b/>
                <w:bCs/>
                <w:sz w:val="20"/>
                <w:szCs w:val="20"/>
              </w:rPr>
            </w:pPr>
          </w:p>
        </w:tc>
        <w:tc>
          <w:tcPr>
            <w:tcW w:w="3710" w:type="dxa"/>
            <w:vMerge/>
          </w:tcPr>
          <w:p w14:paraId="4286CE16" w14:textId="77777777" w:rsidR="0098079A" w:rsidRPr="00FB150E" w:rsidRDefault="0098079A" w:rsidP="00021E20">
            <w:pPr>
              <w:ind w:left="-284" w:firstLine="284"/>
              <w:rPr>
                <w:b/>
                <w:bCs/>
                <w:sz w:val="20"/>
                <w:szCs w:val="20"/>
              </w:rPr>
            </w:pPr>
          </w:p>
        </w:tc>
        <w:tc>
          <w:tcPr>
            <w:tcW w:w="567" w:type="dxa"/>
          </w:tcPr>
          <w:p w14:paraId="489CF038" w14:textId="77777777" w:rsidR="0098079A" w:rsidRPr="00FB150E" w:rsidRDefault="0098079A" w:rsidP="00021E20">
            <w:pPr>
              <w:ind w:left="-284" w:firstLine="284"/>
              <w:rPr>
                <w:b/>
                <w:bCs/>
                <w:sz w:val="20"/>
                <w:szCs w:val="20"/>
              </w:rPr>
            </w:pPr>
            <w:r w:rsidRPr="00FB150E">
              <w:rPr>
                <w:b/>
                <w:bCs/>
                <w:sz w:val="20"/>
                <w:szCs w:val="20"/>
              </w:rPr>
              <w:t>6.2</w:t>
            </w:r>
          </w:p>
        </w:tc>
        <w:tc>
          <w:tcPr>
            <w:tcW w:w="4995" w:type="dxa"/>
          </w:tcPr>
          <w:p w14:paraId="47B86019" w14:textId="77777777" w:rsidR="0098079A" w:rsidRPr="00FB150E" w:rsidRDefault="0098079A" w:rsidP="00021E20">
            <w:pPr>
              <w:rPr>
                <w:sz w:val="20"/>
                <w:szCs w:val="20"/>
              </w:rPr>
            </w:pPr>
            <w:r w:rsidRPr="00FB150E">
              <w:rPr>
                <w:sz w:val="20"/>
                <w:szCs w:val="20"/>
              </w:rPr>
              <w:t xml:space="preserve">Will be able to use specialized software (e.g., R, </w:t>
            </w:r>
            <w:proofErr w:type="spellStart"/>
            <w:r w:rsidRPr="00FB150E">
              <w:rPr>
                <w:sz w:val="20"/>
                <w:szCs w:val="20"/>
              </w:rPr>
              <w:t>Matlab</w:t>
            </w:r>
            <w:proofErr w:type="spellEnd"/>
            <w:r w:rsidRPr="00FB150E">
              <w:rPr>
                <w:sz w:val="20"/>
                <w:szCs w:val="20"/>
              </w:rPr>
              <w:t>, Latex, etc.) in practice</w:t>
            </w:r>
          </w:p>
        </w:tc>
      </w:tr>
      <w:tr w:rsidR="0098079A" w:rsidRPr="00FB150E" w14:paraId="558CBDAB" w14:textId="77777777" w:rsidTr="00A66740">
        <w:trPr>
          <w:trHeight w:val="567"/>
        </w:trPr>
        <w:tc>
          <w:tcPr>
            <w:tcW w:w="509" w:type="dxa"/>
            <w:vMerge/>
          </w:tcPr>
          <w:p w14:paraId="7356FF54" w14:textId="77777777" w:rsidR="0098079A" w:rsidRPr="00FB150E" w:rsidRDefault="0098079A" w:rsidP="00021E20">
            <w:pPr>
              <w:ind w:left="-284" w:firstLine="284"/>
              <w:rPr>
                <w:b/>
                <w:bCs/>
                <w:sz w:val="20"/>
                <w:szCs w:val="20"/>
              </w:rPr>
            </w:pPr>
          </w:p>
        </w:tc>
        <w:tc>
          <w:tcPr>
            <w:tcW w:w="3710" w:type="dxa"/>
            <w:vMerge/>
          </w:tcPr>
          <w:p w14:paraId="6B8E3465" w14:textId="77777777" w:rsidR="0098079A" w:rsidRPr="00FB150E" w:rsidRDefault="0098079A" w:rsidP="00021E20">
            <w:pPr>
              <w:ind w:left="-284" w:firstLine="284"/>
              <w:rPr>
                <w:b/>
                <w:bCs/>
                <w:sz w:val="20"/>
                <w:szCs w:val="20"/>
              </w:rPr>
            </w:pPr>
          </w:p>
        </w:tc>
        <w:tc>
          <w:tcPr>
            <w:tcW w:w="567" w:type="dxa"/>
          </w:tcPr>
          <w:p w14:paraId="497D02B3" w14:textId="77777777" w:rsidR="0098079A" w:rsidRPr="00FB150E" w:rsidRDefault="0098079A" w:rsidP="00021E20">
            <w:pPr>
              <w:ind w:left="-284" w:firstLine="284"/>
              <w:rPr>
                <w:b/>
                <w:bCs/>
                <w:sz w:val="20"/>
                <w:szCs w:val="20"/>
              </w:rPr>
            </w:pPr>
            <w:r w:rsidRPr="00FB150E">
              <w:rPr>
                <w:b/>
                <w:bCs/>
                <w:sz w:val="20"/>
                <w:szCs w:val="20"/>
              </w:rPr>
              <w:t>6.3</w:t>
            </w:r>
          </w:p>
        </w:tc>
        <w:tc>
          <w:tcPr>
            <w:tcW w:w="4995" w:type="dxa"/>
            <w:vAlign w:val="center"/>
          </w:tcPr>
          <w:p w14:paraId="5BDD582E" w14:textId="77777777" w:rsidR="0098079A" w:rsidRPr="00FB150E" w:rsidRDefault="0098079A" w:rsidP="00021E20">
            <w:pPr>
              <w:rPr>
                <w:sz w:val="20"/>
                <w:szCs w:val="20"/>
              </w:rPr>
            </w:pPr>
            <w:r w:rsidRPr="00FB150E">
              <w:rPr>
                <w:sz w:val="20"/>
                <w:szCs w:val="20"/>
              </w:rPr>
              <w:t>Will be able to write simple codes in a programming language (e.g., C, VB.NET, SQL, etc.)</w:t>
            </w:r>
          </w:p>
        </w:tc>
      </w:tr>
      <w:tr w:rsidR="0098079A" w:rsidRPr="00FB150E" w14:paraId="257955A7" w14:textId="77777777" w:rsidTr="00A66740">
        <w:tc>
          <w:tcPr>
            <w:tcW w:w="509" w:type="dxa"/>
            <w:vMerge w:val="restart"/>
          </w:tcPr>
          <w:p w14:paraId="1355249D" w14:textId="77777777" w:rsidR="0098079A" w:rsidRPr="00FB150E" w:rsidRDefault="0098079A" w:rsidP="00021E20">
            <w:pPr>
              <w:ind w:left="-284" w:firstLine="284"/>
              <w:rPr>
                <w:b/>
                <w:bCs/>
                <w:sz w:val="20"/>
                <w:szCs w:val="20"/>
              </w:rPr>
            </w:pPr>
            <w:r w:rsidRPr="00FB150E">
              <w:rPr>
                <w:b/>
                <w:bCs/>
                <w:sz w:val="20"/>
                <w:szCs w:val="20"/>
              </w:rPr>
              <w:t>7.</w:t>
            </w:r>
          </w:p>
        </w:tc>
        <w:tc>
          <w:tcPr>
            <w:tcW w:w="3710" w:type="dxa"/>
            <w:vMerge w:val="restart"/>
          </w:tcPr>
          <w:p w14:paraId="446A4632" w14:textId="77777777" w:rsidR="0098079A" w:rsidRPr="00FB150E" w:rsidRDefault="0098079A" w:rsidP="00021E20">
            <w:pPr>
              <w:ind w:left="58"/>
              <w:rPr>
                <w:b/>
                <w:bCs/>
                <w:sz w:val="20"/>
                <w:szCs w:val="20"/>
              </w:rPr>
            </w:pPr>
            <w:r w:rsidRPr="00FB150E">
              <w:rPr>
                <w:b/>
                <w:bCs/>
                <w:sz w:val="20"/>
                <w:szCs w:val="20"/>
              </w:rPr>
              <w:t>Applications in Financial / Actuarial field</w:t>
            </w:r>
          </w:p>
        </w:tc>
        <w:tc>
          <w:tcPr>
            <w:tcW w:w="567" w:type="dxa"/>
          </w:tcPr>
          <w:p w14:paraId="3C13B79E" w14:textId="77777777" w:rsidR="0098079A" w:rsidRPr="00FB150E" w:rsidRDefault="0098079A" w:rsidP="00021E20">
            <w:pPr>
              <w:ind w:left="-284" w:firstLine="284"/>
              <w:rPr>
                <w:b/>
                <w:bCs/>
                <w:sz w:val="20"/>
                <w:szCs w:val="20"/>
              </w:rPr>
            </w:pPr>
            <w:r w:rsidRPr="00FB150E">
              <w:rPr>
                <w:b/>
                <w:bCs/>
                <w:sz w:val="20"/>
                <w:szCs w:val="20"/>
              </w:rPr>
              <w:t>7.1</w:t>
            </w:r>
          </w:p>
        </w:tc>
        <w:tc>
          <w:tcPr>
            <w:tcW w:w="4995" w:type="dxa"/>
          </w:tcPr>
          <w:p w14:paraId="5B77FEDD" w14:textId="77777777" w:rsidR="0098079A" w:rsidRPr="00FB150E" w:rsidRDefault="0098079A" w:rsidP="00021E20">
            <w:pPr>
              <w:rPr>
                <w:b/>
                <w:bCs/>
                <w:sz w:val="20"/>
                <w:szCs w:val="20"/>
              </w:rPr>
            </w:pPr>
            <w:r w:rsidRPr="00FB150E">
              <w:rPr>
                <w:sz w:val="20"/>
                <w:szCs w:val="20"/>
              </w:rPr>
              <w:t>Will be able to demonstrate understanding of the core principles of financial and insurance business, including (but not limited to) main laws of micro/macroeconomics; socio-economic and demographic environment, etc.</w:t>
            </w:r>
          </w:p>
        </w:tc>
      </w:tr>
      <w:tr w:rsidR="0098079A" w:rsidRPr="00FB150E" w14:paraId="3F6814C1" w14:textId="77777777" w:rsidTr="00A66740">
        <w:tc>
          <w:tcPr>
            <w:tcW w:w="509" w:type="dxa"/>
            <w:vMerge/>
          </w:tcPr>
          <w:p w14:paraId="3AD7BAB0" w14:textId="77777777" w:rsidR="0098079A" w:rsidRPr="00FB150E" w:rsidRDefault="0098079A" w:rsidP="00021E20">
            <w:pPr>
              <w:ind w:left="-284" w:firstLine="284"/>
              <w:rPr>
                <w:b/>
                <w:bCs/>
                <w:sz w:val="20"/>
                <w:szCs w:val="20"/>
              </w:rPr>
            </w:pPr>
          </w:p>
        </w:tc>
        <w:tc>
          <w:tcPr>
            <w:tcW w:w="3710" w:type="dxa"/>
            <w:vMerge/>
          </w:tcPr>
          <w:p w14:paraId="0121D5AC" w14:textId="77777777" w:rsidR="0098079A" w:rsidRPr="00FB150E" w:rsidRDefault="0098079A" w:rsidP="00021E20">
            <w:pPr>
              <w:ind w:left="-284" w:firstLine="284"/>
              <w:rPr>
                <w:b/>
                <w:bCs/>
                <w:sz w:val="20"/>
                <w:szCs w:val="20"/>
              </w:rPr>
            </w:pPr>
          </w:p>
        </w:tc>
        <w:tc>
          <w:tcPr>
            <w:tcW w:w="567" w:type="dxa"/>
          </w:tcPr>
          <w:p w14:paraId="0A0ED1E6" w14:textId="77777777" w:rsidR="0098079A" w:rsidRPr="00FB150E" w:rsidRDefault="0098079A" w:rsidP="00021E20">
            <w:pPr>
              <w:ind w:left="-284" w:firstLine="284"/>
              <w:rPr>
                <w:b/>
                <w:bCs/>
                <w:sz w:val="20"/>
                <w:szCs w:val="20"/>
              </w:rPr>
            </w:pPr>
            <w:r w:rsidRPr="00FB150E">
              <w:rPr>
                <w:b/>
                <w:bCs/>
                <w:sz w:val="20"/>
                <w:szCs w:val="20"/>
              </w:rPr>
              <w:t>7.2</w:t>
            </w:r>
          </w:p>
        </w:tc>
        <w:tc>
          <w:tcPr>
            <w:tcW w:w="4995" w:type="dxa"/>
          </w:tcPr>
          <w:p w14:paraId="759710B0" w14:textId="77777777" w:rsidR="0098079A" w:rsidRPr="00FB150E" w:rsidRDefault="0098079A" w:rsidP="00021E20">
            <w:pPr>
              <w:rPr>
                <w:b/>
                <w:bCs/>
                <w:sz w:val="20"/>
                <w:szCs w:val="20"/>
              </w:rPr>
            </w:pPr>
            <w:r w:rsidRPr="00FB150E">
              <w:rPr>
                <w:sz w:val="20"/>
                <w:szCs w:val="20"/>
              </w:rPr>
              <w:t>Will be able to practically explain relationships between different socio-economic/demographic variables and their importance</w:t>
            </w:r>
          </w:p>
        </w:tc>
      </w:tr>
      <w:tr w:rsidR="0098079A" w:rsidRPr="00FB150E" w14:paraId="15F2DBB7" w14:textId="77777777" w:rsidTr="00A66740">
        <w:tc>
          <w:tcPr>
            <w:tcW w:w="509" w:type="dxa"/>
            <w:vMerge/>
          </w:tcPr>
          <w:p w14:paraId="16F1060F" w14:textId="77777777" w:rsidR="0098079A" w:rsidRPr="00FB150E" w:rsidRDefault="0098079A" w:rsidP="00021E20">
            <w:pPr>
              <w:ind w:left="-284" w:firstLine="284"/>
              <w:rPr>
                <w:b/>
                <w:bCs/>
                <w:sz w:val="20"/>
                <w:szCs w:val="20"/>
              </w:rPr>
            </w:pPr>
          </w:p>
        </w:tc>
        <w:tc>
          <w:tcPr>
            <w:tcW w:w="3710" w:type="dxa"/>
            <w:vMerge/>
          </w:tcPr>
          <w:p w14:paraId="37822E0A" w14:textId="77777777" w:rsidR="0098079A" w:rsidRPr="00FB150E" w:rsidRDefault="0098079A" w:rsidP="00021E20">
            <w:pPr>
              <w:ind w:left="-284" w:firstLine="284"/>
              <w:rPr>
                <w:b/>
                <w:bCs/>
                <w:sz w:val="20"/>
                <w:szCs w:val="20"/>
              </w:rPr>
            </w:pPr>
          </w:p>
        </w:tc>
        <w:tc>
          <w:tcPr>
            <w:tcW w:w="567" w:type="dxa"/>
          </w:tcPr>
          <w:p w14:paraId="182CFF24" w14:textId="77777777" w:rsidR="0098079A" w:rsidRPr="00FB150E" w:rsidRDefault="0098079A" w:rsidP="00021E20">
            <w:pPr>
              <w:ind w:left="-284" w:firstLine="284"/>
              <w:rPr>
                <w:b/>
                <w:bCs/>
                <w:sz w:val="20"/>
                <w:szCs w:val="20"/>
              </w:rPr>
            </w:pPr>
            <w:r w:rsidRPr="00FB150E">
              <w:rPr>
                <w:b/>
                <w:bCs/>
                <w:sz w:val="20"/>
                <w:szCs w:val="20"/>
              </w:rPr>
              <w:t>7.3</w:t>
            </w:r>
          </w:p>
        </w:tc>
        <w:tc>
          <w:tcPr>
            <w:tcW w:w="4995" w:type="dxa"/>
          </w:tcPr>
          <w:p w14:paraId="1144C2D3" w14:textId="77777777" w:rsidR="0098079A" w:rsidRPr="00FB150E" w:rsidRDefault="0098079A" w:rsidP="00021E20">
            <w:pPr>
              <w:rPr>
                <w:b/>
                <w:bCs/>
                <w:sz w:val="20"/>
                <w:szCs w:val="20"/>
              </w:rPr>
            </w:pPr>
            <w:r w:rsidRPr="00FB150E">
              <w:rPr>
                <w:sz w:val="20"/>
                <w:szCs w:val="20"/>
              </w:rPr>
              <w:t>Will be able to demonstrate broad understanding of fundamental financial/actuarial principles, models, methods  and to choose appropriate software when solving basic unknown problems</w:t>
            </w:r>
          </w:p>
        </w:tc>
      </w:tr>
      <w:tr w:rsidR="0098079A" w:rsidRPr="00FB150E" w14:paraId="6F8F882B" w14:textId="77777777" w:rsidTr="00A66740">
        <w:tc>
          <w:tcPr>
            <w:tcW w:w="509" w:type="dxa"/>
            <w:vMerge/>
          </w:tcPr>
          <w:p w14:paraId="20E3C4C3" w14:textId="77777777" w:rsidR="0098079A" w:rsidRPr="00FB150E" w:rsidRDefault="0098079A" w:rsidP="00021E20">
            <w:pPr>
              <w:ind w:left="-284" w:firstLine="284"/>
              <w:rPr>
                <w:b/>
                <w:bCs/>
                <w:sz w:val="20"/>
                <w:szCs w:val="20"/>
              </w:rPr>
            </w:pPr>
          </w:p>
        </w:tc>
        <w:tc>
          <w:tcPr>
            <w:tcW w:w="3710" w:type="dxa"/>
            <w:vMerge/>
          </w:tcPr>
          <w:p w14:paraId="5D00390A" w14:textId="77777777" w:rsidR="0098079A" w:rsidRPr="00FB150E" w:rsidRDefault="0098079A" w:rsidP="00021E20">
            <w:pPr>
              <w:ind w:left="-284" w:firstLine="284"/>
              <w:rPr>
                <w:b/>
                <w:bCs/>
                <w:sz w:val="20"/>
                <w:szCs w:val="20"/>
              </w:rPr>
            </w:pPr>
          </w:p>
        </w:tc>
        <w:tc>
          <w:tcPr>
            <w:tcW w:w="567" w:type="dxa"/>
          </w:tcPr>
          <w:p w14:paraId="6C992A6B" w14:textId="77777777" w:rsidR="0098079A" w:rsidRPr="00FB150E" w:rsidRDefault="0098079A" w:rsidP="00021E20">
            <w:pPr>
              <w:ind w:left="-284" w:firstLine="284"/>
              <w:rPr>
                <w:b/>
                <w:bCs/>
                <w:sz w:val="20"/>
                <w:szCs w:val="20"/>
              </w:rPr>
            </w:pPr>
            <w:r w:rsidRPr="00FB150E">
              <w:rPr>
                <w:b/>
                <w:bCs/>
                <w:sz w:val="20"/>
                <w:szCs w:val="20"/>
              </w:rPr>
              <w:t>7.4</w:t>
            </w:r>
          </w:p>
        </w:tc>
        <w:tc>
          <w:tcPr>
            <w:tcW w:w="4995" w:type="dxa"/>
          </w:tcPr>
          <w:p w14:paraId="4AFD3964" w14:textId="77777777" w:rsidR="0098079A" w:rsidRPr="00FB150E" w:rsidRDefault="0098079A" w:rsidP="00021E20">
            <w:pPr>
              <w:rPr>
                <w:sz w:val="20"/>
                <w:szCs w:val="20"/>
                <w:highlight w:val="yellow"/>
              </w:rPr>
            </w:pPr>
            <w:r w:rsidRPr="00FB150E">
              <w:rPr>
                <w:sz w:val="20"/>
                <w:szCs w:val="20"/>
              </w:rPr>
              <w:t>Will be able to critically evaluate problem under investigation from data and assumptions to results and appropriate conclusions</w:t>
            </w:r>
          </w:p>
        </w:tc>
      </w:tr>
      <w:tr w:rsidR="0098079A" w:rsidRPr="00FB150E" w14:paraId="3691F5DA" w14:textId="77777777" w:rsidTr="00A66740">
        <w:tc>
          <w:tcPr>
            <w:tcW w:w="509" w:type="dxa"/>
            <w:vMerge/>
          </w:tcPr>
          <w:p w14:paraId="7067C777" w14:textId="77777777" w:rsidR="0098079A" w:rsidRPr="00FB150E" w:rsidRDefault="0098079A" w:rsidP="00021E20">
            <w:pPr>
              <w:ind w:left="-284" w:firstLine="284"/>
              <w:rPr>
                <w:b/>
                <w:bCs/>
                <w:sz w:val="20"/>
                <w:szCs w:val="20"/>
              </w:rPr>
            </w:pPr>
          </w:p>
        </w:tc>
        <w:tc>
          <w:tcPr>
            <w:tcW w:w="3710" w:type="dxa"/>
            <w:vMerge/>
          </w:tcPr>
          <w:p w14:paraId="585C0528" w14:textId="77777777" w:rsidR="0098079A" w:rsidRPr="00FB150E" w:rsidRDefault="0098079A" w:rsidP="00021E20">
            <w:pPr>
              <w:ind w:left="-284" w:firstLine="284"/>
              <w:rPr>
                <w:b/>
                <w:bCs/>
                <w:sz w:val="20"/>
                <w:szCs w:val="20"/>
              </w:rPr>
            </w:pPr>
          </w:p>
        </w:tc>
        <w:tc>
          <w:tcPr>
            <w:tcW w:w="567" w:type="dxa"/>
          </w:tcPr>
          <w:p w14:paraId="5D3EC325" w14:textId="77777777" w:rsidR="0098079A" w:rsidRPr="00FB150E" w:rsidRDefault="0098079A" w:rsidP="00021E20">
            <w:pPr>
              <w:ind w:left="-284" w:firstLine="284"/>
              <w:rPr>
                <w:b/>
                <w:bCs/>
                <w:sz w:val="20"/>
                <w:szCs w:val="20"/>
              </w:rPr>
            </w:pPr>
            <w:r w:rsidRPr="00FB150E">
              <w:rPr>
                <w:b/>
                <w:bCs/>
                <w:sz w:val="20"/>
                <w:szCs w:val="20"/>
              </w:rPr>
              <w:t>7.5</w:t>
            </w:r>
          </w:p>
        </w:tc>
        <w:tc>
          <w:tcPr>
            <w:tcW w:w="4995" w:type="dxa"/>
          </w:tcPr>
          <w:p w14:paraId="4BD146B2" w14:textId="77777777" w:rsidR="0098079A" w:rsidRPr="00FB150E" w:rsidRDefault="0098079A" w:rsidP="00021E20">
            <w:pPr>
              <w:rPr>
                <w:sz w:val="20"/>
                <w:szCs w:val="20"/>
              </w:rPr>
            </w:pPr>
            <w:r w:rsidRPr="00FB150E">
              <w:rPr>
                <w:sz w:val="20"/>
                <w:szCs w:val="20"/>
              </w:rPr>
              <w:t>Will be able to recognize financial risks, critically evaluate associated losses and apply basic risk management methods</w:t>
            </w:r>
          </w:p>
        </w:tc>
      </w:tr>
    </w:tbl>
    <w:p w14:paraId="18918836" w14:textId="77777777" w:rsidR="0098079A" w:rsidRPr="00FB150E" w:rsidRDefault="0098079A" w:rsidP="002149C8">
      <w:pPr>
        <w:tabs>
          <w:tab w:val="left" w:pos="0"/>
        </w:tabs>
        <w:autoSpaceDE w:val="0"/>
        <w:autoSpaceDN w:val="0"/>
        <w:adjustRightInd w:val="0"/>
        <w:rPr>
          <w:u w:color="000000"/>
          <w:lang w:eastAsia="lt-LT"/>
        </w:rPr>
      </w:pPr>
    </w:p>
    <w:p w14:paraId="22233531" w14:textId="77777777" w:rsidR="0098079A" w:rsidRPr="00FB150E" w:rsidRDefault="0098079A" w:rsidP="00B94591">
      <w:pPr>
        <w:tabs>
          <w:tab w:val="left" w:pos="0"/>
        </w:tabs>
        <w:autoSpaceDE w:val="0"/>
        <w:autoSpaceDN w:val="0"/>
        <w:adjustRightInd w:val="0"/>
        <w:ind w:firstLine="709"/>
        <w:jc w:val="both"/>
        <w:rPr>
          <w:u w:color="000000"/>
          <w:lang w:eastAsia="lt-LT"/>
        </w:rPr>
      </w:pPr>
      <w:r w:rsidRPr="00FB150E">
        <w:rPr>
          <w:u w:color="000000"/>
          <w:lang w:eastAsia="lt-LT"/>
        </w:rPr>
        <w:t>Following the last programme assessment in 2014, the set of learning outcomes was substantially revised several times focusing on needs of modern labour market, on the competences that are crucial for professional operating in the area of insurance / finance and excluding those that are not crucial. Another reason for change was the adoption of the new description of Mathematics study field programmes, approved by the Ministry of Education and Science of the Republic of Lithuania.</w:t>
      </w:r>
      <w:r w:rsidRPr="00FB150E">
        <w:rPr>
          <w:rStyle w:val="FootnoteReference"/>
          <w:u w:color="000000"/>
          <w:lang w:eastAsia="lt-LT"/>
        </w:rPr>
        <w:footnoteReference w:id="1"/>
      </w:r>
      <w:r w:rsidRPr="00FB150E">
        <w:rPr>
          <w:u w:color="000000"/>
          <w:lang w:eastAsia="lt-LT"/>
        </w:rPr>
        <w:t xml:space="preserve"> This document lists the minimum set of skills and competences that each graduate with a Mathematics diploma must possess. They are discussed in Section 1.4 in more detail. Our list of learning outcomes complies with these requirements and is adapted to the field of Financial and Actuarial Mathematics. </w:t>
      </w:r>
    </w:p>
    <w:p w14:paraId="3BBC6DC5" w14:textId="35566242" w:rsidR="0098079A" w:rsidRPr="00FB150E" w:rsidRDefault="00FE4E7E" w:rsidP="002149C8">
      <w:pPr>
        <w:tabs>
          <w:tab w:val="left" w:pos="0"/>
        </w:tabs>
        <w:autoSpaceDE w:val="0"/>
        <w:autoSpaceDN w:val="0"/>
        <w:adjustRightInd w:val="0"/>
        <w:ind w:firstLine="709"/>
        <w:jc w:val="both"/>
        <w:rPr>
          <w:u w:color="000000"/>
          <w:lang w:eastAsia="lt-LT"/>
        </w:rPr>
      </w:pPr>
      <w:r>
        <w:rPr>
          <w:u w:color="000000"/>
          <w:lang w:eastAsia="lt-LT"/>
        </w:rPr>
        <w:t>L</w:t>
      </w:r>
      <w:r w:rsidR="0098079A" w:rsidRPr="00FB150E">
        <w:rPr>
          <w:u w:color="000000"/>
          <w:lang w:eastAsia="lt-LT"/>
        </w:rPr>
        <w:t>earning outcomes are now formulated more precisely. We included fundamental research and life-long learning skills as part of generic competences, while communication/team and abstract/logical thinking skills were slightly reformulated. Subject-specific competences highlight broad knowledge/application skills in pure Mathematics, IT, and Financial/Actuarial fields. Further improvements to the learning outcomes will likely be needed once further feedback from the graduates and social partners becomes available.</w:t>
      </w:r>
    </w:p>
    <w:p w14:paraId="19E8C0C0" w14:textId="77777777" w:rsidR="0098079A" w:rsidRPr="00FB150E" w:rsidRDefault="0098079A" w:rsidP="00B94591">
      <w:pPr>
        <w:tabs>
          <w:tab w:val="left" w:pos="0"/>
          <w:tab w:val="left" w:pos="118"/>
          <w:tab w:val="left" w:pos="567"/>
        </w:tabs>
        <w:autoSpaceDE w:val="0"/>
        <w:autoSpaceDN w:val="0"/>
        <w:adjustRightInd w:val="0"/>
        <w:ind w:firstLine="709"/>
        <w:jc w:val="both"/>
        <w:rPr>
          <w:u w:color="000000"/>
          <w:lang w:eastAsia="lt-LT"/>
        </w:rPr>
      </w:pPr>
      <w:r w:rsidRPr="00FB150E">
        <w:rPr>
          <w:u w:color="000000"/>
          <w:lang w:eastAsia="lt-LT"/>
        </w:rPr>
        <w:t xml:space="preserve">Upon completion of the SP students may engage in further studies </w:t>
      </w:r>
      <w:r w:rsidRPr="00FB150E">
        <w:t>at the Master's level in</w:t>
      </w:r>
      <w:r w:rsidR="00FE4E7E">
        <w:t xml:space="preserve"> Financial and Actuarial Mathematics as well as other programmes in</w:t>
      </w:r>
      <w:r w:rsidRPr="00FB150E">
        <w:t xml:space="preserve"> Mathematics, Statistics or Economics</w:t>
      </w:r>
      <w:r w:rsidRPr="00FB150E">
        <w:rPr>
          <w:sz w:val="20"/>
          <w:szCs w:val="20"/>
        </w:rPr>
        <w:t>,</w:t>
      </w:r>
      <w:r w:rsidRPr="00FB150E">
        <w:rPr>
          <w:u w:color="000000"/>
          <w:lang w:eastAsia="lt-LT"/>
        </w:rPr>
        <w:t xml:space="preserve"> or </w:t>
      </w:r>
      <w:r w:rsidRPr="00FB150E">
        <w:t>successfully work as actuaries, financial analysts, consultants in the financial/insurance sector (insurance companies, pension/investment funds, etc.) and / or in public organizations, such as health care and social security and also in every area where general financial and risk management skills are required.</w:t>
      </w:r>
    </w:p>
    <w:p w14:paraId="11373BA0" w14:textId="77777777" w:rsidR="0098079A" w:rsidRPr="00FB150E" w:rsidRDefault="0098079A" w:rsidP="002149C8">
      <w:pPr>
        <w:tabs>
          <w:tab w:val="left" w:pos="0"/>
          <w:tab w:val="left" w:pos="118"/>
          <w:tab w:val="left" w:pos="567"/>
        </w:tabs>
        <w:autoSpaceDE w:val="0"/>
        <w:autoSpaceDN w:val="0"/>
        <w:adjustRightInd w:val="0"/>
        <w:ind w:firstLine="709"/>
        <w:jc w:val="both"/>
        <w:rPr>
          <w:u w:color="000000"/>
          <w:lang w:eastAsia="lt-LT"/>
        </w:rPr>
      </w:pPr>
      <w:r w:rsidRPr="00FB150E">
        <w:rPr>
          <w:u w:color="000000"/>
          <w:lang w:eastAsia="lt-LT"/>
        </w:rPr>
        <w:t>A qualification obtained upon the completion of the first-cycle study programme conforms to 6th qualification level as specified in the Qualifications Framework of the Republic of Lithuania.</w:t>
      </w:r>
    </w:p>
    <w:p w14:paraId="0EF7339B" w14:textId="77777777" w:rsidR="0098079A" w:rsidRDefault="0098079A" w:rsidP="00032FD4">
      <w:pPr>
        <w:tabs>
          <w:tab w:val="left" w:pos="0"/>
          <w:tab w:val="left" w:pos="118"/>
          <w:tab w:val="left" w:pos="567"/>
        </w:tabs>
        <w:autoSpaceDE w:val="0"/>
        <w:autoSpaceDN w:val="0"/>
        <w:adjustRightInd w:val="0"/>
        <w:rPr>
          <w:u w:color="000000"/>
          <w:lang w:eastAsia="lt-LT"/>
        </w:rPr>
      </w:pPr>
    </w:p>
    <w:p w14:paraId="6818B817" w14:textId="77777777" w:rsidR="00BE0BEF" w:rsidRDefault="00BE0BEF" w:rsidP="00032FD4">
      <w:pPr>
        <w:tabs>
          <w:tab w:val="left" w:pos="0"/>
          <w:tab w:val="left" w:pos="118"/>
          <w:tab w:val="left" w:pos="567"/>
        </w:tabs>
        <w:autoSpaceDE w:val="0"/>
        <w:autoSpaceDN w:val="0"/>
        <w:adjustRightInd w:val="0"/>
        <w:rPr>
          <w:u w:color="000000"/>
          <w:lang w:eastAsia="lt-LT"/>
        </w:rPr>
      </w:pPr>
    </w:p>
    <w:p w14:paraId="175B2E76" w14:textId="77777777" w:rsidR="00BE0BEF" w:rsidRPr="00FB150E" w:rsidRDefault="00BE0BEF" w:rsidP="00032FD4">
      <w:pPr>
        <w:tabs>
          <w:tab w:val="left" w:pos="0"/>
          <w:tab w:val="left" w:pos="118"/>
          <w:tab w:val="left" w:pos="567"/>
        </w:tabs>
        <w:autoSpaceDE w:val="0"/>
        <w:autoSpaceDN w:val="0"/>
        <w:adjustRightInd w:val="0"/>
        <w:rPr>
          <w:u w:color="000000"/>
          <w:lang w:eastAsia="lt-LT"/>
        </w:rPr>
      </w:pPr>
    </w:p>
    <w:p w14:paraId="3C8389EA" w14:textId="77777777" w:rsidR="0098079A" w:rsidRPr="00FB150E" w:rsidRDefault="0098079A" w:rsidP="007C348F">
      <w:pPr>
        <w:pStyle w:val="Heading5"/>
        <w:numPr>
          <w:ilvl w:val="1"/>
          <w:numId w:val="11"/>
        </w:numPr>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lastRenderedPageBreak/>
        <w:t>Availability of information about the purpose and learning outcomes of the SP</w:t>
      </w:r>
    </w:p>
    <w:p w14:paraId="5BC678E4" w14:textId="77777777" w:rsidR="00BE0BEF" w:rsidRDefault="00BE0BEF" w:rsidP="0048132A">
      <w:pPr>
        <w:pStyle w:val="bodytext"/>
        <w:spacing w:before="0" w:after="0"/>
        <w:ind w:firstLine="709"/>
        <w:jc w:val="both"/>
        <w:rPr>
          <w:rFonts w:hAnsi="Times New Roman"/>
          <w:lang w:val="en-GB"/>
        </w:rPr>
      </w:pPr>
    </w:p>
    <w:p w14:paraId="1D4EB039" w14:textId="77777777" w:rsidR="0098079A" w:rsidRPr="00FB150E" w:rsidRDefault="0098079A" w:rsidP="0048132A">
      <w:pPr>
        <w:pStyle w:val="bodytext"/>
        <w:spacing w:before="0" w:after="0"/>
        <w:ind w:firstLine="709"/>
        <w:jc w:val="both"/>
        <w:rPr>
          <w:rFonts w:hAnsi="Times New Roman"/>
          <w:lang w:val="en-GB"/>
        </w:rPr>
      </w:pPr>
      <w:r w:rsidRPr="00FB150E">
        <w:rPr>
          <w:rFonts w:hAnsi="Times New Roman"/>
          <w:lang w:val="en-GB"/>
        </w:rPr>
        <w:t>Information on the purpose, learning outcomes, content of the SP and admission requirements is freely accessible on the Internet, e.g.:</w:t>
      </w:r>
    </w:p>
    <w:p w14:paraId="6ECB48DB" w14:textId="77777777" w:rsidR="0098079A" w:rsidRDefault="0098079A" w:rsidP="00FE4E7E">
      <w:pPr>
        <w:pStyle w:val="bodytext"/>
        <w:numPr>
          <w:ilvl w:val="0"/>
          <w:numId w:val="6"/>
        </w:numPr>
        <w:tabs>
          <w:tab w:val="num" w:pos="0"/>
          <w:tab w:val="left" w:pos="709"/>
        </w:tabs>
        <w:spacing w:before="0" w:after="0"/>
        <w:ind w:left="0" w:firstLine="284"/>
        <w:jc w:val="both"/>
        <w:rPr>
          <w:rFonts w:hAnsi="Times New Roman"/>
          <w:lang w:val="en-GB"/>
        </w:rPr>
      </w:pPr>
      <w:r w:rsidRPr="00FB150E">
        <w:rPr>
          <w:rFonts w:hAnsi="Times New Roman"/>
          <w:lang w:val="en-GB"/>
        </w:rPr>
        <w:t>On the official website of the University intended to prospective students;</w:t>
      </w:r>
      <w:r w:rsidRPr="00FB150E">
        <w:rPr>
          <w:rStyle w:val="FootnoteReference"/>
          <w:rFonts w:hAnsi="Times New Roman"/>
          <w:lang w:val="en-GB"/>
        </w:rPr>
        <w:footnoteReference w:id="2"/>
      </w:r>
    </w:p>
    <w:p w14:paraId="07B6E4B6" w14:textId="77777777" w:rsidR="0098079A" w:rsidRDefault="0098079A" w:rsidP="00FE4E7E">
      <w:pPr>
        <w:pStyle w:val="bodytext"/>
        <w:numPr>
          <w:ilvl w:val="0"/>
          <w:numId w:val="6"/>
        </w:numPr>
        <w:tabs>
          <w:tab w:val="clear" w:pos="360"/>
          <w:tab w:val="num" w:pos="0"/>
          <w:tab w:val="left" w:pos="709"/>
        </w:tabs>
        <w:spacing w:before="0" w:after="0"/>
        <w:ind w:left="0" w:firstLine="284"/>
        <w:jc w:val="both"/>
        <w:rPr>
          <w:rFonts w:hAnsi="Times New Roman"/>
          <w:lang w:val="en-GB"/>
        </w:rPr>
      </w:pPr>
      <w:r w:rsidRPr="00FB150E">
        <w:rPr>
          <w:rFonts w:hAnsi="Times New Roman"/>
          <w:lang w:val="en-GB"/>
        </w:rPr>
        <w:t>On the official website of the Faculty;</w:t>
      </w:r>
      <w:r w:rsidRPr="00FB150E">
        <w:rPr>
          <w:rStyle w:val="FootnoteReference"/>
          <w:rFonts w:hAnsi="Times New Roman"/>
          <w:lang w:val="en-GB"/>
        </w:rPr>
        <w:footnoteReference w:id="3"/>
      </w:r>
    </w:p>
    <w:p w14:paraId="0E70C401" w14:textId="77777777" w:rsidR="0098079A" w:rsidRDefault="0098079A" w:rsidP="00FE4E7E">
      <w:pPr>
        <w:pStyle w:val="bodytext"/>
        <w:numPr>
          <w:ilvl w:val="0"/>
          <w:numId w:val="8"/>
        </w:numPr>
        <w:tabs>
          <w:tab w:val="clear" w:pos="360"/>
          <w:tab w:val="num" w:pos="0"/>
          <w:tab w:val="left" w:pos="709"/>
        </w:tabs>
        <w:spacing w:before="0" w:after="0"/>
        <w:ind w:left="0" w:firstLine="284"/>
        <w:jc w:val="both"/>
        <w:rPr>
          <w:rFonts w:hAnsi="Times New Roman"/>
          <w:color w:val="auto"/>
          <w:lang w:val="en-GB"/>
        </w:rPr>
      </w:pPr>
      <w:r w:rsidRPr="00FB150E">
        <w:rPr>
          <w:rFonts w:hAnsi="Times New Roman"/>
          <w:color w:val="auto"/>
          <w:lang w:val="en-GB"/>
        </w:rPr>
        <w:t>On the official website of the</w:t>
      </w:r>
      <w:r w:rsidRPr="00FB150E">
        <w:rPr>
          <w:rFonts w:hAnsi="Times New Roman"/>
          <w:i/>
          <w:iCs/>
          <w:color w:val="auto"/>
          <w:lang w:val="en-GB"/>
        </w:rPr>
        <w:t xml:space="preserve"> Open System of Providing Information, Tutoring and Vocational Orientation</w:t>
      </w:r>
      <w:r w:rsidRPr="00FB150E">
        <w:rPr>
          <w:rFonts w:hAnsi="Times New Roman"/>
          <w:color w:val="auto"/>
          <w:lang w:val="en-GB"/>
        </w:rPr>
        <w:t>, or AIKOS</w:t>
      </w:r>
      <w:r w:rsidR="00FE4E7E">
        <w:rPr>
          <w:rFonts w:hAnsi="Times New Roman"/>
          <w:color w:val="auto"/>
          <w:lang w:val="en-GB"/>
        </w:rPr>
        <w:t xml:space="preserve"> </w:t>
      </w:r>
      <w:r w:rsidRPr="00FB150E">
        <w:rPr>
          <w:rFonts w:hAnsi="Times New Roman"/>
          <w:color w:val="auto"/>
          <w:lang w:val="en-GB"/>
        </w:rPr>
        <w:t>(a Lithuanian acronym).</w:t>
      </w:r>
      <w:r w:rsidRPr="00FB150E">
        <w:rPr>
          <w:rStyle w:val="FootnoteReference"/>
          <w:rFonts w:hAnsi="Times New Roman"/>
          <w:color w:val="auto"/>
          <w:lang w:val="en-GB"/>
        </w:rPr>
        <w:footnoteReference w:id="4"/>
      </w:r>
    </w:p>
    <w:p w14:paraId="171C2272" w14:textId="77777777" w:rsidR="0098079A" w:rsidRPr="00FB150E" w:rsidRDefault="0098079A" w:rsidP="00B94591">
      <w:pPr>
        <w:pStyle w:val="bodytext"/>
        <w:spacing w:before="0" w:after="0"/>
        <w:ind w:firstLine="709"/>
        <w:jc w:val="both"/>
        <w:rPr>
          <w:rFonts w:hAnsi="Times New Roman"/>
          <w:lang w:val="en-GB"/>
        </w:rPr>
      </w:pPr>
      <w:r w:rsidRPr="00FB150E">
        <w:rPr>
          <w:rFonts w:hAnsi="Times New Roman"/>
          <w:lang w:val="en-GB"/>
        </w:rPr>
        <w:t>Every year, University issues a special newsletter intended for the dissemination of information about the first-cycle study programmes “</w:t>
      </w:r>
      <w:proofErr w:type="spellStart"/>
      <w:r w:rsidRPr="00FB150E">
        <w:rPr>
          <w:rFonts w:hAnsi="Times New Roman"/>
          <w:i/>
          <w:iCs/>
          <w:lang w:val="en-GB"/>
        </w:rPr>
        <w:t>Kviečia</w:t>
      </w:r>
      <w:proofErr w:type="spellEnd"/>
      <w:r w:rsidRPr="00FB150E">
        <w:rPr>
          <w:rFonts w:hAnsi="Times New Roman"/>
          <w:i/>
          <w:iCs/>
          <w:lang w:val="en-GB"/>
        </w:rPr>
        <w:t xml:space="preserve"> </w:t>
      </w:r>
      <w:proofErr w:type="spellStart"/>
      <w:r w:rsidRPr="00FB150E">
        <w:rPr>
          <w:rFonts w:hAnsi="Times New Roman"/>
          <w:i/>
          <w:iCs/>
          <w:lang w:val="en-GB"/>
        </w:rPr>
        <w:t>Vilniaus</w:t>
      </w:r>
      <w:proofErr w:type="spellEnd"/>
      <w:r w:rsidRPr="00FB150E">
        <w:rPr>
          <w:rFonts w:hAnsi="Times New Roman"/>
          <w:i/>
          <w:iCs/>
          <w:lang w:val="en-GB"/>
        </w:rPr>
        <w:t xml:space="preserve"> </w:t>
      </w:r>
      <w:proofErr w:type="spellStart"/>
      <w:r w:rsidRPr="00FB150E">
        <w:rPr>
          <w:rFonts w:hAnsi="Times New Roman"/>
          <w:i/>
          <w:iCs/>
          <w:lang w:val="en-GB"/>
        </w:rPr>
        <w:t>universitetas</w:t>
      </w:r>
      <w:proofErr w:type="spellEnd"/>
      <w:r w:rsidRPr="00FB150E">
        <w:rPr>
          <w:rFonts w:hAnsi="Times New Roman"/>
          <w:i/>
          <w:iCs/>
          <w:lang w:val="en-GB"/>
        </w:rPr>
        <w:t xml:space="preserve">. </w:t>
      </w:r>
      <w:proofErr w:type="spellStart"/>
      <w:r w:rsidRPr="00FB150E">
        <w:rPr>
          <w:rFonts w:hAnsi="Times New Roman"/>
          <w:i/>
          <w:iCs/>
          <w:lang w:val="en-GB"/>
        </w:rPr>
        <w:t>Pirmoji</w:t>
      </w:r>
      <w:proofErr w:type="spellEnd"/>
      <w:r w:rsidRPr="00FB150E">
        <w:rPr>
          <w:rFonts w:hAnsi="Times New Roman"/>
          <w:i/>
          <w:iCs/>
          <w:lang w:val="en-GB"/>
        </w:rPr>
        <w:t xml:space="preserve"> </w:t>
      </w:r>
      <w:proofErr w:type="spellStart"/>
      <w:r w:rsidRPr="00FB150E">
        <w:rPr>
          <w:rFonts w:hAnsi="Times New Roman"/>
          <w:i/>
          <w:iCs/>
          <w:lang w:val="en-GB"/>
        </w:rPr>
        <w:t>pakopa</w:t>
      </w:r>
      <w:proofErr w:type="spellEnd"/>
      <w:r w:rsidRPr="00FB150E">
        <w:rPr>
          <w:rFonts w:hAnsi="Times New Roman"/>
          <w:i/>
          <w:iCs/>
          <w:lang w:val="en-GB"/>
        </w:rPr>
        <w:t xml:space="preserve"> </w:t>
      </w:r>
      <w:proofErr w:type="spellStart"/>
      <w:r w:rsidRPr="00FB150E">
        <w:rPr>
          <w:rFonts w:hAnsi="Times New Roman"/>
          <w:i/>
          <w:iCs/>
          <w:lang w:val="en-GB"/>
        </w:rPr>
        <w:t>ir</w:t>
      </w:r>
      <w:proofErr w:type="spellEnd"/>
      <w:r w:rsidRPr="00FB150E">
        <w:rPr>
          <w:rFonts w:hAnsi="Times New Roman"/>
          <w:i/>
          <w:iCs/>
          <w:lang w:val="en-GB"/>
        </w:rPr>
        <w:t xml:space="preserve"> </w:t>
      </w:r>
      <w:proofErr w:type="spellStart"/>
      <w:r w:rsidRPr="00FB150E">
        <w:rPr>
          <w:rFonts w:hAnsi="Times New Roman"/>
          <w:i/>
          <w:iCs/>
          <w:lang w:val="en-GB"/>
        </w:rPr>
        <w:t>vientisosios</w:t>
      </w:r>
      <w:proofErr w:type="spellEnd"/>
      <w:r w:rsidRPr="00FB150E">
        <w:rPr>
          <w:rFonts w:hAnsi="Times New Roman"/>
          <w:i/>
          <w:iCs/>
          <w:lang w:val="en-GB"/>
        </w:rPr>
        <w:t xml:space="preserve"> </w:t>
      </w:r>
      <w:proofErr w:type="spellStart"/>
      <w:r w:rsidRPr="00FB150E">
        <w:rPr>
          <w:rFonts w:hAnsi="Times New Roman"/>
          <w:i/>
          <w:iCs/>
          <w:lang w:val="en-GB"/>
        </w:rPr>
        <w:t>studijos</w:t>
      </w:r>
      <w:proofErr w:type="spellEnd"/>
      <w:proofErr w:type="gramStart"/>
      <w:r w:rsidRPr="00FB150E">
        <w:rPr>
          <w:rFonts w:hAnsi="Times New Roman"/>
          <w:i/>
          <w:iCs/>
          <w:lang w:val="en-GB"/>
        </w:rPr>
        <w:t>“</w:t>
      </w:r>
      <w:r w:rsidRPr="00FB150E">
        <w:rPr>
          <w:rFonts w:hAnsi="Times New Roman"/>
          <w:lang w:val="en-GB"/>
        </w:rPr>
        <w:t xml:space="preserve"> (</w:t>
      </w:r>
      <w:proofErr w:type="gramEnd"/>
      <w:r w:rsidRPr="00FB150E">
        <w:rPr>
          <w:rFonts w:hAnsi="Times New Roman"/>
          <w:lang w:val="en-GB"/>
        </w:rPr>
        <w:t>„</w:t>
      </w:r>
      <w:r w:rsidRPr="00FB150E">
        <w:rPr>
          <w:rFonts w:hAnsi="Times New Roman"/>
          <w:i/>
          <w:iCs/>
          <w:lang w:val="en-GB"/>
        </w:rPr>
        <w:t>Vilnius University is calling. First-cycle and integrated studies</w:t>
      </w:r>
      <w:r w:rsidRPr="00FB150E">
        <w:rPr>
          <w:rFonts w:hAnsi="Times New Roman"/>
          <w:lang w:val="en-GB"/>
        </w:rPr>
        <w:t>”).</w:t>
      </w:r>
      <w:r w:rsidRPr="00FB150E">
        <w:rPr>
          <w:rStyle w:val="FootnoteReference"/>
          <w:rFonts w:hAnsi="Times New Roman"/>
          <w:lang w:val="en-GB"/>
        </w:rPr>
        <w:footnoteReference w:id="5"/>
      </w:r>
      <w:r w:rsidRPr="00FB150E">
        <w:rPr>
          <w:rFonts w:hAnsi="Times New Roman"/>
          <w:lang w:val="en-GB"/>
        </w:rPr>
        <w:t xml:space="preserve"> The publication is circulated during a variety of promotional events, including meetings at secondary schools, where university teachers offer advice on further studies and on the website of Vilnius University.</w:t>
      </w:r>
    </w:p>
    <w:p w14:paraId="2D623F37" w14:textId="77777777" w:rsidR="0098079A" w:rsidRPr="00FB150E" w:rsidRDefault="0098079A" w:rsidP="0048132A">
      <w:pPr>
        <w:pStyle w:val="bodytext"/>
        <w:spacing w:before="0" w:after="0"/>
        <w:ind w:firstLine="709"/>
        <w:jc w:val="both"/>
        <w:rPr>
          <w:rFonts w:hAnsi="Times New Roman"/>
          <w:lang w:val="en-GB"/>
        </w:rPr>
      </w:pPr>
      <w:r w:rsidRPr="00FB150E">
        <w:rPr>
          <w:rFonts w:hAnsi="Times New Roman"/>
          <w:lang w:val="en-GB"/>
        </w:rPr>
        <w:t>Moreover, our Study Programme is advertised during the following promotional events:</w:t>
      </w:r>
    </w:p>
    <w:p w14:paraId="22462D23" w14:textId="77777777" w:rsidR="001410F0" w:rsidRDefault="0098079A" w:rsidP="001410F0">
      <w:pPr>
        <w:pStyle w:val="bodytext"/>
        <w:numPr>
          <w:ilvl w:val="0"/>
          <w:numId w:val="12"/>
        </w:numPr>
        <w:spacing w:before="0" w:after="0"/>
        <w:ind w:left="709" w:hanging="425"/>
        <w:jc w:val="both"/>
        <w:rPr>
          <w:rFonts w:hAnsi="Times New Roman"/>
          <w:lang w:val="en-GB"/>
        </w:rPr>
      </w:pPr>
      <w:r w:rsidRPr="001410F0">
        <w:rPr>
          <w:rFonts w:hAnsi="Times New Roman"/>
          <w:lang w:val="en-GB"/>
        </w:rPr>
        <w:t xml:space="preserve">Vilnius University </w:t>
      </w:r>
      <w:r w:rsidRPr="001410F0">
        <w:rPr>
          <w:rFonts w:hAnsi="Times New Roman"/>
          <w:i/>
          <w:iCs/>
          <w:lang w:val="en-GB"/>
        </w:rPr>
        <w:t>Discovery Days</w:t>
      </w:r>
      <w:r w:rsidRPr="001410F0">
        <w:rPr>
          <w:rFonts w:hAnsi="Times New Roman"/>
          <w:lang w:val="en-GB"/>
        </w:rPr>
        <w:t>, when the administration, the teaching staff and the students of the Faculty of Mathematics and Informatics explain with study-related issues for prospective students on an individual basis.</w:t>
      </w:r>
    </w:p>
    <w:p w14:paraId="3BB8A090" w14:textId="793E5441" w:rsidR="0098079A" w:rsidRPr="001410F0" w:rsidRDefault="0098079A" w:rsidP="001410F0">
      <w:pPr>
        <w:pStyle w:val="bodytext"/>
        <w:numPr>
          <w:ilvl w:val="0"/>
          <w:numId w:val="12"/>
        </w:numPr>
        <w:spacing w:before="0" w:after="0"/>
        <w:ind w:left="709" w:hanging="425"/>
        <w:jc w:val="both"/>
        <w:rPr>
          <w:rFonts w:hAnsi="Times New Roman"/>
          <w:lang w:val="en-GB"/>
        </w:rPr>
      </w:pPr>
      <w:r w:rsidRPr="001410F0">
        <w:rPr>
          <w:rFonts w:hAnsi="Times New Roman"/>
          <w:lang w:val="en-GB"/>
        </w:rPr>
        <w:t xml:space="preserve">Study Fair </w:t>
      </w:r>
      <w:proofErr w:type="spellStart"/>
      <w:r w:rsidRPr="001410F0">
        <w:rPr>
          <w:rFonts w:hAnsi="Times New Roman"/>
          <w:i/>
          <w:iCs/>
          <w:lang w:val="en-GB"/>
        </w:rPr>
        <w:t>Mokymasis</w:t>
      </w:r>
      <w:proofErr w:type="spellEnd"/>
      <w:r w:rsidRPr="001410F0">
        <w:rPr>
          <w:rFonts w:hAnsi="Times New Roman"/>
          <w:i/>
          <w:iCs/>
          <w:lang w:val="en-GB"/>
        </w:rPr>
        <w:t xml:space="preserve">, </w:t>
      </w:r>
      <w:proofErr w:type="spellStart"/>
      <w:r w:rsidRPr="001410F0">
        <w:rPr>
          <w:rFonts w:hAnsi="Times New Roman"/>
          <w:i/>
          <w:iCs/>
          <w:lang w:val="en-GB"/>
        </w:rPr>
        <w:t>studijos</w:t>
      </w:r>
      <w:proofErr w:type="spellEnd"/>
      <w:r w:rsidRPr="001410F0">
        <w:rPr>
          <w:rFonts w:hAnsi="Times New Roman"/>
          <w:i/>
          <w:iCs/>
          <w:lang w:val="en-GB"/>
        </w:rPr>
        <w:t xml:space="preserve">, </w:t>
      </w:r>
      <w:proofErr w:type="spellStart"/>
      <w:r w:rsidRPr="001410F0">
        <w:rPr>
          <w:rFonts w:hAnsi="Times New Roman"/>
          <w:i/>
          <w:iCs/>
          <w:lang w:val="en-GB"/>
        </w:rPr>
        <w:t>karjera</w:t>
      </w:r>
      <w:proofErr w:type="spellEnd"/>
      <w:r w:rsidR="00FE4E7E" w:rsidRPr="001410F0">
        <w:rPr>
          <w:rFonts w:hAnsi="Times New Roman"/>
          <w:i/>
          <w:iCs/>
          <w:lang w:val="en-GB"/>
        </w:rPr>
        <w:t xml:space="preserve"> </w:t>
      </w:r>
      <w:r w:rsidRPr="001410F0">
        <w:rPr>
          <w:rFonts w:hAnsi="Times New Roman"/>
          <w:lang w:val="en-GB"/>
        </w:rPr>
        <w:t>(Learning, Studies and Career)</w:t>
      </w:r>
      <w:r w:rsidR="009D0A78" w:rsidRPr="001410F0">
        <w:rPr>
          <w:rFonts w:hAnsi="Times New Roman"/>
          <w:lang w:val="en-GB"/>
        </w:rPr>
        <w:t xml:space="preserve"> </w:t>
      </w:r>
      <w:r w:rsidRPr="001410F0">
        <w:rPr>
          <w:rFonts w:hAnsi="Times New Roman"/>
          <w:lang w:val="en-GB"/>
        </w:rPr>
        <w:t>held at LITEXPO, where all information related to the studies in the SP is given by the administration, the teaching staff and the students of the Faculty of Mathematics and Informatics.</w:t>
      </w:r>
    </w:p>
    <w:p w14:paraId="34F476B3" w14:textId="77777777" w:rsidR="0098079A" w:rsidRPr="00FB150E" w:rsidRDefault="0098079A" w:rsidP="001410F0">
      <w:pPr>
        <w:pStyle w:val="bodytext"/>
        <w:numPr>
          <w:ilvl w:val="0"/>
          <w:numId w:val="12"/>
        </w:numPr>
        <w:spacing w:before="0" w:after="0"/>
        <w:ind w:left="709" w:hanging="425"/>
        <w:jc w:val="both"/>
        <w:rPr>
          <w:rFonts w:hAnsi="Times New Roman"/>
          <w:lang w:val="en-GB"/>
        </w:rPr>
      </w:pPr>
      <w:r w:rsidRPr="00FB150E">
        <w:rPr>
          <w:rFonts w:hAnsi="Times New Roman"/>
          <w:lang w:val="en-GB"/>
        </w:rPr>
        <w:t>During Vilnius University visits to secondary schools, where study programmes of all levels are introduced.</w:t>
      </w:r>
    </w:p>
    <w:p w14:paraId="217A8852" w14:textId="77777777" w:rsidR="0098079A" w:rsidRPr="00FB150E" w:rsidRDefault="0098079A" w:rsidP="001410F0">
      <w:pPr>
        <w:pStyle w:val="bodytext"/>
        <w:numPr>
          <w:ilvl w:val="0"/>
          <w:numId w:val="12"/>
        </w:numPr>
        <w:spacing w:before="0" w:after="0"/>
        <w:ind w:left="709" w:hanging="425"/>
        <w:jc w:val="both"/>
        <w:rPr>
          <w:rFonts w:hAnsi="Times New Roman"/>
          <w:lang w:val="en-GB"/>
        </w:rPr>
      </w:pPr>
      <w:r w:rsidRPr="00FB150E">
        <w:rPr>
          <w:rFonts w:hAnsi="Times New Roman"/>
          <w:lang w:val="en-GB"/>
        </w:rPr>
        <w:t>Some course units (modules) are accessible to secondary school students when they come to Vilnius University in autumn and spring during an event called “S</w:t>
      </w:r>
      <w:r w:rsidRPr="00FB150E">
        <w:rPr>
          <w:rFonts w:hAnsi="Times New Roman"/>
          <w:i/>
          <w:iCs/>
          <w:lang w:val="en-GB"/>
        </w:rPr>
        <w:t>tudent for a day</w:t>
      </w:r>
      <w:r w:rsidRPr="00FB150E">
        <w:rPr>
          <w:rFonts w:hAnsi="Times New Roman"/>
          <w:lang w:val="en-GB"/>
        </w:rPr>
        <w:t>.” At that time, secondary school students have an opportunity to attend lectures held at the Faculty of Mathematics and Informatics together with the University students.</w:t>
      </w:r>
      <w:r w:rsidRPr="00FB150E">
        <w:rPr>
          <w:rStyle w:val="FootnoteReference"/>
          <w:rFonts w:hAnsi="Times New Roman"/>
          <w:lang w:val="en-GB"/>
        </w:rPr>
        <w:footnoteReference w:id="6"/>
      </w:r>
    </w:p>
    <w:p w14:paraId="74CC7CB7" w14:textId="77777777" w:rsidR="0098079A" w:rsidRPr="00FB150E" w:rsidRDefault="0098079A" w:rsidP="001410F0">
      <w:pPr>
        <w:pStyle w:val="bodytext"/>
        <w:numPr>
          <w:ilvl w:val="0"/>
          <w:numId w:val="12"/>
        </w:numPr>
        <w:spacing w:before="0" w:after="0"/>
        <w:ind w:left="709" w:hanging="425"/>
        <w:jc w:val="both"/>
        <w:rPr>
          <w:rFonts w:hAnsi="Times New Roman"/>
          <w:lang w:val="en-GB"/>
        </w:rPr>
      </w:pPr>
      <w:r w:rsidRPr="00FB150E">
        <w:rPr>
          <w:rFonts w:hAnsi="Times New Roman"/>
          <w:lang w:val="en-GB"/>
        </w:rPr>
        <w:t>The Faculty of Mathematics and Informatics has a tradition to invite secondary school mathematics/informatics teachers from surrounding areas (in January 2017, there was a group of teachers from Vilnius region) and discuss programmes offered by the Faculty and forthcoming changes. This presents opportunities to reach future potential students through their teachers.</w:t>
      </w:r>
    </w:p>
    <w:p w14:paraId="63D96AE5" w14:textId="77777777" w:rsidR="0098079A" w:rsidRPr="00FB150E" w:rsidRDefault="0098079A" w:rsidP="001410F0">
      <w:pPr>
        <w:pStyle w:val="bodytext"/>
        <w:spacing w:before="0" w:after="0"/>
        <w:ind w:left="714" w:firstLine="567"/>
        <w:jc w:val="both"/>
        <w:rPr>
          <w:rFonts w:hAnsi="Times New Roman"/>
          <w:lang w:val="en-GB"/>
        </w:rPr>
      </w:pPr>
    </w:p>
    <w:p w14:paraId="26E6BB1E" w14:textId="77777777" w:rsidR="0098079A" w:rsidRDefault="0098079A" w:rsidP="00354DFB">
      <w:pPr>
        <w:pStyle w:val="Heading5"/>
        <w:numPr>
          <w:ilvl w:val="1"/>
          <w:numId w:val="11"/>
        </w:numPr>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Information about the revision of learning outcomes and participation of social partners in the SP implementation</w:t>
      </w:r>
    </w:p>
    <w:p w14:paraId="2012321F" w14:textId="77777777" w:rsidR="00BE0BEF" w:rsidRPr="00BE0BEF" w:rsidRDefault="00BE0BEF" w:rsidP="00BE0BEF">
      <w:pPr>
        <w:rPr>
          <w:lang w:eastAsia="en-US"/>
        </w:rPr>
      </w:pPr>
    </w:p>
    <w:p w14:paraId="6B5F1399" w14:textId="339AC3F7" w:rsidR="0098079A" w:rsidRPr="00B94591" w:rsidRDefault="0098079A" w:rsidP="00B94591">
      <w:pPr>
        <w:ind w:firstLine="709"/>
        <w:jc w:val="both"/>
      </w:pPr>
      <w:r w:rsidRPr="00FB150E">
        <w:t xml:space="preserve">Improvements to the learning outcomes are the responsibility of the study programme committee (SPC). </w:t>
      </w:r>
      <w:r w:rsidR="00FE4E7E">
        <w:t>Revisions</w:t>
      </w:r>
      <w:r w:rsidRPr="00FB150E">
        <w:t xml:space="preserve"> are typically made once </w:t>
      </w:r>
      <w:r w:rsidR="00FE4E7E">
        <w:t xml:space="preserve">every 2-3 </w:t>
      </w:r>
      <w:r w:rsidRPr="00FB150E">
        <w:t>year</w:t>
      </w:r>
      <w:r w:rsidR="00FE4E7E">
        <w:t>s</w:t>
      </w:r>
      <w:r w:rsidRPr="00FB150E">
        <w:t>,</w:t>
      </w:r>
      <w:r w:rsidR="00FE4E7E">
        <w:t xml:space="preserve"> if needed,</w:t>
      </w:r>
      <w:r w:rsidRPr="00FB150E">
        <w:t xml:space="preserve"> after some feedback from the students, social partners or the Directorate of Studies of Vilnius University becomes available. Changes made from the last programme evaluation were already summarized in Section 1.1. Just to emphasize the role of social partners, the recent survey of major employers (organized with the help of Lithuanian Actuarial Society) of our programme graduates revealed the need to strengthen knowledge in the area of financial accounting/reports analysis and a certain class of models. Subsequently, a new course </w:t>
      </w:r>
      <w:r w:rsidR="00FE4E7E">
        <w:t xml:space="preserve">“Financial Reports and Their Analysis” </w:t>
      </w:r>
      <w:r w:rsidRPr="00FB150E">
        <w:t xml:space="preserve">was added to the elective courses list and will be offered in Spring 2017 for the first time. Employers also pointed to the need to strengthen IT skills and ability to apply theory in practice, among other things. </w:t>
      </w:r>
      <w:r w:rsidR="00756945">
        <w:t xml:space="preserve">Course contents of informatics subjects was modernized (e.g. Pascal programming language was replaced with C), only </w:t>
      </w:r>
      <w:r w:rsidR="00756945">
        <w:lastRenderedPageBreak/>
        <w:t xml:space="preserve">essential topics needed for financial and actuarial mathematics were left, and incorporated into different other subjects, where possible. </w:t>
      </w:r>
      <w:r w:rsidRPr="00FB150E">
        <w:t xml:space="preserve">We believe, suggestions </w:t>
      </w:r>
      <w:r w:rsidR="00756945">
        <w:t xml:space="preserve">of the employers </w:t>
      </w:r>
      <w:r w:rsidRPr="00FB150E">
        <w:t>were successfully incorporated into the list of learning outcomes as well as subject contents, fostering those skills in reality is now our major objective.</w:t>
      </w:r>
    </w:p>
    <w:p w14:paraId="397FC2F4" w14:textId="77777777" w:rsidR="0098079A" w:rsidRPr="00FB150E" w:rsidRDefault="0098079A" w:rsidP="0048132A">
      <w:pPr>
        <w:rPr>
          <w:b/>
          <w:bCs/>
        </w:rPr>
      </w:pPr>
    </w:p>
    <w:p w14:paraId="7566D38B" w14:textId="77777777" w:rsidR="0098079A" w:rsidRDefault="0098079A" w:rsidP="0048132A">
      <w:pPr>
        <w:pStyle w:val="Heading5"/>
        <w:numPr>
          <w:ilvl w:val="1"/>
          <w:numId w:val="11"/>
        </w:numPr>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Conformity of learning outcomes to the requirements specified in international and domestic documents focusing on academic and professional standards</w:t>
      </w:r>
    </w:p>
    <w:p w14:paraId="75198D26" w14:textId="77777777" w:rsidR="00BE0BEF" w:rsidRPr="00BE0BEF" w:rsidRDefault="00BE0BEF" w:rsidP="00BE0BEF">
      <w:pPr>
        <w:rPr>
          <w:lang w:eastAsia="en-US"/>
        </w:rPr>
      </w:pPr>
    </w:p>
    <w:p w14:paraId="7EE84528" w14:textId="77777777" w:rsidR="0098079A" w:rsidRPr="00FB150E" w:rsidRDefault="0098079A" w:rsidP="001410F0">
      <w:pPr>
        <w:ind w:firstLine="709"/>
        <w:contextualSpacing/>
        <w:jc w:val="both"/>
      </w:pPr>
      <w:r w:rsidRPr="00FB150E">
        <w:t xml:space="preserve">While compiling the list of learning outcomes, we closely followed the requirements put forth in the description of the Mathematics study programmes as already mentioned in Section 1.1. The document lists five major groups of competences that each Mathematics graduate in Lithuania must have: </w:t>
      </w:r>
    </w:p>
    <w:p w14:paraId="6B2C9345" w14:textId="77777777" w:rsidR="001410F0" w:rsidRDefault="0098079A" w:rsidP="001410F0">
      <w:pPr>
        <w:pStyle w:val="ListParagraph"/>
        <w:numPr>
          <w:ilvl w:val="0"/>
          <w:numId w:val="37"/>
        </w:numPr>
        <w:ind w:left="567" w:hanging="283"/>
        <w:contextualSpacing/>
        <w:rPr>
          <w:lang w:val="en-GB"/>
        </w:rPr>
      </w:pPr>
      <w:r w:rsidRPr="001410F0">
        <w:rPr>
          <w:lang w:val="en-GB"/>
        </w:rPr>
        <w:t xml:space="preserve">Theoretical knowledge in Mathematics and in a particular branch of Mathematics (in our case, Financial and Actuarial Mathematics) as well as ability to apply this knowledge in practice when solving various problems. </w:t>
      </w:r>
    </w:p>
    <w:p w14:paraId="5A2432DF" w14:textId="281A9DAD" w:rsidR="0098079A" w:rsidRPr="001410F0" w:rsidRDefault="0098079A" w:rsidP="001410F0">
      <w:pPr>
        <w:pStyle w:val="ListParagraph"/>
        <w:numPr>
          <w:ilvl w:val="0"/>
          <w:numId w:val="37"/>
        </w:numPr>
        <w:ind w:left="567" w:hanging="283"/>
        <w:contextualSpacing/>
        <w:rPr>
          <w:lang w:val="en-GB"/>
        </w:rPr>
      </w:pPr>
      <w:r w:rsidRPr="001410F0">
        <w:rPr>
          <w:lang w:val="en-GB"/>
        </w:rPr>
        <w:t xml:space="preserve">Ability to conduct research: gather data; choose, analyse and apply appropriate models; locate and analyse literature and information in general; present obtained results. </w:t>
      </w:r>
    </w:p>
    <w:p w14:paraId="201FC6FF" w14:textId="64D6C947" w:rsidR="001410F0" w:rsidRPr="001410F0" w:rsidRDefault="0098079A" w:rsidP="001410F0">
      <w:pPr>
        <w:pStyle w:val="ListParagraph"/>
        <w:numPr>
          <w:ilvl w:val="0"/>
          <w:numId w:val="37"/>
        </w:numPr>
        <w:ind w:left="567" w:hanging="283"/>
        <w:contextualSpacing/>
        <w:rPr>
          <w:lang w:val="en-GB"/>
        </w:rPr>
      </w:pPr>
      <w:r w:rsidRPr="00FB150E">
        <w:rPr>
          <w:lang w:val="en-GB"/>
        </w:rPr>
        <w:t xml:space="preserve">Subject-specific skills: ability to reason and communicate mathematically, understand and critically follow mathematical proofs, construct new simple propositions and furnish their proofs. </w:t>
      </w:r>
    </w:p>
    <w:p w14:paraId="28A57922" w14:textId="77777777" w:rsidR="0098079A" w:rsidRPr="00FB150E" w:rsidRDefault="0098079A" w:rsidP="001410F0">
      <w:pPr>
        <w:pStyle w:val="ListParagraph"/>
        <w:numPr>
          <w:ilvl w:val="0"/>
          <w:numId w:val="37"/>
        </w:numPr>
        <w:ind w:left="567" w:hanging="283"/>
        <w:contextualSpacing/>
        <w:rPr>
          <w:lang w:val="en-GB"/>
        </w:rPr>
      </w:pPr>
      <w:r w:rsidRPr="00FB150E">
        <w:rPr>
          <w:lang w:val="en-GB"/>
        </w:rPr>
        <w:t xml:space="preserve">Social skills: taking responsibility for the obtained results, being able to critically assess them, being able to work individually and in a team, to present obtained results to a diverse audience, to adhere to the norms of academic ethics. </w:t>
      </w:r>
    </w:p>
    <w:p w14:paraId="6F24D847" w14:textId="77777777" w:rsidR="0098079A" w:rsidRPr="00FB150E" w:rsidRDefault="0098079A" w:rsidP="001410F0">
      <w:pPr>
        <w:pStyle w:val="ListParagraph"/>
        <w:numPr>
          <w:ilvl w:val="0"/>
          <w:numId w:val="37"/>
        </w:numPr>
        <w:spacing w:after="0"/>
        <w:ind w:left="567" w:hanging="283"/>
        <w:contextualSpacing/>
        <w:rPr>
          <w:lang w:val="en-GB"/>
        </w:rPr>
      </w:pPr>
      <w:r w:rsidRPr="00FB150E">
        <w:rPr>
          <w:lang w:val="en-GB"/>
        </w:rPr>
        <w:t xml:space="preserve">Individual skills: ability to organize own work and learning, choose appropriate resources, understand moral responsibility as part of a society, implications of the work results to its well-being, strengthening of the economy, culture and environmental conditions, etc. </w:t>
      </w:r>
    </w:p>
    <w:p w14:paraId="738A0E35" w14:textId="77777777" w:rsidR="0098079A" w:rsidRPr="00FB150E" w:rsidRDefault="0098079A" w:rsidP="00B94591">
      <w:pPr>
        <w:ind w:firstLine="709"/>
        <w:jc w:val="both"/>
      </w:pPr>
      <w:r w:rsidRPr="00FB150E">
        <w:t xml:space="preserve">While our learning outcomes are grouped differently, they definitely comply with the above-mentioned description. </w:t>
      </w:r>
    </w:p>
    <w:p w14:paraId="124FEF2F" w14:textId="77777777" w:rsidR="0098079A" w:rsidRPr="00FB150E" w:rsidRDefault="0098079A" w:rsidP="00756945">
      <w:pPr>
        <w:ind w:firstLine="709"/>
        <w:jc w:val="both"/>
      </w:pPr>
      <w:r w:rsidRPr="00FB150E">
        <w:t>Another guiding source of learning outcomes was the Competency Framework for Actuaries,</w:t>
      </w:r>
      <w:r w:rsidRPr="00FB150E">
        <w:rPr>
          <w:rStyle w:val="FootnoteReference"/>
        </w:rPr>
        <w:footnoteReference w:id="7"/>
      </w:r>
      <w:r w:rsidRPr="00FB150E">
        <w:t xml:space="preserve"> which is employed by Society of Actuaries (USA) and lists eight core competences important to an actuary in practice:</w:t>
      </w:r>
      <w:r w:rsidR="00756945">
        <w:t xml:space="preserve"> c</w:t>
      </w:r>
      <w:r w:rsidRPr="00FB150E">
        <w:t>ommunication</w:t>
      </w:r>
      <w:r w:rsidR="00756945">
        <w:t>, p</w:t>
      </w:r>
      <w:r w:rsidRPr="00FB150E">
        <w:t>rofessional values</w:t>
      </w:r>
      <w:r w:rsidR="00756945">
        <w:t>, external forces and industry k</w:t>
      </w:r>
      <w:r w:rsidRPr="00FB150E">
        <w:t>nowledge</w:t>
      </w:r>
      <w:r w:rsidR="00756945">
        <w:t>,</w:t>
      </w:r>
      <w:r w:rsidR="00756945" w:rsidRPr="00FB150E">
        <w:t xml:space="preserve"> </w:t>
      </w:r>
      <w:r w:rsidR="00756945">
        <w:t>l</w:t>
      </w:r>
      <w:r w:rsidRPr="00FB150E">
        <w:t>eadership</w:t>
      </w:r>
      <w:r w:rsidR="00756945">
        <w:t>, relationship management and interpersonal c</w:t>
      </w:r>
      <w:r w:rsidRPr="00FB150E">
        <w:t>ollaboration</w:t>
      </w:r>
      <w:r w:rsidR="00756945">
        <w:t>, technical skills and analytical problem-s</w:t>
      </w:r>
      <w:r w:rsidRPr="00FB150E">
        <w:t>olving</w:t>
      </w:r>
      <w:r w:rsidR="00756945">
        <w:t>, strategic insight and i</w:t>
      </w:r>
      <w:r w:rsidRPr="00FB150E">
        <w:t>ntegration</w:t>
      </w:r>
      <w:r w:rsidR="00756945">
        <w:t>, results-oriented s</w:t>
      </w:r>
      <w:r w:rsidRPr="00FB150E">
        <w:t>olutions</w:t>
      </w:r>
      <w:r w:rsidRPr="00FB150E">
        <w:rPr>
          <w:lang w:eastAsia="lt-LT"/>
        </w:rPr>
        <w:t>.</w:t>
      </w:r>
    </w:p>
    <w:p w14:paraId="1F978F28" w14:textId="77777777" w:rsidR="0098079A" w:rsidRPr="00FB150E" w:rsidRDefault="0098079A" w:rsidP="00B94591">
      <w:pPr>
        <w:ind w:firstLine="709"/>
        <w:jc w:val="both"/>
      </w:pPr>
      <w:r w:rsidRPr="00FB150E">
        <w:t xml:space="preserve">We believe that our programme learning outcomes are in agreement with such a list of competences, even though reaching the </w:t>
      </w:r>
      <w:r w:rsidR="00BE3F08">
        <w:t>advanced</w:t>
      </w:r>
      <w:r w:rsidRPr="00FB150E">
        <w:t xml:space="preserve"> level of, e.g. professional values is unrealistic at the level of a Bachelor programme and might require several years of practical experience.</w:t>
      </w:r>
    </w:p>
    <w:p w14:paraId="145BA409" w14:textId="77777777" w:rsidR="0098079A" w:rsidRPr="00FB150E" w:rsidRDefault="0098079A" w:rsidP="00B94591">
      <w:pPr>
        <w:ind w:firstLine="709"/>
        <w:jc w:val="both"/>
        <w:rPr>
          <w:lang w:eastAsia="en-US"/>
        </w:rPr>
      </w:pPr>
      <w:r w:rsidRPr="00FB150E">
        <w:t>Directly related to the above mentioned Competency Framework are Education requirements adopted by the Lithuanian Societ</w:t>
      </w:r>
      <w:r w:rsidR="00BE3F08">
        <w:t>y of Actuaries (</w:t>
      </w:r>
      <w:proofErr w:type="spellStart"/>
      <w:r w:rsidR="00BE3F08">
        <w:t>Lietuvos</w:t>
      </w:r>
      <w:proofErr w:type="spellEnd"/>
      <w:r w:rsidR="00BE3F08">
        <w:t xml:space="preserve"> </w:t>
      </w:r>
      <w:proofErr w:type="spellStart"/>
      <w:r w:rsidR="00BE3F08">
        <w:t>aktuar</w:t>
      </w:r>
      <w:proofErr w:type="spellEnd"/>
      <w:r w:rsidR="00BE3F08">
        <w:rPr>
          <w:lang w:val="lt-LT"/>
        </w:rPr>
        <w:t>ų</w:t>
      </w:r>
      <w:r w:rsidRPr="00FB150E">
        <w:t xml:space="preserve"> draugija – LAD). Those requirements are applicable for those who wish to become Fully Qualified Actuary (Full Member of LAD). Education requirements used by LAD are in agreement with the Education Syllabus adopted by the International Actuarial Association (IAA). </w:t>
      </w:r>
      <w:r w:rsidRPr="00FB150E">
        <w:rPr>
          <w:lang w:eastAsia="en-US"/>
        </w:rPr>
        <w:t>In spring of 2016, the SPC, together with LAD representatives, checked how much the Programme’s syllabus conformed to the existing education requirements employed by LAD. Taking into account all subjects taught in our first-cycle programme (including optional ones) and those taught in a companion second-cycle program, we think that we currently cover about 60–70%, which is acceptable for a first cycle program. An MS Excel sheet with full matching is available upon request. More information on this may be found in Section 2.2.</w:t>
      </w:r>
    </w:p>
    <w:p w14:paraId="1AB0B115" w14:textId="77777777" w:rsidR="0098079A" w:rsidRPr="00FB150E" w:rsidRDefault="0098079A" w:rsidP="0048132A">
      <w:pPr>
        <w:ind w:firstLine="284"/>
        <w:jc w:val="both"/>
      </w:pPr>
      <w:r w:rsidRPr="00FB150E">
        <w:t>Finally, our programme and its learning outcomes comply also with the Lithuanian Qualifications Framework,</w:t>
      </w:r>
      <w:r w:rsidRPr="00FB150E">
        <w:rPr>
          <w:rStyle w:val="FootnoteReference"/>
        </w:rPr>
        <w:footnoteReference w:id="8"/>
      </w:r>
      <w:r w:rsidRPr="00FB150E">
        <w:t xml:space="preserve"> describing the 6</w:t>
      </w:r>
      <w:r w:rsidRPr="00FB150E">
        <w:rPr>
          <w:vertAlign w:val="superscript"/>
        </w:rPr>
        <w:t>th</w:t>
      </w:r>
      <w:r w:rsidRPr="00FB150E">
        <w:t xml:space="preserve"> level (or first-cycle study programmes) of qualifications, by putting emphasis on broad theoretical knowledge </w:t>
      </w:r>
      <w:r w:rsidRPr="00FB150E">
        <w:rPr>
          <w:lang w:eastAsia="lt-LT"/>
        </w:rPr>
        <w:t xml:space="preserve">based on the results of new fundamental and applied research; ability to study and work independently,  selecting the methods for task completion, </w:t>
      </w:r>
      <w:r w:rsidRPr="00FB150E">
        <w:rPr>
          <w:lang w:eastAsia="lt-LT"/>
        </w:rPr>
        <w:lastRenderedPageBreak/>
        <w:t xml:space="preserve">analysing and recording activity results, submitting reports to activity coordinators,  ability to adapt to constant and normally unpredictable changes predetermined by the progress of knowledge and technologies in a specific professional field. </w:t>
      </w:r>
    </w:p>
    <w:p w14:paraId="078634DF" w14:textId="77777777" w:rsidR="0098079A" w:rsidRPr="00FB150E" w:rsidRDefault="0098079A" w:rsidP="00032FD4"/>
    <w:p w14:paraId="42A6F201" w14:textId="77777777" w:rsidR="0098079A" w:rsidRDefault="0098079A" w:rsidP="003707F6">
      <w:pPr>
        <w:pStyle w:val="Heading5"/>
        <w:numPr>
          <w:ilvl w:val="1"/>
          <w:numId w:val="5"/>
        </w:numPr>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The SP in the context of other study programmes implemented by VU and other universities</w:t>
      </w:r>
    </w:p>
    <w:p w14:paraId="7048EC5A" w14:textId="77777777" w:rsidR="00BE0BEF" w:rsidRPr="00BE0BEF" w:rsidRDefault="00BE0BEF" w:rsidP="00BE0BEF">
      <w:pPr>
        <w:rPr>
          <w:lang w:eastAsia="en-US"/>
        </w:rPr>
      </w:pPr>
    </w:p>
    <w:p w14:paraId="7F8BCA12" w14:textId="7C16414A" w:rsidR="00B2031F" w:rsidRDefault="0098079A" w:rsidP="00BE0BEF">
      <w:pPr>
        <w:ind w:firstLine="567"/>
        <w:jc w:val="both"/>
      </w:pPr>
      <w:r w:rsidRPr="00FB150E">
        <w:t xml:space="preserve">The Bachelor programme in Financial and </w:t>
      </w:r>
      <w:r w:rsidR="009A4190">
        <w:t xml:space="preserve">Actuarial </w:t>
      </w:r>
      <w:r w:rsidRPr="00FB150E">
        <w:t xml:space="preserve">Mathematics provides a solid foundation for the Master’s programme of the same name offered by Vilnius University. A similar programme in Financial Mathematics is offered by </w:t>
      </w:r>
      <w:proofErr w:type="spellStart"/>
      <w:r w:rsidRPr="00FB150E">
        <w:t>Šiauliai</w:t>
      </w:r>
      <w:proofErr w:type="spellEnd"/>
      <w:r w:rsidRPr="00FB150E">
        <w:t xml:space="preserve"> University, but it is shorter (3.5 years). There are many similar (both in contents and duration) bachelor programmes in Financial and/or Actuarial Mathematics offered in Europe, </w:t>
      </w:r>
      <w:r w:rsidR="00A92BF5">
        <w:t xml:space="preserve">e.g. </w:t>
      </w:r>
      <w:r w:rsidR="00A92BF5" w:rsidRPr="00A92BF5">
        <w:rPr>
          <w:color w:val="000000"/>
          <w:lang w:eastAsia="lt-LT"/>
        </w:rPr>
        <w:t>Financial and Actuarial Mathematics (Vienna Technical University), BSc (Hons) Actuarial/Financial Mathematics (Dublin City University), BSc Actuarial Science and Mathematics (The University of Manchester)</w:t>
      </w:r>
      <w:r w:rsidR="00A92BF5">
        <w:rPr>
          <w:color w:val="000000"/>
          <w:lang w:eastAsia="lt-LT"/>
        </w:rPr>
        <w:t xml:space="preserve">. </w:t>
      </w:r>
      <w:r w:rsidRPr="00FB150E">
        <w:t xml:space="preserve">Overall the </w:t>
      </w:r>
      <w:r w:rsidR="001410F0">
        <w:t>taught</w:t>
      </w:r>
      <w:r w:rsidRPr="00FB150E">
        <w:t xml:space="preserve"> subjects and developed competences are similar: all compared programmes provide a solid and broad mathematical background, contain introductory level Economics/Accounting courses. Our programme, for example, puts more emphasis on probabilistic modelling and somewhat less to numerical methods (we do not have a separate Numerical Analysis course, say), it also offers more opportunities to acquire useful </w:t>
      </w:r>
      <w:r w:rsidR="001410F0">
        <w:t>IT skills (both through compulsory</w:t>
      </w:r>
      <w:r w:rsidRPr="00FB150E">
        <w:t xml:space="preserve"> and optional courses). A</w:t>
      </w:r>
      <w:r w:rsidR="00A92BF5">
        <w:t>nd we devote attention to</w:t>
      </w:r>
      <w:r w:rsidRPr="00FB150E">
        <w:t xml:space="preserve"> fostering subject-specific communication skills through foreign language subjects</w:t>
      </w:r>
      <w:r w:rsidR="00A92BF5">
        <w:t xml:space="preserve"> – this is an absolute must for our graduates</w:t>
      </w:r>
      <w:r w:rsidR="001410F0">
        <w:t>, as most subject-specific scientific literature is in English</w:t>
      </w:r>
      <w:r w:rsidRPr="00FB150E">
        <w:t>.  For more on the rationale of o</w:t>
      </w:r>
      <w:r w:rsidR="00A92BF5">
        <w:t>ur programme, see Section 2.2.</w:t>
      </w:r>
    </w:p>
    <w:p w14:paraId="50948C92" w14:textId="77777777" w:rsidR="0098079A" w:rsidRPr="00FB150E" w:rsidRDefault="0098079A" w:rsidP="00032FD4"/>
    <w:p w14:paraId="6DE18F4F" w14:textId="77777777" w:rsidR="0098079A" w:rsidRDefault="0098079A" w:rsidP="007C348F">
      <w:pPr>
        <w:pStyle w:val="Heading5"/>
        <w:numPr>
          <w:ilvl w:val="1"/>
          <w:numId w:val="5"/>
        </w:numPr>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Strengths and weaknesses of the area under evaluation and improvement measures to be taken</w:t>
      </w:r>
    </w:p>
    <w:p w14:paraId="38A03B25" w14:textId="77777777" w:rsidR="00BE0BEF" w:rsidRPr="00BE0BEF" w:rsidRDefault="00BE0BEF" w:rsidP="00BE0BEF">
      <w:pPr>
        <w:rPr>
          <w:lang w:eastAsia="en-US"/>
        </w:rPr>
      </w:pPr>
    </w:p>
    <w:p w14:paraId="0143B47A" w14:textId="77777777" w:rsidR="0098079A" w:rsidRPr="00FB150E" w:rsidRDefault="0098079A" w:rsidP="00021E20">
      <w:pPr>
        <w:ind w:left="1134" w:hanging="567"/>
        <w:rPr>
          <w:u w:val="single"/>
        </w:rPr>
      </w:pPr>
      <w:r w:rsidRPr="00FB150E">
        <w:rPr>
          <w:u w:val="single"/>
        </w:rPr>
        <w:t>Strengths:</w:t>
      </w:r>
    </w:p>
    <w:p w14:paraId="1D6F59A8" w14:textId="77777777" w:rsidR="0098079A" w:rsidRPr="00FB150E" w:rsidRDefault="0098079A" w:rsidP="00021E20">
      <w:pPr>
        <w:pStyle w:val="ListParagraph"/>
        <w:numPr>
          <w:ilvl w:val="0"/>
          <w:numId w:val="9"/>
        </w:numPr>
        <w:spacing w:after="0"/>
        <w:ind w:left="1134" w:hanging="567"/>
        <w:rPr>
          <w:lang w:val="en-GB"/>
        </w:rPr>
      </w:pPr>
      <w:r w:rsidRPr="00FB150E">
        <w:rPr>
          <w:lang w:val="en-GB"/>
        </w:rPr>
        <w:t xml:space="preserve">Compliance with the requirements of various </w:t>
      </w:r>
      <w:r w:rsidR="00B2031F">
        <w:rPr>
          <w:lang w:val="en-GB"/>
        </w:rPr>
        <w:t xml:space="preserve">legal </w:t>
      </w:r>
      <w:r w:rsidRPr="00FB150E">
        <w:rPr>
          <w:lang w:val="en-GB"/>
        </w:rPr>
        <w:t>documents</w:t>
      </w:r>
    </w:p>
    <w:p w14:paraId="53CF3163" w14:textId="28AB5116" w:rsidR="0098079A" w:rsidRDefault="0098079A" w:rsidP="00B94591">
      <w:pPr>
        <w:pStyle w:val="ListParagraph"/>
        <w:numPr>
          <w:ilvl w:val="0"/>
          <w:numId w:val="9"/>
        </w:numPr>
        <w:spacing w:after="0"/>
        <w:ind w:left="1134" w:hanging="567"/>
        <w:rPr>
          <w:lang w:val="en-GB"/>
        </w:rPr>
      </w:pPr>
      <w:r w:rsidRPr="00FB150E">
        <w:rPr>
          <w:lang w:val="en-GB"/>
        </w:rPr>
        <w:t>Compliance with the requirements of the Lithuanian Society of Actuaries and International Actuarial Association</w:t>
      </w:r>
    </w:p>
    <w:p w14:paraId="4F528066" w14:textId="78AE8CE7" w:rsidR="007C3F86" w:rsidRPr="002E3D72" w:rsidRDefault="007C3F86" w:rsidP="00B94591">
      <w:pPr>
        <w:pStyle w:val="ListParagraph"/>
        <w:numPr>
          <w:ilvl w:val="0"/>
          <w:numId w:val="9"/>
        </w:numPr>
        <w:spacing w:after="0"/>
        <w:ind w:left="1134" w:hanging="567"/>
        <w:rPr>
          <w:lang w:val="en-GB"/>
        </w:rPr>
      </w:pPr>
      <w:r w:rsidRPr="002E3D72">
        <w:rPr>
          <w:lang w:val="en-GB"/>
        </w:rPr>
        <w:t>Solid background in (pure) mathematics together with adequate attention to application areas.</w:t>
      </w:r>
    </w:p>
    <w:p w14:paraId="4EA68083" w14:textId="77777777" w:rsidR="0098079A" w:rsidRPr="00FB150E" w:rsidRDefault="0098079A" w:rsidP="00021E20">
      <w:pPr>
        <w:ind w:left="1134" w:hanging="567"/>
        <w:rPr>
          <w:u w:val="single"/>
        </w:rPr>
      </w:pPr>
      <w:r w:rsidRPr="00FB150E">
        <w:rPr>
          <w:u w:val="single"/>
        </w:rPr>
        <w:t>Weaknesses:</w:t>
      </w:r>
    </w:p>
    <w:p w14:paraId="649D0624" w14:textId="77777777" w:rsidR="0098079A" w:rsidRPr="00FB150E" w:rsidRDefault="0098079A" w:rsidP="00021E20">
      <w:pPr>
        <w:pStyle w:val="ListParagraph"/>
        <w:numPr>
          <w:ilvl w:val="0"/>
          <w:numId w:val="9"/>
        </w:numPr>
        <w:spacing w:after="0"/>
        <w:ind w:left="1134" w:hanging="567"/>
        <w:rPr>
          <w:lang w:val="en-GB"/>
        </w:rPr>
      </w:pPr>
      <w:r w:rsidRPr="00FB150E">
        <w:rPr>
          <w:lang w:val="en-GB"/>
        </w:rPr>
        <w:t>Some problems when implementing measures for achievement of learning outcomes may be met during initial years.</w:t>
      </w:r>
    </w:p>
    <w:p w14:paraId="77018A23" w14:textId="77777777" w:rsidR="0098079A" w:rsidRPr="00B94591" w:rsidRDefault="0098079A" w:rsidP="00B94591">
      <w:pPr>
        <w:pStyle w:val="ListParagraph"/>
        <w:numPr>
          <w:ilvl w:val="0"/>
          <w:numId w:val="9"/>
        </w:numPr>
        <w:spacing w:after="0"/>
        <w:ind w:left="1134" w:hanging="567"/>
        <w:rPr>
          <w:lang w:val="en-GB"/>
        </w:rPr>
      </w:pPr>
      <w:r w:rsidRPr="00FB150E">
        <w:rPr>
          <w:lang w:val="en-GB"/>
        </w:rPr>
        <w:t>Since originally our Programme derived from a programme in pur</w:t>
      </w:r>
      <w:r w:rsidR="00B2031F">
        <w:rPr>
          <w:lang w:val="en-GB"/>
        </w:rPr>
        <w:t>e mathematics, some application-</w:t>
      </w:r>
      <w:r w:rsidRPr="00FB150E">
        <w:rPr>
          <w:lang w:val="en-GB"/>
        </w:rPr>
        <w:t>related subjects are less developed</w:t>
      </w:r>
      <w:r w:rsidR="00B2031F">
        <w:rPr>
          <w:lang w:val="en-GB"/>
        </w:rPr>
        <w:t xml:space="preserve"> (e.g. numerical methods)</w:t>
      </w:r>
      <w:r w:rsidRPr="00FB150E">
        <w:rPr>
          <w:lang w:val="en-GB"/>
        </w:rPr>
        <w:t>.</w:t>
      </w:r>
    </w:p>
    <w:p w14:paraId="111D529C" w14:textId="77777777" w:rsidR="0098079A" w:rsidRPr="00FB150E" w:rsidRDefault="0098079A" w:rsidP="00021E20">
      <w:pPr>
        <w:ind w:left="1134" w:hanging="567"/>
        <w:rPr>
          <w:u w:val="single"/>
        </w:rPr>
      </w:pPr>
      <w:r w:rsidRPr="00FB150E">
        <w:rPr>
          <w:u w:val="single"/>
        </w:rPr>
        <w:t>Improvement measures:</w:t>
      </w:r>
    </w:p>
    <w:p w14:paraId="2CF6E1BF" w14:textId="77777777" w:rsidR="0098079A" w:rsidRPr="00FB150E" w:rsidRDefault="00456831" w:rsidP="00021E20">
      <w:pPr>
        <w:pStyle w:val="ListParagraph"/>
        <w:numPr>
          <w:ilvl w:val="0"/>
          <w:numId w:val="9"/>
        </w:numPr>
        <w:spacing w:after="0"/>
        <w:ind w:left="1134" w:hanging="567"/>
        <w:rPr>
          <w:lang w:val="en-GB"/>
        </w:rPr>
      </w:pPr>
      <w:r>
        <w:rPr>
          <w:lang w:val="en-GB"/>
        </w:rPr>
        <w:t>Steps to strengthen cooperation with more partners from the financial sector will be taken.</w:t>
      </w:r>
    </w:p>
    <w:p w14:paraId="163F2346" w14:textId="11092D3B" w:rsidR="0098079A" w:rsidRPr="002E3D72" w:rsidRDefault="00670F2E" w:rsidP="00021E20">
      <w:pPr>
        <w:pStyle w:val="ListParagraph"/>
        <w:numPr>
          <w:ilvl w:val="0"/>
          <w:numId w:val="9"/>
        </w:numPr>
        <w:spacing w:after="0"/>
        <w:ind w:left="1134" w:hanging="567"/>
        <w:rPr>
          <w:lang w:val="en-GB"/>
        </w:rPr>
      </w:pPr>
      <w:r w:rsidRPr="002E3D72">
        <w:rPr>
          <w:lang w:val="en-GB"/>
        </w:rPr>
        <w:t>Course on numerical analysis will be added to the list of optional courses in the nearest future</w:t>
      </w:r>
      <w:r w:rsidR="0098079A" w:rsidRPr="002E3D72">
        <w:rPr>
          <w:lang w:val="en-GB"/>
        </w:rPr>
        <w:t>.</w:t>
      </w:r>
    </w:p>
    <w:p w14:paraId="0F38E177" w14:textId="77777777" w:rsidR="0098079A" w:rsidRPr="00FB150E" w:rsidRDefault="0098079A" w:rsidP="00032FD4"/>
    <w:p w14:paraId="142E4C14" w14:textId="77777777" w:rsidR="0098079A" w:rsidRDefault="0098079A" w:rsidP="005F21F7">
      <w:pPr>
        <w:pStyle w:val="Heading3"/>
        <w:numPr>
          <w:ilvl w:val="0"/>
          <w:numId w:val="5"/>
        </w:numPr>
        <w:spacing w:before="0"/>
        <w:ind w:left="567" w:hanging="567"/>
        <w:rPr>
          <w:rFonts w:ascii="Times New Roman" w:hAnsi="Times New Roman" w:cs="Times New Roman"/>
          <w:color w:val="auto"/>
          <w:lang w:val="en-GB"/>
        </w:rPr>
      </w:pPr>
      <w:bookmarkStart w:id="5" w:name="_Toc474327075"/>
      <w:r w:rsidRPr="00FB150E">
        <w:rPr>
          <w:rFonts w:ascii="Times New Roman" w:hAnsi="Times New Roman" w:cs="Times New Roman"/>
          <w:color w:val="auto"/>
          <w:lang w:val="en-GB"/>
        </w:rPr>
        <w:t>Curriculum design</w:t>
      </w:r>
      <w:bookmarkEnd w:id="5"/>
    </w:p>
    <w:p w14:paraId="7609DD6B" w14:textId="77777777" w:rsidR="00BE0BEF" w:rsidRPr="00BE0BEF" w:rsidRDefault="00BE0BEF" w:rsidP="00BE0BEF">
      <w:pPr>
        <w:rPr>
          <w:lang w:eastAsia="en-US"/>
        </w:rPr>
      </w:pPr>
    </w:p>
    <w:p w14:paraId="4F29576F" w14:textId="75EAF658" w:rsidR="0098079A" w:rsidRPr="00FB150E" w:rsidRDefault="0098079A" w:rsidP="006008D3">
      <w:pPr>
        <w:tabs>
          <w:tab w:val="left" w:pos="426"/>
        </w:tabs>
        <w:ind w:firstLine="709"/>
        <w:jc w:val="both"/>
      </w:pPr>
      <w:r w:rsidRPr="00FB150E">
        <w:t xml:space="preserve">The curriculum design is in agreement with the </w:t>
      </w:r>
      <w:r w:rsidRPr="00FB150E">
        <w:rPr>
          <w:i/>
          <w:iCs/>
        </w:rPr>
        <w:t xml:space="preserve">General Requirements for First-Cycle and Integrated Study Programmes </w:t>
      </w:r>
      <w:r w:rsidRPr="00FB150E">
        <w:t>approved by the Minister of Education and Science of the Republic of Lithuania on 9 April 2010,</w:t>
      </w:r>
      <w:r w:rsidRPr="00FB150E">
        <w:rPr>
          <w:rStyle w:val="FootnoteReference"/>
        </w:rPr>
        <w:footnoteReference w:id="9"/>
      </w:r>
      <w:r w:rsidRPr="00FB150E">
        <w:t xml:space="preserve"> the </w:t>
      </w:r>
      <w:r w:rsidRPr="00FB150E">
        <w:rPr>
          <w:i/>
          <w:iCs/>
        </w:rPr>
        <w:t>Regulation of Study Programmes of Vilnius University</w:t>
      </w:r>
      <w:r w:rsidRPr="00FB150E">
        <w:t xml:space="preserve"> approved by Commission of Vilnius University Senate</w:t>
      </w:r>
      <w:r w:rsidRPr="00FB150E">
        <w:rPr>
          <w:rStyle w:val="FootnoteReference"/>
        </w:rPr>
        <w:footnoteReference w:id="10"/>
      </w:r>
      <w:r w:rsidRPr="00FB150E">
        <w:t xml:space="preserve"> and the </w:t>
      </w:r>
      <w:r w:rsidRPr="00FB150E">
        <w:rPr>
          <w:i/>
          <w:iCs/>
        </w:rPr>
        <w:t>Description of the study field of Mathematics</w:t>
      </w:r>
      <w:r w:rsidRPr="00FB150E">
        <w:t xml:space="preserve"> </w:t>
      </w:r>
      <w:r w:rsidRPr="00FB150E">
        <w:lastRenderedPageBreak/>
        <w:t>approved by the Minister of Education and Science of the Republic of Lithuania on 23 July 2015</w:t>
      </w:r>
      <w:r w:rsidRPr="00FB150E">
        <w:rPr>
          <w:rStyle w:val="FootnoteReference"/>
        </w:rPr>
        <w:footnoteReference w:id="11"/>
      </w:r>
      <w:r w:rsidRPr="00FB150E">
        <w:t xml:space="preserve"> (see </w:t>
      </w:r>
      <w:r w:rsidR="005F711A">
        <w:fldChar w:fldCharType="begin"/>
      </w:r>
      <w:r w:rsidR="005F711A">
        <w:instrText xml:space="preserve"> REF _Ref473874445 \h </w:instrText>
      </w:r>
      <w:r w:rsidR="005F711A">
        <w:fldChar w:fldCharType="separate"/>
      </w:r>
      <w:r w:rsidR="005F711A">
        <w:t xml:space="preserve">Table </w:t>
      </w:r>
      <w:r w:rsidR="005F711A">
        <w:rPr>
          <w:noProof/>
        </w:rPr>
        <w:t>2</w:t>
      </w:r>
      <w:r w:rsidR="005F711A">
        <w:fldChar w:fldCharType="end"/>
      </w:r>
      <w:r w:rsidR="001410F0">
        <w:fldChar w:fldCharType="begin"/>
      </w:r>
      <w:r w:rsidR="001410F0">
        <w:instrText xml:space="preserve"> REF _Ref471211546 \h  \* MERGEFORMAT </w:instrText>
      </w:r>
      <w:r w:rsidR="001410F0">
        <w:fldChar w:fldCharType="end"/>
      </w:r>
      <w:r w:rsidRPr="00FB150E">
        <w:t>).</w:t>
      </w:r>
    </w:p>
    <w:p w14:paraId="000C11B3" w14:textId="77777777" w:rsidR="0098079A" w:rsidRPr="00FB150E" w:rsidRDefault="0098079A" w:rsidP="00CF253D">
      <w:pPr>
        <w:tabs>
          <w:tab w:val="left" w:pos="426"/>
        </w:tabs>
      </w:pPr>
    </w:p>
    <w:p w14:paraId="6A0FA15E" w14:textId="02D802C9" w:rsidR="0098079A" w:rsidRPr="00B94591" w:rsidRDefault="005F711A" w:rsidP="00BE0BEF">
      <w:pPr>
        <w:pStyle w:val="Caption"/>
        <w:jc w:val="left"/>
        <w:rPr>
          <w:b/>
          <w:bCs/>
          <w:sz w:val="20"/>
          <w:szCs w:val="20"/>
          <w:lang w:val="en-GB"/>
        </w:rPr>
      </w:pPr>
      <w:bookmarkStart w:id="6" w:name="_Ref473874445"/>
      <w:r>
        <w:t xml:space="preserve">Table </w:t>
      </w:r>
      <w:fldSimple w:instr=" SEQ Table \* ARABIC ">
        <w:r>
          <w:rPr>
            <w:noProof/>
          </w:rPr>
          <w:t>2</w:t>
        </w:r>
      </w:fldSimple>
      <w:bookmarkEnd w:id="6"/>
      <w:r>
        <w:t xml:space="preserve">. </w:t>
      </w:r>
      <w:r w:rsidR="0098079A" w:rsidRPr="00B94591">
        <w:rPr>
          <w:sz w:val="20"/>
          <w:szCs w:val="20"/>
          <w:lang w:val="en-GB"/>
        </w:rPr>
        <w:t xml:space="preserve"> C</w:t>
      </w:r>
      <w:r w:rsidR="0098079A" w:rsidRPr="00B94591">
        <w:rPr>
          <w:b/>
          <w:bCs/>
          <w:sz w:val="20"/>
          <w:szCs w:val="20"/>
          <w:lang w:val="en-GB"/>
        </w:rPr>
        <w:t>onformity of the SP of Financial and Actuarial Mathematics to the general requirements of the first-cycle study programmes</w:t>
      </w:r>
    </w:p>
    <w:tbl>
      <w:tblPr>
        <w:tblW w:w="100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6"/>
        <w:gridCol w:w="2693"/>
      </w:tblGrid>
      <w:tr w:rsidR="0098079A" w:rsidRPr="00FB150E" w14:paraId="0FF2DC97" w14:textId="77777777">
        <w:trPr>
          <w:tblHeader/>
        </w:trPr>
        <w:tc>
          <w:tcPr>
            <w:tcW w:w="7386" w:type="dxa"/>
            <w:shd w:val="clear" w:color="auto" w:fill="D9D9D9"/>
            <w:vAlign w:val="center"/>
          </w:tcPr>
          <w:p w14:paraId="74AE8CD5" w14:textId="77777777" w:rsidR="0098079A" w:rsidRPr="00FB150E" w:rsidRDefault="0098079A" w:rsidP="009F3BCC">
            <w:pPr>
              <w:widowControl w:val="0"/>
              <w:tabs>
                <w:tab w:val="left" w:pos="567"/>
              </w:tabs>
              <w:ind w:firstLine="340"/>
              <w:jc w:val="center"/>
              <w:rPr>
                <w:b/>
                <w:bCs/>
                <w:sz w:val="20"/>
                <w:szCs w:val="20"/>
              </w:rPr>
            </w:pPr>
            <w:r w:rsidRPr="00FB150E">
              <w:rPr>
                <w:b/>
                <w:bCs/>
                <w:sz w:val="20"/>
                <w:szCs w:val="20"/>
              </w:rPr>
              <w:t>Requirements</w:t>
            </w:r>
          </w:p>
        </w:tc>
        <w:tc>
          <w:tcPr>
            <w:tcW w:w="2693" w:type="dxa"/>
            <w:shd w:val="clear" w:color="auto" w:fill="D9D9D9"/>
            <w:vAlign w:val="center"/>
          </w:tcPr>
          <w:p w14:paraId="675DAE41" w14:textId="77777777" w:rsidR="0098079A" w:rsidRPr="00FB150E" w:rsidRDefault="0098079A" w:rsidP="009F3BCC">
            <w:pPr>
              <w:widowControl w:val="0"/>
              <w:tabs>
                <w:tab w:val="left" w:pos="567"/>
              </w:tabs>
              <w:rPr>
                <w:rFonts w:eastAsia="Batang"/>
                <w:b/>
                <w:bCs/>
                <w:color w:val="000000"/>
                <w:sz w:val="20"/>
                <w:szCs w:val="20"/>
              </w:rPr>
            </w:pPr>
            <w:r w:rsidRPr="00FB150E">
              <w:rPr>
                <w:rFonts w:eastAsia="Batang"/>
                <w:b/>
                <w:bCs/>
                <w:color w:val="000000"/>
                <w:sz w:val="20"/>
                <w:szCs w:val="20"/>
              </w:rPr>
              <w:t>In the study programme</w:t>
            </w:r>
          </w:p>
        </w:tc>
      </w:tr>
      <w:tr w:rsidR="0098079A" w:rsidRPr="00FB150E" w14:paraId="374127E6" w14:textId="77777777">
        <w:tc>
          <w:tcPr>
            <w:tcW w:w="7386" w:type="dxa"/>
            <w:vAlign w:val="center"/>
          </w:tcPr>
          <w:p w14:paraId="730552B0" w14:textId="77777777" w:rsidR="0098079A" w:rsidRPr="00FB150E" w:rsidRDefault="0098079A" w:rsidP="009F3BCC">
            <w:pPr>
              <w:widowControl w:val="0"/>
              <w:tabs>
                <w:tab w:val="left" w:pos="567"/>
              </w:tabs>
              <w:rPr>
                <w:rFonts w:eastAsia="Batang"/>
                <w:color w:val="000000"/>
                <w:sz w:val="20"/>
                <w:szCs w:val="20"/>
              </w:rPr>
            </w:pPr>
            <w:r w:rsidRPr="00FB150E">
              <w:rPr>
                <w:rFonts w:eastAsia="Batang"/>
                <w:color w:val="000000"/>
                <w:sz w:val="20"/>
                <w:szCs w:val="20"/>
              </w:rPr>
              <w:t>The scope of the first-cycle university study programmes, whose graduates are granted a bachelor’s degree in the study field (branch), shall be within the scope of 210 and 240 credits.</w:t>
            </w:r>
          </w:p>
        </w:tc>
        <w:tc>
          <w:tcPr>
            <w:tcW w:w="2693" w:type="dxa"/>
            <w:vAlign w:val="center"/>
          </w:tcPr>
          <w:p w14:paraId="2E420EDE" w14:textId="77777777" w:rsidR="0098079A" w:rsidRPr="00FB150E" w:rsidRDefault="0098079A" w:rsidP="009F3BCC">
            <w:pPr>
              <w:widowControl w:val="0"/>
              <w:tabs>
                <w:tab w:val="left" w:pos="567"/>
              </w:tabs>
              <w:jc w:val="center"/>
              <w:rPr>
                <w:rFonts w:eastAsia="Batang"/>
                <w:color w:val="000000"/>
                <w:sz w:val="20"/>
                <w:szCs w:val="20"/>
              </w:rPr>
            </w:pPr>
            <w:r w:rsidRPr="00FB150E">
              <w:rPr>
                <w:rFonts w:eastAsia="Batang"/>
                <w:color w:val="000000"/>
                <w:sz w:val="20"/>
                <w:szCs w:val="20"/>
              </w:rPr>
              <w:t>240</w:t>
            </w:r>
          </w:p>
        </w:tc>
      </w:tr>
      <w:tr w:rsidR="0098079A" w:rsidRPr="00FB150E" w14:paraId="506747FA" w14:textId="77777777">
        <w:tc>
          <w:tcPr>
            <w:tcW w:w="7386" w:type="dxa"/>
            <w:vAlign w:val="center"/>
          </w:tcPr>
          <w:p w14:paraId="59A486CF" w14:textId="77777777" w:rsidR="0098079A" w:rsidRPr="00FB150E" w:rsidRDefault="0098079A" w:rsidP="009F3BCC">
            <w:pPr>
              <w:widowControl w:val="0"/>
              <w:tabs>
                <w:tab w:val="left" w:pos="567"/>
              </w:tabs>
              <w:rPr>
                <w:rFonts w:eastAsia="Batang"/>
                <w:color w:val="000000"/>
                <w:sz w:val="20"/>
                <w:szCs w:val="20"/>
              </w:rPr>
            </w:pPr>
            <w:r w:rsidRPr="00FB150E">
              <w:rPr>
                <w:rFonts w:eastAsia="Batang"/>
                <w:color w:val="000000"/>
                <w:sz w:val="20"/>
                <w:szCs w:val="20"/>
              </w:rPr>
              <w:t>No fewer than 165 credits shall be allocated to course units within the study field.</w:t>
            </w:r>
          </w:p>
        </w:tc>
        <w:tc>
          <w:tcPr>
            <w:tcW w:w="2693" w:type="dxa"/>
            <w:vAlign w:val="center"/>
          </w:tcPr>
          <w:p w14:paraId="17D48E64" w14:textId="77777777" w:rsidR="0098079A" w:rsidRPr="00FB150E" w:rsidRDefault="0098079A" w:rsidP="009F3BCC">
            <w:pPr>
              <w:widowControl w:val="0"/>
              <w:tabs>
                <w:tab w:val="left" w:pos="567"/>
              </w:tabs>
              <w:jc w:val="center"/>
              <w:rPr>
                <w:rFonts w:eastAsia="Batang"/>
                <w:color w:val="000000"/>
                <w:sz w:val="20"/>
                <w:szCs w:val="20"/>
              </w:rPr>
            </w:pPr>
            <w:r w:rsidRPr="00FB150E">
              <w:rPr>
                <w:rFonts w:eastAsia="Batang"/>
                <w:sz w:val="20"/>
                <w:szCs w:val="20"/>
              </w:rPr>
              <w:t>180</w:t>
            </w:r>
          </w:p>
        </w:tc>
      </w:tr>
      <w:tr w:rsidR="0098079A" w:rsidRPr="00FB150E" w14:paraId="27299E81" w14:textId="77777777">
        <w:tc>
          <w:tcPr>
            <w:tcW w:w="7386" w:type="dxa"/>
            <w:vAlign w:val="center"/>
          </w:tcPr>
          <w:p w14:paraId="25411DC2" w14:textId="77777777" w:rsidR="0098079A" w:rsidRPr="00FB150E" w:rsidRDefault="0098079A" w:rsidP="009F3BCC">
            <w:pPr>
              <w:widowControl w:val="0"/>
              <w:tabs>
                <w:tab w:val="left" w:pos="567"/>
              </w:tabs>
              <w:rPr>
                <w:rFonts w:eastAsia="Batang"/>
                <w:color w:val="000000"/>
                <w:sz w:val="20"/>
                <w:szCs w:val="20"/>
              </w:rPr>
            </w:pPr>
            <w:r w:rsidRPr="00FB150E">
              <w:rPr>
                <w:rFonts w:eastAsia="Batang"/>
                <w:color w:val="000000"/>
                <w:sz w:val="20"/>
                <w:szCs w:val="20"/>
              </w:rPr>
              <w:t>No fewer than 15 credits shall be allocated to course units focusing on general university studies.</w:t>
            </w:r>
          </w:p>
        </w:tc>
        <w:tc>
          <w:tcPr>
            <w:tcW w:w="2693" w:type="dxa"/>
            <w:vAlign w:val="center"/>
          </w:tcPr>
          <w:p w14:paraId="4E1F7072" w14:textId="77777777" w:rsidR="0098079A" w:rsidRPr="00FB150E" w:rsidRDefault="0098079A" w:rsidP="009F3BCC">
            <w:pPr>
              <w:widowControl w:val="0"/>
              <w:tabs>
                <w:tab w:val="left" w:pos="567"/>
              </w:tabs>
              <w:jc w:val="center"/>
              <w:rPr>
                <w:rFonts w:eastAsia="Batang"/>
                <w:color w:val="000000"/>
                <w:sz w:val="20"/>
                <w:szCs w:val="20"/>
              </w:rPr>
            </w:pPr>
            <w:r w:rsidRPr="00FB150E">
              <w:rPr>
                <w:rFonts w:eastAsia="Batang"/>
                <w:color w:val="000000"/>
                <w:sz w:val="20"/>
                <w:szCs w:val="20"/>
              </w:rPr>
              <w:t>15</w:t>
            </w:r>
          </w:p>
        </w:tc>
      </w:tr>
      <w:tr w:rsidR="0098079A" w:rsidRPr="00FB150E" w14:paraId="4BFFFDD8" w14:textId="77777777">
        <w:tc>
          <w:tcPr>
            <w:tcW w:w="7386" w:type="dxa"/>
            <w:vAlign w:val="center"/>
          </w:tcPr>
          <w:p w14:paraId="02B29395" w14:textId="77777777" w:rsidR="0098079A" w:rsidRPr="00FB150E" w:rsidRDefault="0098079A" w:rsidP="009F3BCC">
            <w:pPr>
              <w:widowControl w:val="0"/>
              <w:tabs>
                <w:tab w:val="left" w:pos="567"/>
              </w:tabs>
              <w:rPr>
                <w:rFonts w:eastAsia="Batang"/>
                <w:color w:val="000000"/>
                <w:sz w:val="20"/>
                <w:szCs w:val="20"/>
              </w:rPr>
            </w:pPr>
            <w:r w:rsidRPr="00FB150E">
              <w:rPr>
                <w:rFonts w:eastAsia="Batang"/>
                <w:color w:val="000000"/>
                <w:sz w:val="20"/>
                <w:szCs w:val="20"/>
              </w:rPr>
              <w:t>No more than 60 credits shall be allocated to course units offered by the university and chosen by the students; the course units (modules) are intended for more specialised studies in the same study field (branch) or for studies in another study field (branch), or for general university studies, internship/s, also to course units freely chosen by the student.</w:t>
            </w:r>
          </w:p>
        </w:tc>
        <w:tc>
          <w:tcPr>
            <w:tcW w:w="2693" w:type="dxa"/>
            <w:vAlign w:val="center"/>
          </w:tcPr>
          <w:p w14:paraId="17D47101" w14:textId="77777777" w:rsidR="0098079A" w:rsidRPr="00FB150E" w:rsidRDefault="0098079A" w:rsidP="009F3BCC">
            <w:pPr>
              <w:widowControl w:val="0"/>
              <w:tabs>
                <w:tab w:val="left" w:pos="567"/>
              </w:tabs>
              <w:jc w:val="center"/>
              <w:rPr>
                <w:rFonts w:eastAsia="Batang"/>
                <w:color w:val="000000"/>
                <w:sz w:val="20"/>
                <w:szCs w:val="20"/>
              </w:rPr>
            </w:pPr>
            <w:r w:rsidRPr="00FB150E">
              <w:rPr>
                <w:rFonts w:eastAsia="Batang"/>
                <w:color w:val="000000"/>
                <w:sz w:val="20"/>
                <w:szCs w:val="20"/>
              </w:rPr>
              <w:t>30</w:t>
            </w:r>
            <w:r w:rsidRPr="00FB150E">
              <w:rPr>
                <w:rStyle w:val="FootnoteReference"/>
                <w:rFonts w:eastAsia="Batang"/>
                <w:color w:val="000000"/>
                <w:sz w:val="20"/>
                <w:szCs w:val="20"/>
              </w:rPr>
              <w:footnoteReference w:id="12"/>
            </w:r>
          </w:p>
        </w:tc>
      </w:tr>
      <w:tr w:rsidR="0098079A" w:rsidRPr="00FB150E" w14:paraId="48AEE07B" w14:textId="77777777">
        <w:tc>
          <w:tcPr>
            <w:tcW w:w="7386" w:type="dxa"/>
            <w:vAlign w:val="center"/>
          </w:tcPr>
          <w:p w14:paraId="36BA2714" w14:textId="77777777" w:rsidR="0098079A" w:rsidRPr="00FB150E" w:rsidRDefault="0098079A" w:rsidP="009F3BCC">
            <w:pPr>
              <w:widowControl w:val="0"/>
              <w:tabs>
                <w:tab w:val="left" w:pos="567"/>
              </w:tabs>
              <w:rPr>
                <w:rFonts w:eastAsia="Batang"/>
                <w:color w:val="000000"/>
                <w:sz w:val="20"/>
                <w:szCs w:val="20"/>
              </w:rPr>
            </w:pPr>
            <w:r w:rsidRPr="00FB150E">
              <w:rPr>
                <w:rFonts w:eastAsia="Batang"/>
                <w:color w:val="000000"/>
                <w:sz w:val="20"/>
                <w:szCs w:val="20"/>
              </w:rPr>
              <w:t>The total scope of internships/s shall be at least 15 credits.</w:t>
            </w:r>
          </w:p>
        </w:tc>
        <w:tc>
          <w:tcPr>
            <w:tcW w:w="2693" w:type="dxa"/>
            <w:vAlign w:val="center"/>
          </w:tcPr>
          <w:p w14:paraId="1E79FB6A" w14:textId="77777777" w:rsidR="0098079A" w:rsidRPr="00FB150E" w:rsidRDefault="0098079A" w:rsidP="009F3BCC">
            <w:pPr>
              <w:widowControl w:val="0"/>
              <w:tabs>
                <w:tab w:val="left" w:pos="567"/>
              </w:tabs>
              <w:jc w:val="center"/>
              <w:rPr>
                <w:rFonts w:eastAsia="Batang"/>
                <w:color w:val="000000"/>
                <w:sz w:val="20"/>
                <w:szCs w:val="20"/>
              </w:rPr>
            </w:pPr>
            <w:r w:rsidRPr="00FB150E">
              <w:rPr>
                <w:rFonts w:eastAsia="Batang"/>
                <w:color w:val="000000"/>
                <w:sz w:val="20"/>
                <w:szCs w:val="20"/>
              </w:rPr>
              <w:t>15</w:t>
            </w:r>
          </w:p>
        </w:tc>
      </w:tr>
      <w:tr w:rsidR="0098079A" w:rsidRPr="00FB150E" w14:paraId="3196EEF0" w14:textId="77777777">
        <w:tc>
          <w:tcPr>
            <w:tcW w:w="7386" w:type="dxa"/>
            <w:vAlign w:val="center"/>
          </w:tcPr>
          <w:p w14:paraId="77E6B9C1" w14:textId="77777777" w:rsidR="0098079A" w:rsidRPr="00FB150E" w:rsidRDefault="0098079A" w:rsidP="009F3BCC">
            <w:pPr>
              <w:widowControl w:val="0"/>
              <w:tabs>
                <w:tab w:val="left" w:pos="567"/>
              </w:tabs>
              <w:rPr>
                <w:rFonts w:eastAsia="Batang"/>
                <w:color w:val="000000"/>
                <w:sz w:val="20"/>
                <w:szCs w:val="20"/>
              </w:rPr>
            </w:pPr>
            <w:r w:rsidRPr="00FB150E">
              <w:rPr>
                <w:rFonts w:eastAsia="Batang"/>
                <w:color w:val="000000"/>
                <w:sz w:val="20"/>
                <w:szCs w:val="20"/>
              </w:rPr>
              <w:t>The total number of course units per semester shall be no more than 7.</w:t>
            </w:r>
          </w:p>
        </w:tc>
        <w:tc>
          <w:tcPr>
            <w:tcW w:w="2693" w:type="dxa"/>
            <w:vAlign w:val="center"/>
          </w:tcPr>
          <w:p w14:paraId="6971109B" w14:textId="77777777" w:rsidR="0098079A" w:rsidRPr="00FB150E" w:rsidRDefault="0098079A" w:rsidP="009F3BCC">
            <w:pPr>
              <w:widowControl w:val="0"/>
              <w:tabs>
                <w:tab w:val="left" w:pos="567"/>
              </w:tabs>
              <w:jc w:val="center"/>
              <w:rPr>
                <w:rFonts w:eastAsia="Batang"/>
                <w:color w:val="000000"/>
                <w:sz w:val="20"/>
                <w:szCs w:val="20"/>
              </w:rPr>
            </w:pPr>
            <w:r w:rsidRPr="00FB150E">
              <w:rPr>
                <w:rFonts w:eastAsia="Batang"/>
                <w:color w:val="000000"/>
                <w:sz w:val="20"/>
                <w:szCs w:val="20"/>
              </w:rPr>
              <w:t>max 6</w:t>
            </w:r>
          </w:p>
        </w:tc>
      </w:tr>
      <w:tr w:rsidR="0098079A" w:rsidRPr="00FB150E" w14:paraId="5E9C7D8A" w14:textId="77777777">
        <w:tc>
          <w:tcPr>
            <w:tcW w:w="7386" w:type="dxa"/>
            <w:vAlign w:val="center"/>
          </w:tcPr>
          <w:p w14:paraId="065944DC" w14:textId="77777777" w:rsidR="0098079A" w:rsidRPr="00FB150E" w:rsidRDefault="0098079A" w:rsidP="009F3BCC">
            <w:pPr>
              <w:widowControl w:val="0"/>
              <w:tabs>
                <w:tab w:val="left" w:pos="567"/>
              </w:tabs>
              <w:rPr>
                <w:rFonts w:eastAsia="Batang"/>
                <w:color w:val="000000"/>
                <w:sz w:val="20"/>
                <w:szCs w:val="20"/>
              </w:rPr>
            </w:pPr>
            <w:r w:rsidRPr="00FB150E">
              <w:rPr>
                <w:rFonts w:eastAsia="Batang"/>
                <w:color w:val="000000"/>
                <w:sz w:val="20"/>
                <w:szCs w:val="20"/>
              </w:rPr>
              <w:t>The study programme is completed by assessing the student’s competence during the viva voce defence of his/her bachelor thesis and final examinations (if they are stipulated in relevant legal acts) by allocating to the bachelor thesis and final examinations no fewer than 12 credits.</w:t>
            </w:r>
          </w:p>
        </w:tc>
        <w:tc>
          <w:tcPr>
            <w:tcW w:w="2693" w:type="dxa"/>
            <w:vAlign w:val="center"/>
          </w:tcPr>
          <w:p w14:paraId="29B34CF8" w14:textId="77777777" w:rsidR="0098079A" w:rsidRPr="00FB150E" w:rsidRDefault="0098079A" w:rsidP="009F3BCC">
            <w:pPr>
              <w:widowControl w:val="0"/>
              <w:tabs>
                <w:tab w:val="left" w:pos="567"/>
              </w:tabs>
              <w:jc w:val="center"/>
              <w:rPr>
                <w:rFonts w:eastAsia="Batang"/>
                <w:color w:val="000000"/>
                <w:sz w:val="20"/>
                <w:szCs w:val="20"/>
              </w:rPr>
            </w:pPr>
            <w:r w:rsidRPr="00FB150E">
              <w:rPr>
                <w:rFonts w:eastAsia="Batang"/>
                <w:color w:val="000000"/>
                <w:sz w:val="20"/>
                <w:szCs w:val="20"/>
              </w:rPr>
              <w:t>15</w:t>
            </w:r>
          </w:p>
        </w:tc>
      </w:tr>
    </w:tbl>
    <w:p w14:paraId="5A210CD1" w14:textId="67EA5D32" w:rsidR="00F50E38" w:rsidRDefault="00F50E38" w:rsidP="00CF253D">
      <w:pPr>
        <w:pStyle w:val="Caption"/>
        <w:jc w:val="center"/>
        <w:rPr>
          <w:lang w:val="en-GB"/>
        </w:rPr>
      </w:pPr>
      <w:bookmarkStart w:id="7" w:name="_Ref471206102"/>
    </w:p>
    <w:p w14:paraId="250623B4" w14:textId="7DB501F7" w:rsidR="00F50E38" w:rsidRDefault="00F50E38">
      <w:pPr>
        <w:rPr>
          <w:lang w:eastAsia="en-US"/>
        </w:rPr>
      </w:pPr>
    </w:p>
    <w:p w14:paraId="5F1D2F86" w14:textId="77777777" w:rsidR="00A805B5" w:rsidRDefault="00A805B5" w:rsidP="00CF253D">
      <w:pPr>
        <w:pStyle w:val="Caption"/>
        <w:jc w:val="center"/>
        <w:rPr>
          <w:lang w:val="en-GB"/>
        </w:rPr>
        <w:sectPr w:rsidR="00A805B5" w:rsidSect="00F50E38">
          <w:pgSz w:w="11906" w:h="16838" w:code="9"/>
          <w:pgMar w:top="1134" w:right="567" w:bottom="1134" w:left="1418" w:header="567" w:footer="567" w:gutter="0"/>
          <w:cols w:space="1296"/>
          <w:docGrid w:linePitch="360"/>
        </w:sectPr>
      </w:pPr>
    </w:p>
    <w:p w14:paraId="2920BC73" w14:textId="72165DE6" w:rsidR="00F50E38" w:rsidRDefault="00F50E38" w:rsidP="00CF253D">
      <w:pPr>
        <w:pStyle w:val="Caption"/>
        <w:jc w:val="center"/>
        <w:rPr>
          <w:lang w:val="en-GB"/>
        </w:rPr>
      </w:pPr>
    </w:p>
    <w:p w14:paraId="28584633" w14:textId="13AF3A9A" w:rsidR="0098079A" w:rsidRPr="00FB150E" w:rsidRDefault="0098079A" w:rsidP="00CF253D">
      <w:pPr>
        <w:pStyle w:val="Caption"/>
        <w:jc w:val="center"/>
        <w:rPr>
          <w:b/>
          <w:bCs/>
          <w:sz w:val="20"/>
          <w:szCs w:val="20"/>
          <w:lang w:val="en-GB"/>
        </w:rPr>
      </w:pPr>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3</w:t>
      </w:r>
      <w:r w:rsidRPr="00FB150E">
        <w:rPr>
          <w:lang w:val="en-GB"/>
        </w:rPr>
        <w:fldChar w:fldCharType="end"/>
      </w:r>
      <w:bookmarkEnd w:id="7"/>
      <w:r w:rsidRPr="00FB150E">
        <w:rPr>
          <w:lang w:val="en-GB"/>
        </w:rPr>
        <w:t xml:space="preserve">. </w:t>
      </w:r>
      <w:r w:rsidRPr="00FB150E">
        <w:rPr>
          <w:b/>
          <w:bCs/>
          <w:sz w:val="20"/>
          <w:szCs w:val="20"/>
          <w:lang w:val="en-GB"/>
        </w:rPr>
        <w:t>STUDY PLAN (full-time studies)</w:t>
      </w:r>
    </w:p>
    <w:p w14:paraId="5D89E373" w14:textId="77777777" w:rsidR="0098079A" w:rsidRPr="00FB150E" w:rsidRDefault="0098079A" w:rsidP="00CF253D">
      <w:pPr>
        <w:jc w:val="center"/>
        <w:rPr>
          <w:b/>
          <w:bCs/>
          <w:sz w:val="20"/>
          <w:szCs w:val="20"/>
        </w:rPr>
      </w:pPr>
      <w:r w:rsidRPr="00FB150E">
        <w:rPr>
          <w:b/>
          <w:bCs/>
          <w:sz w:val="20"/>
          <w:szCs w:val="20"/>
        </w:rPr>
        <w:t>(COMPETENCES AND LEARNING OUTCOMES ACROSS COURSE UNITS (MODULES))</w:t>
      </w:r>
    </w:p>
    <w:p w14:paraId="0DE79337" w14:textId="77777777" w:rsidR="0098079A" w:rsidRPr="00FB150E" w:rsidRDefault="0098079A" w:rsidP="00032FD4">
      <w:pPr>
        <w:rPr>
          <w:b/>
          <w:bCs/>
          <w:sz w:val="20"/>
          <w:szCs w:val="20"/>
        </w:rPr>
      </w:pPr>
    </w:p>
    <w:tbl>
      <w:tblPr>
        <w:tblpPr w:leftFromText="180" w:rightFromText="180" w:vertAnchor="text" w:tblpY="1"/>
        <w:tblOverlap w:val="never"/>
        <w:tblW w:w="15188" w:type="dxa"/>
        <w:tblLook w:val="00A0" w:firstRow="1" w:lastRow="0" w:firstColumn="1" w:lastColumn="0" w:noHBand="0" w:noVBand="0"/>
      </w:tblPr>
      <w:tblGrid>
        <w:gridCol w:w="459"/>
        <w:gridCol w:w="2359"/>
        <w:gridCol w:w="516"/>
        <w:gridCol w:w="616"/>
        <w:gridCol w:w="726"/>
        <w:gridCol w:w="72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98079A" w:rsidRPr="00FB150E" w14:paraId="7378D246" w14:textId="77777777" w:rsidTr="009218AA">
        <w:trPr>
          <w:trHeight w:val="330"/>
          <w:tblHeader/>
        </w:trPr>
        <w:tc>
          <w:tcPr>
            <w:tcW w:w="459"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tcPr>
          <w:p w14:paraId="08074FB1" w14:textId="77777777" w:rsidR="0098079A" w:rsidRPr="00FB150E" w:rsidRDefault="0098079A" w:rsidP="00550D14">
            <w:pPr>
              <w:jc w:val="center"/>
              <w:rPr>
                <w:b/>
                <w:bCs/>
                <w:color w:val="000000"/>
                <w:sz w:val="20"/>
                <w:szCs w:val="20"/>
              </w:rPr>
            </w:pPr>
            <w:r w:rsidRPr="00FB150E">
              <w:rPr>
                <w:b/>
                <w:bCs/>
                <w:color w:val="000000"/>
                <w:sz w:val="20"/>
                <w:szCs w:val="20"/>
              </w:rPr>
              <w:t>Code</w:t>
            </w:r>
          </w:p>
        </w:tc>
        <w:tc>
          <w:tcPr>
            <w:tcW w:w="2359"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tcPr>
          <w:p w14:paraId="1B89014F" w14:textId="77777777" w:rsidR="0098079A" w:rsidRPr="00FB150E" w:rsidRDefault="0098079A" w:rsidP="00550D14">
            <w:pPr>
              <w:jc w:val="center"/>
              <w:rPr>
                <w:b/>
                <w:bCs/>
                <w:color w:val="000000"/>
                <w:sz w:val="20"/>
                <w:szCs w:val="20"/>
              </w:rPr>
            </w:pPr>
            <w:r w:rsidRPr="00FB150E">
              <w:rPr>
                <w:b/>
                <w:bCs/>
                <w:color w:val="000000"/>
                <w:sz w:val="20"/>
                <w:szCs w:val="20"/>
              </w:rPr>
              <w:t>Course units (modules) according to types</w:t>
            </w:r>
          </w:p>
        </w:tc>
        <w:tc>
          <w:tcPr>
            <w:tcW w:w="51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tcPr>
          <w:p w14:paraId="7203FC87" w14:textId="77777777" w:rsidR="0098079A" w:rsidRPr="00FB150E" w:rsidRDefault="0098079A" w:rsidP="00550D14">
            <w:pPr>
              <w:jc w:val="center"/>
              <w:rPr>
                <w:b/>
                <w:bCs/>
                <w:color w:val="000000"/>
                <w:sz w:val="20"/>
                <w:szCs w:val="20"/>
              </w:rPr>
            </w:pPr>
            <w:r w:rsidRPr="00FB150E">
              <w:rPr>
                <w:b/>
                <w:bCs/>
                <w:color w:val="000000"/>
                <w:sz w:val="20"/>
                <w:szCs w:val="20"/>
              </w:rPr>
              <w:t>Volume in credits</w:t>
            </w:r>
          </w:p>
        </w:tc>
        <w:tc>
          <w:tcPr>
            <w:tcW w:w="61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tcPr>
          <w:p w14:paraId="1DFBB62A" w14:textId="77777777" w:rsidR="0098079A" w:rsidRPr="00FB150E" w:rsidRDefault="0098079A" w:rsidP="00550D14">
            <w:pPr>
              <w:jc w:val="center"/>
              <w:rPr>
                <w:b/>
                <w:bCs/>
                <w:color w:val="000000"/>
                <w:sz w:val="20"/>
                <w:szCs w:val="20"/>
              </w:rPr>
            </w:pPr>
            <w:r w:rsidRPr="00FB150E">
              <w:rPr>
                <w:b/>
                <w:bCs/>
                <w:color w:val="000000"/>
                <w:sz w:val="20"/>
                <w:szCs w:val="20"/>
              </w:rPr>
              <w:t>Total student workload</w:t>
            </w:r>
          </w:p>
        </w:tc>
        <w:tc>
          <w:tcPr>
            <w:tcW w:w="72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tcPr>
          <w:p w14:paraId="5C882B1E" w14:textId="77777777" w:rsidR="0098079A" w:rsidRPr="00FB150E" w:rsidRDefault="0098079A" w:rsidP="00550D14">
            <w:pPr>
              <w:jc w:val="center"/>
              <w:rPr>
                <w:color w:val="000000"/>
                <w:sz w:val="20"/>
                <w:szCs w:val="20"/>
              </w:rPr>
            </w:pPr>
            <w:r w:rsidRPr="00FB150E">
              <w:rPr>
                <w:color w:val="000000"/>
                <w:sz w:val="20"/>
                <w:szCs w:val="20"/>
              </w:rPr>
              <w:t>Contact hours</w:t>
            </w:r>
          </w:p>
        </w:tc>
        <w:tc>
          <w:tcPr>
            <w:tcW w:w="726" w:type="dxa"/>
            <w:vMerge w:val="restart"/>
            <w:tcBorders>
              <w:top w:val="single" w:sz="8" w:space="0" w:color="auto"/>
              <w:left w:val="single" w:sz="8" w:space="0" w:color="auto"/>
              <w:bottom w:val="single" w:sz="8" w:space="0" w:color="000000"/>
              <w:right w:val="single" w:sz="4" w:space="0" w:color="auto"/>
            </w:tcBorders>
            <w:shd w:val="clear" w:color="000000" w:fill="A6A6A6"/>
            <w:textDirection w:val="btLr"/>
            <w:vAlign w:val="center"/>
          </w:tcPr>
          <w:p w14:paraId="6EEB1123" w14:textId="77777777" w:rsidR="0098079A" w:rsidRPr="00FB150E" w:rsidRDefault="0098079A" w:rsidP="00550D14">
            <w:pPr>
              <w:jc w:val="center"/>
              <w:rPr>
                <w:color w:val="000000"/>
                <w:sz w:val="20"/>
                <w:szCs w:val="20"/>
              </w:rPr>
            </w:pPr>
            <w:r w:rsidRPr="00FB150E">
              <w:rPr>
                <w:color w:val="000000"/>
                <w:sz w:val="20"/>
                <w:szCs w:val="20"/>
              </w:rPr>
              <w:t>Individual work</w:t>
            </w:r>
          </w:p>
        </w:tc>
        <w:tc>
          <w:tcPr>
            <w:tcW w:w="9786" w:type="dxa"/>
            <w:gridSpan w:val="21"/>
            <w:tcBorders>
              <w:top w:val="single" w:sz="4" w:space="0" w:color="auto"/>
              <w:left w:val="single" w:sz="4" w:space="0" w:color="auto"/>
              <w:bottom w:val="single" w:sz="4" w:space="0" w:color="auto"/>
              <w:right w:val="single" w:sz="4" w:space="0" w:color="auto"/>
            </w:tcBorders>
            <w:shd w:val="clear" w:color="000000" w:fill="A6A6A6"/>
            <w:vAlign w:val="center"/>
          </w:tcPr>
          <w:p w14:paraId="4AFD537D" w14:textId="77777777" w:rsidR="0098079A" w:rsidRPr="00FB150E" w:rsidRDefault="0098079A" w:rsidP="00550D14">
            <w:pPr>
              <w:jc w:val="center"/>
              <w:rPr>
                <w:b/>
                <w:bCs/>
                <w:color w:val="000000"/>
                <w:sz w:val="20"/>
                <w:szCs w:val="20"/>
              </w:rPr>
            </w:pPr>
            <w:r w:rsidRPr="00FB150E">
              <w:rPr>
                <w:b/>
                <w:bCs/>
                <w:color w:val="000000"/>
                <w:sz w:val="20"/>
                <w:szCs w:val="20"/>
              </w:rPr>
              <w:t>Competences of the study programme</w:t>
            </w:r>
          </w:p>
        </w:tc>
      </w:tr>
      <w:tr w:rsidR="0098079A" w:rsidRPr="00FB150E" w14:paraId="388016C2" w14:textId="77777777" w:rsidTr="009218AA">
        <w:trPr>
          <w:trHeight w:val="330"/>
          <w:tblHeader/>
        </w:trPr>
        <w:tc>
          <w:tcPr>
            <w:tcW w:w="459" w:type="dxa"/>
            <w:vMerge/>
            <w:tcBorders>
              <w:top w:val="single" w:sz="8" w:space="0" w:color="auto"/>
              <w:left w:val="single" w:sz="8" w:space="0" w:color="auto"/>
              <w:bottom w:val="single" w:sz="8" w:space="0" w:color="000000"/>
              <w:right w:val="single" w:sz="8" w:space="0" w:color="auto"/>
            </w:tcBorders>
            <w:vAlign w:val="center"/>
          </w:tcPr>
          <w:p w14:paraId="7D27CEE6" w14:textId="77777777" w:rsidR="0098079A" w:rsidRPr="00FB150E" w:rsidRDefault="0098079A" w:rsidP="00550D14">
            <w:pPr>
              <w:rPr>
                <w:b/>
                <w:bCs/>
                <w:color w:val="000000"/>
                <w:sz w:val="20"/>
                <w:szCs w:val="20"/>
              </w:rPr>
            </w:pPr>
          </w:p>
        </w:tc>
        <w:tc>
          <w:tcPr>
            <w:tcW w:w="2359" w:type="dxa"/>
            <w:vMerge/>
            <w:tcBorders>
              <w:top w:val="single" w:sz="8" w:space="0" w:color="auto"/>
              <w:left w:val="single" w:sz="8" w:space="0" w:color="auto"/>
              <w:bottom w:val="single" w:sz="8" w:space="0" w:color="000000"/>
              <w:right w:val="single" w:sz="8" w:space="0" w:color="auto"/>
            </w:tcBorders>
            <w:vAlign w:val="center"/>
          </w:tcPr>
          <w:p w14:paraId="7B3936FA" w14:textId="77777777" w:rsidR="0098079A" w:rsidRPr="00FB150E" w:rsidRDefault="0098079A" w:rsidP="00550D14">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tcPr>
          <w:p w14:paraId="5CFF0489" w14:textId="77777777" w:rsidR="0098079A" w:rsidRPr="00FB150E" w:rsidRDefault="0098079A" w:rsidP="00550D14">
            <w:pPr>
              <w:rPr>
                <w:b/>
                <w:bCs/>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tcPr>
          <w:p w14:paraId="3E5DF561" w14:textId="77777777" w:rsidR="0098079A" w:rsidRPr="00FB150E" w:rsidRDefault="0098079A" w:rsidP="00550D14">
            <w:pPr>
              <w:rPr>
                <w:b/>
                <w:bCs/>
                <w:color w:val="000000"/>
                <w:sz w:val="20"/>
                <w:szCs w:val="20"/>
              </w:rPr>
            </w:pPr>
          </w:p>
        </w:tc>
        <w:tc>
          <w:tcPr>
            <w:tcW w:w="726" w:type="dxa"/>
            <w:vMerge/>
            <w:tcBorders>
              <w:top w:val="single" w:sz="8" w:space="0" w:color="auto"/>
              <w:left w:val="single" w:sz="8" w:space="0" w:color="auto"/>
              <w:bottom w:val="single" w:sz="8" w:space="0" w:color="000000"/>
              <w:right w:val="single" w:sz="8" w:space="0" w:color="auto"/>
            </w:tcBorders>
            <w:vAlign w:val="center"/>
          </w:tcPr>
          <w:p w14:paraId="359B5C83" w14:textId="77777777" w:rsidR="0098079A" w:rsidRPr="00FB150E" w:rsidRDefault="0098079A" w:rsidP="00550D14">
            <w:pPr>
              <w:rPr>
                <w:color w:val="000000"/>
                <w:sz w:val="20"/>
                <w:szCs w:val="20"/>
              </w:rPr>
            </w:pPr>
          </w:p>
        </w:tc>
        <w:tc>
          <w:tcPr>
            <w:tcW w:w="726" w:type="dxa"/>
            <w:vMerge/>
            <w:tcBorders>
              <w:top w:val="single" w:sz="8" w:space="0" w:color="auto"/>
              <w:left w:val="single" w:sz="8" w:space="0" w:color="auto"/>
              <w:bottom w:val="single" w:sz="8" w:space="0" w:color="000000"/>
              <w:right w:val="single" w:sz="8" w:space="0" w:color="auto"/>
            </w:tcBorders>
            <w:vAlign w:val="center"/>
          </w:tcPr>
          <w:p w14:paraId="2438D200" w14:textId="77777777" w:rsidR="0098079A" w:rsidRPr="00FB150E" w:rsidRDefault="0098079A" w:rsidP="00550D14">
            <w:pPr>
              <w:rPr>
                <w:color w:val="000000"/>
                <w:sz w:val="20"/>
                <w:szCs w:val="20"/>
              </w:rPr>
            </w:pPr>
          </w:p>
        </w:tc>
        <w:tc>
          <w:tcPr>
            <w:tcW w:w="4194" w:type="dxa"/>
            <w:gridSpan w:val="9"/>
            <w:tcBorders>
              <w:top w:val="single" w:sz="4" w:space="0" w:color="auto"/>
              <w:left w:val="single" w:sz="8" w:space="0" w:color="auto"/>
              <w:bottom w:val="single" w:sz="8" w:space="0" w:color="auto"/>
              <w:right w:val="single" w:sz="8" w:space="0" w:color="000000"/>
            </w:tcBorders>
            <w:shd w:val="clear" w:color="000000" w:fill="A6A6A6"/>
            <w:vAlign w:val="center"/>
          </w:tcPr>
          <w:p w14:paraId="32DD1D9F" w14:textId="77777777" w:rsidR="0098079A" w:rsidRPr="00FB150E" w:rsidRDefault="0098079A" w:rsidP="00550D14">
            <w:pPr>
              <w:jc w:val="center"/>
              <w:rPr>
                <w:b/>
                <w:bCs/>
                <w:color w:val="000000"/>
                <w:sz w:val="20"/>
                <w:szCs w:val="20"/>
              </w:rPr>
            </w:pPr>
            <w:r w:rsidRPr="00FB150E">
              <w:rPr>
                <w:b/>
                <w:bCs/>
                <w:color w:val="000000"/>
                <w:sz w:val="20"/>
                <w:szCs w:val="20"/>
              </w:rPr>
              <w:t>Generic competences</w:t>
            </w:r>
          </w:p>
        </w:tc>
        <w:tc>
          <w:tcPr>
            <w:tcW w:w="5592" w:type="dxa"/>
            <w:gridSpan w:val="12"/>
            <w:tcBorders>
              <w:top w:val="single" w:sz="4" w:space="0" w:color="auto"/>
              <w:left w:val="nil"/>
              <w:bottom w:val="single" w:sz="8" w:space="0" w:color="auto"/>
              <w:right w:val="single" w:sz="8" w:space="0" w:color="000000"/>
            </w:tcBorders>
            <w:shd w:val="clear" w:color="000000" w:fill="A6A6A6"/>
            <w:vAlign w:val="center"/>
          </w:tcPr>
          <w:p w14:paraId="67C62B82" w14:textId="77777777" w:rsidR="0098079A" w:rsidRPr="00FB150E" w:rsidRDefault="0098079A" w:rsidP="00550D14">
            <w:pPr>
              <w:jc w:val="center"/>
              <w:rPr>
                <w:b/>
                <w:bCs/>
                <w:color w:val="000000"/>
                <w:sz w:val="20"/>
                <w:szCs w:val="20"/>
              </w:rPr>
            </w:pPr>
            <w:r w:rsidRPr="00FB150E">
              <w:rPr>
                <w:b/>
                <w:bCs/>
                <w:color w:val="000000"/>
                <w:sz w:val="20"/>
                <w:szCs w:val="20"/>
              </w:rPr>
              <w:t>Subject-specific competences</w:t>
            </w:r>
          </w:p>
        </w:tc>
      </w:tr>
      <w:tr w:rsidR="0098079A" w:rsidRPr="00FB150E" w14:paraId="55B5AB11" w14:textId="77777777" w:rsidTr="009218AA">
        <w:trPr>
          <w:trHeight w:val="330"/>
          <w:tblHeader/>
        </w:trPr>
        <w:tc>
          <w:tcPr>
            <w:tcW w:w="459" w:type="dxa"/>
            <w:vMerge/>
            <w:tcBorders>
              <w:top w:val="single" w:sz="8" w:space="0" w:color="auto"/>
              <w:left w:val="single" w:sz="8" w:space="0" w:color="auto"/>
              <w:bottom w:val="single" w:sz="8" w:space="0" w:color="000000"/>
              <w:right w:val="single" w:sz="8" w:space="0" w:color="auto"/>
            </w:tcBorders>
            <w:vAlign w:val="center"/>
          </w:tcPr>
          <w:p w14:paraId="24F5E5F9" w14:textId="77777777" w:rsidR="0098079A" w:rsidRPr="00FB150E" w:rsidRDefault="0098079A" w:rsidP="00550D14">
            <w:pPr>
              <w:rPr>
                <w:b/>
                <w:bCs/>
                <w:color w:val="000000"/>
                <w:sz w:val="20"/>
                <w:szCs w:val="20"/>
              </w:rPr>
            </w:pPr>
          </w:p>
        </w:tc>
        <w:tc>
          <w:tcPr>
            <w:tcW w:w="2359" w:type="dxa"/>
            <w:vMerge/>
            <w:tcBorders>
              <w:top w:val="single" w:sz="8" w:space="0" w:color="auto"/>
              <w:left w:val="single" w:sz="8" w:space="0" w:color="auto"/>
              <w:bottom w:val="single" w:sz="8" w:space="0" w:color="000000"/>
              <w:right w:val="single" w:sz="8" w:space="0" w:color="auto"/>
            </w:tcBorders>
            <w:vAlign w:val="center"/>
          </w:tcPr>
          <w:p w14:paraId="08843E9A" w14:textId="77777777" w:rsidR="0098079A" w:rsidRPr="00FB150E" w:rsidRDefault="0098079A" w:rsidP="00550D14">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tcPr>
          <w:p w14:paraId="546255D0" w14:textId="77777777" w:rsidR="0098079A" w:rsidRPr="00FB150E" w:rsidRDefault="0098079A" w:rsidP="00550D14">
            <w:pPr>
              <w:rPr>
                <w:b/>
                <w:bCs/>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tcPr>
          <w:p w14:paraId="5B82EB6C" w14:textId="77777777" w:rsidR="0098079A" w:rsidRPr="00FB150E" w:rsidRDefault="0098079A" w:rsidP="00550D14">
            <w:pPr>
              <w:rPr>
                <w:b/>
                <w:bCs/>
                <w:color w:val="000000"/>
                <w:sz w:val="20"/>
                <w:szCs w:val="20"/>
              </w:rPr>
            </w:pPr>
          </w:p>
        </w:tc>
        <w:tc>
          <w:tcPr>
            <w:tcW w:w="726" w:type="dxa"/>
            <w:vMerge/>
            <w:tcBorders>
              <w:top w:val="single" w:sz="8" w:space="0" w:color="auto"/>
              <w:left w:val="single" w:sz="8" w:space="0" w:color="auto"/>
              <w:bottom w:val="single" w:sz="8" w:space="0" w:color="000000"/>
              <w:right w:val="single" w:sz="8" w:space="0" w:color="auto"/>
            </w:tcBorders>
            <w:vAlign w:val="center"/>
          </w:tcPr>
          <w:p w14:paraId="488E666D" w14:textId="77777777" w:rsidR="0098079A" w:rsidRPr="00FB150E" w:rsidRDefault="0098079A" w:rsidP="00550D14">
            <w:pPr>
              <w:rPr>
                <w:color w:val="000000"/>
                <w:sz w:val="20"/>
                <w:szCs w:val="20"/>
              </w:rPr>
            </w:pPr>
          </w:p>
        </w:tc>
        <w:tc>
          <w:tcPr>
            <w:tcW w:w="726" w:type="dxa"/>
            <w:vMerge/>
            <w:tcBorders>
              <w:top w:val="single" w:sz="8" w:space="0" w:color="auto"/>
              <w:left w:val="single" w:sz="8" w:space="0" w:color="auto"/>
              <w:bottom w:val="single" w:sz="8" w:space="0" w:color="000000"/>
              <w:right w:val="single" w:sz="8" w:space="0" w:color="auto"/>
            </w:tcBorders>
            <w:vAlign w:val="center"/>
          </w:tcPr>
          <w:p w14:paraId="19FC356C" w14:textId="77777777" w:rsidR="0098079A" w:rsidRPr="00FB150E" w:rsidRDefault="0098079A" w:rsidP="00550D14">
            <w:pPr>
              <w:rPr>
                <w:color w:val="000000"/>
                <w:sz w:val="20"/>
                <w:szCs w:val="20"/>
              </w:rPr>
            </w:pPr>
          </w:p>
        </w:tc>
        <w:tc>
          <w:tcPr>
            <w:tcW w:w="932" w:type="dxa"/>
            <w:gridSpan w:val="2"/>
            <w:tcBorders>
              <w:top w:val="single" w:sz="8" w:space="0" w:color="auto"/>
              <w:left w:val="single" w:sz="8" w:space="0" w:color="auto"/>
              <w:bottom w:val="single" w:sz="4" w:space="0" w:color="auto"/>
              <w:right w:val="single" w:sz="8" w:space="0" w:color="000000"/>
            </w:tcBorders>
            <w:vAlign w:val="center"/>
          </w:tcPr>
          <w:p w14:paraId="7B9A3132" w14:textId="77777777" w:rsidR="0098079A" w:rsidRPr="00FB150E" w:rsidRDefault="0098079A" w:rsidP="00550D14">
            <w:pPr>
              <w:jc w:val="center"/>
              <w:rPr>
                <w:color w:val="000000"/>
                <w:sz w:val="20"/>
                <w:szCs w:val="20"/>
              </w:rPr>
            </w:pPr>
            <w:r w:rsidRPr="00FB150E">
              <w:rPr>
                <w:color w:val="000000"/>
                <w:sz w:val="20"/>
                <w:szCs w:val="20"/>
              </w:rPr>
              <w:t>1.</w:t>
            </w:r>
          </w:p>
        </w:tc>
        <w:tc>
          <w:tcPr>
            <w:tcW w:w="932" w:type="dxa"/>
            <w:gridSpan w:val="2"/>
            <w:tcBorders>
              <w:top w:val="single" w:sz="8" w:space="0" w:color="auto"/>
              <w:left w:val="nil"/>
              <w:bottom w:val="single" w:sz="4" w:space="0" w:color="auto"/>
              <w:right w:val="single" w:sz="8" w:space="0" w:color="000000"/>
            </w:tcBorders>
            <w:vAlign w:val="center"/>
          </w:tcPr>
          <w:p w14:paraId="655E3782" w14:textId="77777777" w:rsidR="0098079A" w:rsidRPr="00FB150E" w:rsidRDefault="0098079A" w:rsidP="00550D14">
            <w:pPr>
              <w:jc w:val="center"/>
              <w:rPr>
                <w:color w:val="000000"/>
                <w:sz w:val="20"/>
                <w:szCs w:val="20"/>
              </w:rPr>
            </w:pPr>
            <w:r w:rsidRPr="00FB150E">
              <w:rPr>
                <w:color w:val="000000"/>
                <w:sz w:val="20"/>
                <w:szCs w:val="20"/>
              </w:rPr>
              <w:t>2.</w:t>
            </w:r>
          </w:p>
        </w:tc>
        <w:tc>
          <w:tcPr>
            <w:tcW w:w="1398" w:type="dxa"/>
            <w:gridSpan w:val="3"/>
            <w:tcBorders>
              <w:top w:val="single" w:sz="8" w:space="0" w:color="auto"/>
              <w:left w:val="nil"/>
              <w:bottom w:val="single" w:sz="4" w:space="0" w:color="auto"/>
              <w:right w:val="single" w:sz="8" w:space="0" w:color="000000"/>
            </w:tcBorders>
            <w:vAlign w:val="center"/>
          </w:tcPr>
          <w:p w14:paraId="6A84693D" w14:textId="77777777" w:rsidR="0098079A" w:rsidRPr="00FB150E" w:rsidRDefault="0098079A" w:rsidP="00550D14">
            <w:pPr>
              <w:jc w:val="center"/>
              <w:rPr>
                <w:color w:val="000000"/>
                <w:sz w:val="20"/>
                <w:szCs w:val="20"/>
              </w:rPr>
            </w:pPr>
            <w:r w:rsidRPr="00FB150E">
              <w:rPr>
                <w:color w:val="000000"/>
                <w:sz w:val="20"/>
                <w:szCs w:val="20"/>
              </w:rPr>
              <w:t>3.</w:t>
            </w:r>
          </w:p>
        </w:tc>
        <w:tc>
          <w:tcPr>
            <w:tcW w:w="932" w:type="dxa"/>
            <w:gridSpan w:val="2"/>
            <w:tcBorders>
              <w:top w:val="single" w:sz="8" w:space="0" w:color="auto"/>
              <w:left w:val="nil"/>
              <w:bottom w:val="single" w:sz="4" w:space="0" w:color="auto"/>
              <w:right w:val="single" w:sz="8" w:space="0" w:color="000000"/>
            </w:tcBorders>
            <w:vAlign w:val="center"/>
          </w:tcPr>
          <w:p w14:paraId="74C64264" w14:textId="77777777" w:rsidR="0098079A" w:rsidRPr="00FB150E" w:rsidRDefault="0098079A" w:rsidP="00550D14">
            <w:pPr>
              <w:jc w:val="center"/>
              <w:rPr>
                <w:color w:val="000000"/>
                <w:sz w:val="20"/>
                <w:szCs w:val="20"/>
              </w:rPr>
            </w:pPr>
            <w:r w:rsidRPr="00FB150E">
              <w:rPr>
                <w:color w:val="000000"/>
                <w:sz w:val="20"/>
                <w:szCs w:val="20"/>
              </w:rPr>
              <w:t>4.</w:t>
            </w:r>
          </w:p>
        </w:tc>
        <w:tc>
          <w:tcPr>
            <w:tcW w:w="1864" w:type="dxa"/>
            <w:gridSpan w:val="4"/>
            <w:tcBorders>
              <w:top w:val="single" w:sz="8" w:space="0" w:color="auto"/>
              <w:left w:val="nil"/>
              <w:bottom w:val="single" w:sz="4" w:space="0" w:color="auto"/>
              <w:right w:val="single" w:sz="8" w:space="0" w:color="000000"/>
            </w:tcBorders>
            <w:vAlign w:val="center"/>
          </w:tcPr>
          <w:p w14:paraId="74EDF27B" w14:textId="77777777" w:rsidR="0098079A" w:rsidRPr="00FB150E" w:rsidRDefault="0098079A" w:rsidP="00550D14">
            <w:pPr>
              <w:jc w:val="center"/>
              <w:rPr>
                <w:color w:val="000000"/>
                <w:sz w:val="20"/>
                <w:szCs w:val="20"/>
              </w:rPr>
            </w:pPr>
            <w:r w:rsidRPr="00FB150E">
              <w:rPr>
                <w:color w:val="000000"/>
                <w:sz w:val="20"/>
                <w:szCs w:val="20"/>
              </w:rPr>
              <w:t>5.</w:t>
            </w:r>
          </w:p>
        </w:tc>
        <w:tc>
          <w:tcPr>
            <w:tcW w:w="1398" w:type="dxa"/>
            <w:gridSpan w:val="3"/>
            <w:tcBorders>
              <w:top w:val="single" w:sz="8" w:space="0" w:color="auto"/>
              <w:left w:val="nil"/>
              <w:bottom w:val="single" w:sz="4" w:space="0" w:color="auto"/>
              <w:right w:val="nil"/>
            </w:tcBorders>
            <w:vAlign w:val="center"/>
          </w:tcPr>
          <w:p w14:paraId="677C5822" w14:textId="77777777" w:rsidR="0098079A" w:rsidRPr="00FB150E" w:rsidRDefault="0098079A" w:rsidP="00550D14">
            <w:pPr>
              <w:jc w:val="center"/>
              <w:rPr>
                <w:color w:val="000000"/>
                <w:sz w:val="20"/>
                <w:szCs w:val="20"/>
              </w:rPr>
            </w:pPr>
            <w:r w:rsidRPr="00FB150E">
              <w:rPr>
                <w:color w:val="000000"/>
                <w:sz w:val="20"/>
                <w:szCs w:val="20"/>
              </w:rPr>
              <w:t>6.</w:t>
            </w:r>
          </w:p>
        </w:tc>
        <w:tc>
          <w:tcPr>
            <w:tcW w:w="2330" w:type="dxa"/>
            <w:gridSpan w:val="5"/>
            <w:tcBorders>
              <w:top w:val="single" w:sz="8" w:space="0" w:color="auto"/>
              <w:left w:val="single" w:sz="8" w:space="0" w:color="auto"/>
              <w:bottom w:val="single" w:sz="4" w:space="0" w:color="auto"/>
              <w:right w:val="single" w:sz="8" w:space="0" w:color="000000"/>
            </w:tcBorders>
            <w:vAlign w:val="center"/>
          </w:tcPr>
          <w:p w14:paraId="284E0F82" w14:textId="77777777" w:rsidR="0098079A" w:rsidRPr="00FB150E" w:rsidRDefault="0098079A" w:rsidP="00550D14">
            <w:pPr>
              <w:jc w:val="center"/>
              <w:rPr>
                <w:color w:val="000000"/>
                <w:sz w:val="20"/>
                <w:szCs w:val="20"/>
              </w:rPr>
            </w:pPr>
            <w:r w:rsidRPr="00FB150E">
              <w:rPr>
                <w:color w:val="000000"/>
                <w:sz w:val="20"/>
                <w:szCs w:val="20"/>
              </w:rPr>
              <w:t>7.</w:t>
            </w:r>
          </w:p>
        </w:tc>
      </w:tr>
      <w:tr w:rsidR="0098079A" w:rsidRPr="00FB150E" w14:paraId="7EA58B5A" w14:textId="77777777" w:rsidTr="009218AA">
        <w:trPr>
          <w:trHeight w:val="330"/>
          <w:tblHeader/>
        </w:trPr>
        <w:tc>
          <w:tcPr>
            <w:tcW w:w="459" w:type="dxa"/>
            <w:vMerge/>
            <w:tcBorders>
              <w:top w:val="single" w:sz="8" w:space="0" w:color="auto"/>
              <w:left w:val="single" w:sz="8" w:space="0" w:color="auto"/>
              <w:bottom w:val="single" w:sz="8" w:space="0" w:color="000000"/>
              <w:right w:val="single" w:sz="8" w:space="0" w:color="auto"/>
            </w:tcBorders>
            <w:vAlign w:val="center"/>
          </w:tcPr>
          <w:p w14:paraId="357097E6" w14:textId="77777777" w:rsidR="0098079A" w:rsidRPr="00FB150E" w:rsidRDefault="0098079A" w:rsidP="00550D14">
            <w:pPr>
              <w:rPr>
                <w:b/>
                <w:bCs/>
                <w:color w:val="000000"/>
                <w:sz w:val="20"/>
                <w:szCs w:val="20"/>
              </w:rPr>
            </w:pPr>
          </w:p>
        </w:tc>
        <w:tc>
          <w:tcPr>
            <w:tcW w:w="2359" w:type="dxa"/>
            <w:vMerge/>
            <w:tcBorders>
              <w:top w:val="single" w:sz="8" w:space="0" w:color="auto"/>
              <w:left w:val="single" w:sz="8" w:space="0" w:color="auto"/>
              <w:bottom w:val="single" w:sz="8" w:space="0" w:color="000000"/>
              <w:right w:val="single" w:sz="8" w:space="0" w:color="auto"/>
            </w:tcBorders>
            <w:vAlign w:val="center"/>
          </w:tcPr>
          <w:p w14:paraId="3B801B89" w14:textId="77777777" w:rsidR="0098079A" w:rsidRPr="00FB150E" w:rsidRDefault="0098079A" w:rsidP="00550D14">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tcPr>
          <w:p w14:paraId="3CAD2D76" w14:textId="77777777" w:rsidR="0098079A" w:rsidRPr="00FB150E" w:rsidRDefault="0098079A" w:rsidP="00550D14">
            <w:pPr>
              <w:rPr>
                <w:b/>
                <w:bCs/>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tcPr>
          <w:p w14:paraId="5AB5E7C6" w14:textId="77777777" w:rsidR="0098079A" w:rsidRPr="00FB150E" w:rsidRDefault="0098079A" w:rsidP="00550D14">
            <w:pPr>
              <w:rPr>
                <w:b/>
                <w:bCs/>
                <w:color w:val="000000"/>
                <w:sz w:val="20"/>
                <w:szCs w:val="20"/>
              </w:rPr>
            </w:pPr>
          </w:p>
        </w:tc>
        <w:tc>
          <w:tcPr>
            <w:tcW w:w="726" w:type="dxa"/>
            <w:vMerge/>
            <w:tcBorders>
              <w:top w:val="single" w:sz="8" w:space="0" w:color="auto"/>
              <w:left w:val="single" w:sz="8" w:space="0" w:color="auto"/>
              <w:bottom w:val="single" w:sz="8" w:space="0" w:color="000000"/>
              <w:right w:val="single" w:sz="8" w:space="0" w:color="auto"/>
            </w:tcBorders>
            <w:vAlign w:val="center"/>
          </w:tcPr>
          <w:p w14:paraId="0F8983F4" w14:textId="77777777" w:rsidR="0098079A" w:rsidRPr="00FB150E" w:rsidRDefault="0098079A" w:rsidP="00550D14">
            <w:pPr>
              <w:rPr>
                <w:color w:val="000000"/>
                <w:sz w:val="20"/>
                <w:szCs w:val="20"/>
              </w:rPr>
            </w:pPr>
          </w:p>
        </w:tc>
        <w:tc>
          <w:tcPr>
            <w:tcW w:w="726" w:type="dxa"/>
            <w:vMerge/>
            <w:tcBorders>
              <w:top w:val="single" w:sz="8" w:space="0" w:color="auto"/>
              <w:left w:val="single" w:sz="8" w:space="0" w:color="auto"/>
              <w:bottom w:val="single" w:sz="8" w:space="0" w:color="000000"/>
              <w:right w:val="single" w:sz="4" w:space="0" w:color="auto"/>
            </w:tcBorders>
            <w:vAlign w:val="center"/>
          </w:tcPr>
          <w:p w14:paraId="2997E622" w14:textId="77777777" w:rsidR="0098079A" w:rsidRPr="00FB150E" w:rsidRDefault="0098079A" w:rsidP="00550D14">
            <w:pPr>
              <w:rPr>
                <w:color w:val="000000"/>
                <w:sz w:val="20"/>
                <w:szCs w:val="20"/>
              </w:rPr>
            </w:pPr>
          </w:p>
        </w:tc>
        <w:tc>
          <w:tcPr>
            <w:tcW w:w="9786" w:type="dxa"/>
            <w:gridSpan w:val="21"/>
            <w:tcBorders>
              <w:top w:val="single" w:sz="4" w:space="0" w:color="auto"/>
              <w:left w:val="single" w:sz="4" w:space="0" w:color="auto"/>
              <w:bottom w:val="single" w:sz="4" w:space="0" w:color="auto"/>
              <w:right w:val="single" w:sz="4" w:space="0" w:color="auto"/>
            </w:tcBorders>
            <w:shd w:val="clear" w:color="000000" w:fill="A6A6A6"/>
            <w:vAlign w:val="center"/>
          </w:tcPr>
          <w:p w14:paraId="43646C8F" w14:textId="77777777" w:rsidR="0098079A" w:rsidRPr="00FB150E" w:rsidRDefault="0098079A" w:rsidP="00550D14">
            <w:pPr>
              <w:jc w:val="center"/>
              <w:rPr>
                <w:b/>
                <w:bCs/>
                <w:color w:val="000000"/>
                <w:sz w:val="20"/>
                <w:szCs w:val="20"/>
              </w:rPr>
            </w:pPr>
            <w:r w:rsidRPr="00FB150E">
              <w:rPr>
                <w:b/>
                <w:bCs/>
                <w:color w:val="000000"/>
                <w:sz w:val="20"/>
                <w:szCs w:val="20"/>
              </w:rPr>
              <w:t>Learning outcomes</w:t>
            </w:r>
          </w:p>
        </w:tc>
      </w:tr>
      <w:tr w:rsidR="0098079A" w:rsidRPr="00FB150E" w14:paraId="2C1EB8BA" w14:textId="77777777" w:rsidTr="009218AA">
        <w:trPr>
          <w:trHeight w:val="330"/>
          <w:tblHeader/>
        </w:trPr>
        <w:tc>
          <w:tcPr>
            <w:tcW w:w="459" w:type="dxa"/>
            <w:vMerge/>
            <w:tcBorders>
              <w:top w:val="single" w:sz="8" w:space="0" w:color="auto"/>
              <w:left w:val="single" w:sz="8" w:space="0" w:color="auto"/>
              <w:bottom w:val="single" w:sz="8" w:space="0" w:color="000000"/>
              <w:right w:val="single" w:sz="8" w:space="0" w:color="auto"/>
            </w:tcBorders>
            <w:vAlign w:val="center"/>
          </w:tcPr>
          <w:p w14:paraId="2FE000FE" w14:textId="77777777" w:rsidR="0098079A" w:rsidRPr="00FB150E" w:rsidRDefault="0098079A" w:rsidP="00550D14">
            <w:pPr>
              <w:rPr>
                <w:b/>
                <w:bCs/>
                <w:color w:val="000000"/>
                <w:sz w:val="20"/>
                <w:szCs w:val="20"/>
              </w:rPr>
            </w:pPr>
          </w:p>
        </w:tc>
        <w:tc>
          <w:tcPr>
            <w:tcW w:w="2359" w:type="dxa"/>
            <w:vMerge/>
            <w:tcBorders>
              <w:top w:val="single" w:sz="8" w:space="0" w:color="auto"/>
              <w:left w:val="single" w:sz="8" w:space="0" w:color="auto"/>
              <w:bottom w:val="single" w:sz="8" w:space="0" w:color="000000"/>
              <w:right w:val="single" w:sz="8" w:space="0" w:color="auto"/>
            </w:tcBorders>
            <w:vAlign w:val="center"/>
          </w:tcPr>
          <w:p w14:paraId="3F92EF82" w14:textId="77777777" w:rsidR="0098079A" w:rsidRPr="00FB150E" w:rsidRDefault="0098079A" w:rsidP="00550D14">
            <w:pPr>
              <w:rPr>
                <w:b/>
                <w:bCs/>
                <w:color w:val="000000"/>
                <w:sz w:val="20"/>
                <w:szCs w:val="20"/>
              </w:rPr>
            </w:pPr>
          </w:p>
        </w:tc>
        <w:tc>
          <w:tcPr>
            <w:tcW w:w="516" w:type="dxa"/>
            <w:vMerge/>
            <w:tcBorders>
              <w:top w:val="single" w:sz="8" w:space="0" w:color="auto"/>
              <w:left w:val="single" w:sz="8" w:space="0" w:color="auto"/>
              <w:bottom w:val="single" w:sz="8" w:space="0" w:color="000000"/>
              <w:right w:val="single" w:sz="8" w:space="0" w:color="auto"/>
            </w:tcBorders>
            <w:vAlign w:val="center"/>
          </w:tcPr>
          <w:p w14:paraId="02FB22E6" w14:textId="77777777" w:rsidR="0098079A" w:rsidRPr="00FB150E" w:rsidRDefault="0098079A" w:rsidP="00550D14">
            <w:pPr>
              <w:rPr>
                <w:b/>
                <w:bCs/>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tcPr>
          <w:p w14:paraId="77768EC5" w14:textId="77777777" w:rsidR="0098079A" w:rsidRPr="00FB150E" w:rsidRDefault="0098079A" w:rsidP="00550D14">
            <w:pPr>
              <w:rPr>
                <w:b/>
                <w:bCs/>
                <w:color w:val="000000"/>
                <w:sz w:val="20"/>
                <w:szCs w:val="20"/>
              </w:rPr>
            </w:pPr>
          </w:p>
        </w:tc>
        <w:tc>
          <w:tcPr>
            <w:tcW w:w="726" w:type="dxa"/>
            <w:vMerge/>
            <w:tcBorders>
              <w:top w:val="single" w:sz="8" w:space="0" w:color="auto"/>
              <w:left w:val="single" w:sz="8" w:space="0" w:color="auto"/>
              <w:bottom w:val="single" w:sz="8" w:space="0" w:color="000000"/>
              <w:right w:val="single" w:sz="8" w:space="0" w:color="auto"/>
            </w:tcBorders>
            <w:vAlign w:val="center"/>
          </w:tcPr>
          <w:p w14:paraId="1A5004C5" w14:textId="77777777" w:rsidR="0098079A" w:rsidRPr="00FB150E" w:rsidRDefault="0098079A" w:rsidP="00550D14">
            <w:pPr>
              <w:rPr>
                <w:color w:val="000000"/>
                <w:sz w:val="20"/>
                <w:szCs w:val="20"/>
              </w:rPr>
            </w:pPr>
          </w:p>
        </w:tc>
        <w:tc>
          <w:tcPr>
            <w:tcW w:w="726" w:type="dxa"/>
            <w:vMerge/>
            <w:tcBorders>
              <w:top w:val="single" w:sz="8" w:space="0" w:color="auto"/>
              <w:left w:val="single" w:sz="8" w:space="0" w:color="auto"/>
              <w:bottom w:val="single" w:sz="8" w:space="0" w:color="000000"/>
              <w:right w:val="triple" w:sz="4" w:space="0" w:color="auto"/>
            </w:tcBorders>
            <w:vAlign w:val="center"/>
          </w:tcPr>
          <w:p w14:paraId="0AD3C506" w14:textId="77777777" w:rsidR="0098079A" w:rsidRPr="00FB150E" w:rsidRDefault="0098079A" w:rsidP="00550D14">
            <w:pPr>
              <w:rPr>
                <w:color w:val="000000"/>
                <w:sz w:val="20"/>
                <w:szCs w:val="20"/>
              </w:rPr>
            </w:pPr>
          </w:p>
        </w:tc>
        <w:tc>
          <w:tcPr>
            <w:tcW w:w="466" w:type="dxa"/>
            <w:tcBorders>
              <w:top w:val="single" w:sz="4" w:space="0" w:color="auto"/>
              <w:left w:val="triple" w:sz="4" w:space="0" w:color="auto"/>
              <w:bottom w:val="single" w:sz="8" w:space="0" w:color="auto"/>
              <w:right w:val="single" w:sz="4" w:space="0" w:color="auto"/>
            </w:tcBorders>
            <w:vAlign w:val="center"/>
          </w:tcPr>
          <w:p w14:paraId="793A2748" w14:textId="77777777" w:rsidR="0098079A" w:rsidRPr="00FB150E" w:rsidRDefault="0098079A" w:rsidP="00550D14">
            <w:pPr>
              <w:jc w:val="center"/>
              <w:rPr>
                <w:color w:val="000000"/>
                <w:sz w:val="20"/>
                <w:szCs w:val="20"/>
              </w:rPr>
            </w:pPr>
            <w:r w:rsidRPr="00FB150E">
              <w:rPr>
                <w:color w:val="000000"/>
                <w:sz w:val="20"/>
                <w:szCs w:val="20"/>
              </w:rPr>
              <w:t>1.1</w:t>
            </w:r>
          </w:p>
        </w:tc>
        <w:tc>
          <w:tcPr>
            <w:tcW w:w="466" w:type="dxa"/>
            <w:tcBorders>
              <w:top w:val="single" w:sz="4" w:space="0" w:color="auto"/>
              <w:left w:val="nil"/>
              <w:bottom w:val="single" w:sz="8" w:space="0" w:color="auto"/>
              <w:right w:val="triple" w:sz="4" w:space="0" w:color="auto"/>
            </w:tcBorders>
            <w:vAlign w:val="center"/>
          </w:tcPr>
          <w:p w14:paraId="4701E686" w14:textId="77777777" w:rsidR="0098079A" w:rsidRPr="00FB150E" w:rsidRDefault="0098079A" w:rsidP="00550D14">
            <w:pPr>
              <w:jc w:val="center"/>
              <w:rPr>
                <w:color w:val="000000"/>
                <w:sz w:val="20"/>
                <w:szCs w:val="20"/>
              </w:rPr>
            </w:pPr>
            <w:r w:rsidRPr="00FB150E">
              <w:rPr>
                <w:color w:val="000000"/>
                <w:sz w:val="20"/>
                <w:szCs w:val="20"/>
              </w:rPr>
              <w:t>1.2</w:t>
            </w:r>
          </w:p>
        </w:tc>
        <w:tc>
          <w:tcPr>
            <w:tcW w:w="466" w:type="dxa"/>
            <w:tcBorders>
              <w:top w:val="single" w:sz="4" w:space="0" w:color="auto"/>
              <w:left w:val="triple" w:sz="4" w:space="0" w:color="auto"/>
              <w:bottom w:val="single" w:sz="8" w:space="0" w:color="auto"/>
              <w:right w:val="single" w:sz="4" w:space="0" w:color="auto"/>
            </w:tcBorders>
            <w:vAlign w:val="center"/>
          </w:tcPr>
          <w:p w14:paraId="2EF575C7" w14:textId="77777777" w:rsidR="0098079A" w:rsidRPr="00FB150E" w:rsidRDefault="0098079A" w:rsidP="00550D14">
            <w:pPr>
              <w:jc w:val="center"/>
              <w:rPr>
                <w:color w:val="000000"/>
                <w:sz w:val="20"/>
                <w:szCs w:val="20"/>
              </w:rPr>
            </w:pPr>
            <w:r w:rsidRPr="00FB150E">
              <w:rPr>
                <w:color w:val="000000"/>
                <w:sz w:val="20"/>
                <w:szCs w:val="20"/>
              </w:rPr>
              <w:t>2.1</w:t>
            </w:r>
          </w:p>
        </w:tc>
        <w:tc>
          <w:tcPr>
            <w:tcW w:w="466" w:type="dxa"/>
            <w:tcBorders>
              <w:top w:val="single" w:sz="4" w:space="0" w:color="auto"/>
              <w:left w:val="nil"/>
              <w:bottom w:val="single" w:sz="8" w:space="0" w:color="auto"/>
              <w:right w:val="triple" w:sz="4" w:space="0" w:color="auto"/>
            </w:tcBorders>
            <w:vAlign w:val="center"/>
          </w:tcPr>
          <w:p w14:paraId="19B417A1" w14:textId="77777777" w:rsidR="0098079A" w:rsidRPr="00FB150E" w:rsidRDefault="0098079A" w:rsidP="00550D14">
            <w:pPr>
              <w:jc w:val="center"/>
              <w:rPr>
                <w:color w:val="000000"/>
                <w:sz w:val="20"/>
                <w:szCs w:val="20"/>
              </w:rPr>
            </w:pPr>
            <w:r w:rsidRPr="00FB150E">
              <w:rPr>
                <w:color w:val="000000"/>
                <w:sz w:val="20"/>
                <w:szCs w:val="20"/>
              </w:rPr>
              <w:t>2.2</w:t>
            </w:r>
          </w:p>
        </w:tc>
        <w:tc>
          <w:tcPr>
            <w:tcW w:w="466" w:type="dxa"/>
            <w:tcBorders>
              <w:top w:val="single" w:sz="4" w:space="0" w:color="auto"/>
              <w:left w:val="triple" w:sz="4" w:space="0" w:color="auto"/>
              <w:bottom w:val="single" w:sz="8" w:space="0" w:color="auto"/>
              <w:right w:val="single" w:sz="4" w:space="0" w:color="auto"/>
            </w:tcBorders>
            <w:vAlign w:val="center"/>
          </w:tcPr>
          <w:p w14:paraId="2CFB4824" w14:textId="77777777" w:rsidR="0098079A" w:rsidRPr="00FB150E" w:rsidRDefault="0098079A" w:rsidP="00550D14">
            <w:pPr>
              <w:jc w:val="center"/>
              <w:rPr>
                <w:color w:val="000000"/>
                <w:sz w:val="20"/>
                <w:szCs w:val="20"/>
              </w:rPr>
            </w:pPr>
            <w:r w:rsidRPr="00FB150E">
              <w:rPr>
                <w:color w:val="000000"/>
                <w:sz w:val="20"/>
                <w:szCs w:val="20"/>
              </w:rPr>
              <w:t>3.1</w:t>
            </w:r>
          </w:p>
        </w:tc>
        <w:tc>
          <w:tcPr>
            <w:tcW w:w="466" w:type="dxa"/>
            <w:tcBorders>
              <w:top w:val="single" w:sz="4" w:space="0" w:color="auto"/>
              <w:left w:val="nil"/>
              <w:bottom w:val="single" w:sz="8" w:space="0" w:color="auto"/>
              <w:right w:val="single" w:sz="4" w:space="0" w:color="auto"/>
            </w:tcBorders>
            <w:vAlign w:val="center"/>
          </w:tcPr>
          <w:p w14:paraId="3F0B5FF3" w14:textId="77777777" w:rsidR="0098079A" w:rsidRPr="00FB150E" w:rsidRDefault="0098079A" w:rsidP="00550D14">
            <w:pPr>
              <w:jc w:val="center"/>
              <w:rPr>
                <w:color w:val="000000"/>
                <w:sz w:val="20"/>
                <w:szCs w:val="20"/>
              </w:rPr>
            </w:pPr>
            <w:r w:rsidRPr="00FB150E">
              <w:rPr>
                <w:color w:val="000000"/>
                <w:sz w:val="20"/>
                <w:szCs w:val="20"/>
              </w:rPr>
              <w:t>3.2</w:t>
            </w:r>
          </w:p>
        </w:tc>
        <w:tc>
          <w:tcPr>
            <w:tcW w:w="466" w:type="dxa"/>
            <w:tcBorders>
              <w:top w:val="single" w:sz="4" w:space="0" w:color="auto"/>
              <w:left w:val="nil"/>
              <w:bottom w:val="single" w:sz="8" w:space="0" w:color="auto"/>
              <w:right w:val="triple" w:sz="4" w:space="0" w:color="auto"/>
            </w:tcBorders>
            <w:vAlign w:val="center"/>
          </w:tcPr>
          <w:p w14:paraId="326CC312" w14:textId="77777777" w:rsidR="0098079A" w:rsidRPr="00FB150E" w:rsidRDefault="0098079A" w:rsidP="00550D14">
            <w:pPr>
              <w:jc w:val="center"/>
              <w:rPr>
                <w:color w:val="000000"/>
                <w:sz w:val="20"/>
                <w:szCs w:val="20"/>
              </w:rPr>
            </w:pPr>
            <w:r w:rsidRPr="00FB150E">
              <w:rPr>
                <w:color w:val="000000"/>
                <w:sz w:val="20"/>
                <w:szCs w:val="20"/>
              </w:rPr>
              <w:t>3.3</w:t>
            </w:r>
          </w:p>
        </w:tc>
        <w:tc>
          <w:tcPr>
            <w:tcW w:w="466" w:type="dxa"/>
            <w:tcBorders>
              <w:top w:val="single" w:sz="4" w:space="0" w:color="auto"/>
              <w:left w:val="triple" w:sz="4" w:space="0" w:color="auto"/>
              <w:bottom w:val="single" w:sz="8" w:space="0" w:color="auto"/>
              <w:right w:val="single" w:sz="4" w:space="0" w:color="auto"/>
            </w:tcBorders>
            <w:vAlign w:val="center"/>
          </w:tcPr>
          <w:p w14:paraId="1184628F" w14:textId="77777777" w:rsidR="0098079A" w:rsidRPr="00FB150E" w:rsidRDefault="0098079A" w:rsidP="00550D14">
            <w:pPr>
              <w:jc w:val="center"/>
              <w:rPr>
                <w:color w:val="000000"/>
                <w:sz w:val="20"/>
                <w:szCs w:val="20"/>
              </w:rPr>
            </w:pPr>
            <w:r w:rsidRPr="00FB150E">
              <w:rPr>
                <w:color w:val="000000"/>
                <w:sz w:val="20"/>
                <w:szCs w:val="20"/>
              </w:rPr>
              <w:t>4.1</w:t>
            </w:r>
          </w:p>
        </w:tc>
        <w:tc>
          <w:tcPr>
            <w:tcW w:w="466" w:type="dxa"/>
            <w:tcBorders>
              <w:top w:val="single" w:sz="4" w:space="0" w:color="auto"/>
              <w:left w:val="nil"/>
              <w:bottom w:val="single" w:sz="8" w:space="0" w:color="auto"/>
              <w:right w:val="triple" w:sz="4" w:space="0" w:color="auto"/>
            </w:tcBorders>
            <w:vAlign w:val="center"/>
          </w:tcPr>
          <w:p w14:paraId="1EC5B356" w14:textId="77777777" w:rsidR="0098079A" w:rsidRPr="00FB150E" w:rsidRDefault="0098079A" w:rsidP="00550D14">
            <w:pPr>
              <w:jc w:val="center"/>
              <w:rPr>
                <w:color w:val="000000"/>
                <w:sz w:val="20"/>
                <w:szCs w:val="20"/>
              </w:rPr>
            </w:pPr>
            <w:r w:rsidRPr="00FB150E">
              <w:rPr>
                <w:color w:val="000000"/>
                <w:sz w:val="20"/>
                <w:szCs w:val="20"/>
              </w:rPr>
              <w:t>4.2</w:t>
            </w:r>
          </w:p>
        </w:tc>
        <w:tc>
          <w:tcPr>
            <w:tcW w:w="466" w:type="dxa"/>
            <w:tcBorders>
              <w:top w:val="single" w:sz="4" w:space="0" w:color="auto"/>
              <w:left w:val="triple" w:sz="4" w:space="0" w:color="auto"/>
              <w:bottom w:val="single" w:sz="8" w:space="0" w:color="auto"/>
              <w:right w:val="single" w:sz="4" w:space="0" w:color="auto"/>
            </w:tcBorders>
            <w:vAlign w:val="center"/>
          </w:tcPr>
          <w:p w14:paraId="217DA43D" w14:textId="77777777" w:rsidR="0098079A" w:rsidRPr="00FB150E" w:rsidRDefault="0098079A" w:rsidP="00550D14">
            <w:pPr>
              <w:jc w:val="center"/>
              <w:rPr>
                <w:color w:val="000000"/>
                <w:sz w:val="20"/>
                <w:szCs w:val="20"/>
              </w:rPr>
            </w:pPr>
            <w:r w:rsidRPr="00FB150E">
              <w:rPr>
                <w:color w:val="000000"/>
                <w:sz w:val="20"/>
                <w:szCs w:val="20"/>
              </w:rPr>
              <w:t>5.1</w:t>
            </w:r>
          </w:p>
        </w:tc>
        <w:tc>
          <w:tcPr>
            <w:tcW w:w="466" w:type="dxa"/>
            <w:tcBorders>
              <w:top w:val="single" w:sz="4" w:space="0" w:color="auto"/>
              <w:left w:val="nil"/>
              <w:bottom w:val="single" w:sz="8" w:space="0" w:color="auto"/>
              <w:right w:val="single" w:sz="4" w:space="0" w:color="auto"/>
            </w:tcBorders>
            <w:vAlign w:val="center"/>
          </w:tcPr>
          <w:p w14:paraId="6C128243" w14:textId="77777777" w:rsidR="0098079A" w:rsidRPr="00FB150E" w:rsidRDefault="0098079A" w:rsidP="00550D14">
            <w:pPr>
              <w:jc w:val="center"/>
              <w:rPr>
                <w:color w:val="000000"/>
                <w:sz w:val="20"/>
                <w:szCs w:val="20"/>
              </w:rPr>
            </w:pPr>
            <w:r w:rsidRPr="00FB150E">
              <w:rPr>
                <w:color w:val="000000"/>
                <w:sz w:val="20"/>
                <w:szCs w:val="20"/>
              </w:rPr>
              <w:t>5.2</w:t>
            </w:r>
          </w:p>
        </w:tc>
        <w:tc>
          <w:tcPr>
            <w:tcW w:w="466" w:type="dxa"/>
            <w:tcBorders>
              <w:top w:val="single" w:sz="4" w:space="0" w:color="auto"/>
              <w:left w:val="nil"/>
              <w:bottom w:val="single" w:sz="8" w:space="0" w:color="auto"/>
              <w:right w:val="single" w:sz="4" w:space="0" w:color="auto"/>
            </w:tcBorders>
            <w:vAlign w:val="center"/>
          </w:tcPr>
          <w:p w14:paraId="1D1C36D5" w14:textId="77777777" w:rsidR="0098079A" w:rsidRPr="00FB150E" w:rsidRDefault="0098079A" w:rsidP="00550D14">
            <w:pPr>
              <w:jc w:val="center"/>
              <w:rPr>
                <w:color w:val="000000"/>
                <w:sz w:val="20"/>
                <w:szCs w:val="20"/>
              </w:rPr>
            </w:pPr>
            <w:r w:rsidRPr="00FB150E">
              <w:rPr>
                <w:color w:val="000000"/>
                <w:sz w:val="20"/>
                <w:szCs w:val="20"/>
              </w:rPr>
              <w:t>5.3</w:t>
            </w:r>
          </w:p>
        </w:tc>
        <w:tc>
          <w:tcPr>
            <w:tcW w:w="466" w:type="dxa"/>
            <w:tcBorders>
              <w:top w:val="single" w:sz="4" w:space="0" w:color="auto"/>
              <w:left w:val="nil"/>
              <w:bottom w:val="single" w:sz="8" w:space="0" w:color="auto"/>
              <w:right w:val="triple" w:sz="4" w:space="0" w:color="auto"/>
            </w:tcBorders>
            <w:vAlign w:val="center"/>
          </w:tcPr>
          <w:p w14:paraId="5E7051D5" w14:textId="77777777" w:rsidR="0098079A" w:rsidRPr="00FB150E" w:rsidRDefault="0098079A" w:rsidP="00550D14">
            <w:pPr>
              <w:jc w:val="center"/>
              <w:rPr>
                <w:color w:val="000000"/>
                <w:sz w:val="20"/>
                <w:szCs w:val="20"/>
              </w:rPr>
            </w:pPr>
            <w:r w:rsidRPr="00FB150E">
              <w:rPr>
                <w:color w:val="000000"/>
                <w:sz w:val="20"/>
                <w:szCs w:val="20"/>
              </w:rPr>
              <w:t>5.4</w:t>
            </w:r>
          </w:p>
        </w:tc>
        <w:tc>
          <w:tcPr>
            <w:tcW w:w="466" w:type="dxa"/>
            <w:tcBorders>
              <w:top w:val="single" w:sz="4" w:space="0" w:color="auto"/>
              <w:left w:val="triple" w:sz="4" w:space="0" w:color="auto"/>
              <w:bottom w:val="single" w:sz="8" w:space="0" w:color="auto"/>
              <w:right w:val="single" w:sz="4" w:space="0" w:color="auto"/>
            </w:tcBorders>
            <w:vAlign w:val="center"/>
          </w:tcPr>
          <w:p w14:paraId="16004B06" w14:textId="77777777" w:rsidR="0098079A" w:rsidRPr="00FB150E" w:rsidRDefault="0098079A" w:rsidP="00550D14">
            <w:pPr>
              <w:jc w:val="center"/>
              <w:rPr>
                <w:color w:val="000000"/>
                <w:sz w:val="20"/>
                <w:szCs w:val="20"/>
              </w:rPr>
            </w:pPr>
            <w:r w:rsidRPr="00FB150E">
              <w:rPr>
                <w:color w:val="000000"/>
                <w:sz w:val="20"/>
                <w:szCs w:val="20"/>
              </w:rPr>
              <w:t>6.1</w:t>
            </w:r>
          </w:p>
        </w:tc>
        <w:tc>
          <w:tcPr>
            <w:tcW w:w="466" w:type="dxa"/>
            <w:tcBorders>
              <w:top w:val="single" w:sz="4" w:space="0" w:color="auto"/>
              <w:left w:val="nil"/>
              <w:bottom w:val="single" w:sz="8" w:space="0" w:color="auto"/>
              <w:right w:val="single" w:sz="4" w:space="0" w:color="auto"/>
            </w:tcBorders>
            <w:vAlign w:val="center"/>
          </w:tcPr>
          <w:p w14:paraId="244AD536" w14:textId="77777777" w:rsidR="0098079A" w:rsidRPr="00FB150E" w:rsidRDefault="0098079A" w:rsidP="00550D14">
            <w:pPr>
              <w:jc w:val="center"/>
              <w:rPr>
                <w:color w:val="000000"/>
                <w:sz w:val="20"/>
                <w:szCs w:val="20"/>
              </w:rPr>
            </w:pPr>
            <w:r w:rsidRPr="00FB150E">
              <w:rPr>
                <w:color w:val="000000"/>
                <w:sz w:val="20"/>
                <w:szCs w:val="20"/>
              </w:rPr>
              <w:t>6.2</w:t>
            </w:r>
          </w:p>
        </w:tc>
        <w:tc>
          <w:tcPr>
            <w:tcW w:w="466" w:type="dxa"/>
            <w:tcBorders>
              <w:top w:val="single" w:sz="4" w:space="0" w:color="auto"/>
              <w:left w:val="nil"/>
              <w:bottom w:val="single" w:sz="8" w:space="0" w:color="auto"/>
              <w:right w:val="triple" w:sz="4" w:space="0" w:color="auto"/>
            </w:tcBorders>
            <w:vAlign w:val="center"/>
          </w:tcPr>
          <w:p w14:paraId="65E23CA6" w14:textId="77777777" w:rsidR="0098079A" w:rsidRPr="00FB150E" w:rsidRDefault="0098079A" w:rsidP="00550D14">
            <w:pPr>
              <w:jc w:val="center"/>
              <w:rPr>
                <w:color w:val="000000"/>
                <w:sz w:val="20"/>
                <w:szCs w:val="20"/>
              </w:rPr>
            </w:pPr>
            <w:r w:rsidRPr="00FB150E">
              <w:rPr>
                <w:color w:val="000000"/>
                <w:sz w:val="20"/>
                <w:szCs w:val="20"/>
              </w:rPr>
              <w:t>6.3</w:t>
            </w:r>
          </w:p>
        </w:tc>
        <w:tc>
          <w:tcPr>
            <w:tcW w:w="466" w:type="dxa"/>
            <w:tcBorders>
              <w:top w:val="single" w:sz="4" w:space="0" w:color="auto"/>
              <w:left w:val="triple" w:sz="4" w:space="0" w:color="auto"/>
              <w:bottom w:val="single" w:sz="4" w:space="0" w:color="auto"/>
              <w:right w:val="single" w:sz="4" w:space="0" w:color="auto"/>
            </w:tcBorders>
            <w:vAlign w:val="center"/>
          </w:tcPr>
          <w:p w14:paraId="333DA9D0" w14:textId="77777777" w:rsidR="0098079A" w:rsidRPr="00FB150E" w:rsidRDefault="0098079A" w:rsidP="00550D14">
            <w:pPr>
              <w:jc w:val="center"/>
              <w:rPr>
                <w:color w:val="000000"/>
                <w:sz w:val="20"/>
                <w:szCs w:val="20"/>
              </w:rPr>
            </w:pPr>
            <w:r w:rsidRPr="00FB150E">
              <w:rPr>
                <w:color w:val="000000"/>
                <w:sz w:val="20"/>
                <w:szCs w:val="20"/>
              </w:rPr>
              <w:t>7.1</w:t>
            </w:r>
          </w:p>
        </w:tc>
        <w:tc>
          <w:tcPr>
            <w:tcW w:w="466" w:type="dxa"/>
            <w:tcBorders>
              <w:top w:val="single" w:sz="4" w:space="0" w:color="auto"/>
              <w:left w:val="nil"/>
              <w:bottom w:val="single" w:sz="4" w:space="0" w:color="auto"/>
              <w:right w:val="single" w:sz="4" w:space="0" w:color="auto"/>
            </w:tcBorders>
            <w:vAlign w:val="center"/>
          </w:tcPr>
          <w:p w14:paraId="5FA84D8D" w14:textId="77777777" w:rsidR="0098079A" w:rsidRPr="00FB150E" w:rsidRDefault="0098079A" w:rsidP="00550D14">
            <w:pPr>
              <w:jc w:val="center"/>
              <w:rPr>
                <w:color w:val="000000"/>
                <w:sz w:val="20"/>
                <w:szCs w:val="20"/>
              </w:rPr>
            </w:pPr>
            <w:r w:rsidRPr="00FB150E">
              <w:rPr>
                <w:color w:val="000000"/>
                <w:sz w:val="20"/>
                <w:szCs w:val="20"/>
              </w:rPr>
              <w:t>7.2</w:t>
            </w:r>
          </w:p>
        </w:tc>
        <w:tc>
          <w:tcPr>
            <w:tcW w:w="466" w:type="dxa"/>
            <w:tcBorders>
              <w:top w:val="single" w:sz="4" w:space="0" w:color="auto"/>
              <w:left w:val="nil"/>
              <w:bottom w:val="single" w:sz="4" w:space="0" w:color="auto"/>
              <w:right w:val="single" w:sz="4" w:space="0" w:color="auto"/>
            </w:tcBorders>
            <w:vAlign w:val="center"/>
          </w:tcPr>
          <w:p w14:paraId="56B414E1" w14:textId="77777777" w:rsidR="0098079A" w:rsidRPr="00FB150E" w:rsidRDefault="0098079A" w:rsidP="00550D14">
            <w:pPr>
              <w:jc w:val="center"/>
              <w:rPr>
                <w:color w:val="000000"/>
                <w:sz w:val="20"/>
                <w:szCs w:val="20"/>
              </w:rPr>
            </w:pPr>
            <w:r w:rsidRPr="00FB150E">
              <w:rPr>
                <w:color w:val="000000"/>
                <w:sz w:val="20"/>
                <w:szCs w:val="20"/>
              </w:rPr>
              <w:t>7.3</w:t>
            </w:r>
          </w:p>
        </w:tc>
        <w:tc>
          <w:tcPr>
            <w:tcW w:w="466" w:type="dxa"/>
            <w:tcBorders>
              <w:top w:val="single" w:sz="4" w:space="0" w:color="auto"/>
              <w:left w:val="nil"/>
              <w:bottom w:val="single" w:sz="4" w:space="0" w:color="auto"/>
              <w:right w:val="single" w:sz="4" w:space="0" w:color="auto"/>
            </w:tcBorders>
            <w:vAlign w:val="center"/>
          </w:tcPr>
          <w:p w14:paraId="5591E2D7" w14:textId="77777777" w:rsidR="0098079A" w:rsidRPr="00FB150E" w:rsidRDefault="0098079A" w:rsidP="00550D14">
            <w:pPr>
              <w:jc w:val="center"/>
              <w:rPr>
                <w:color w:val="000000"/>
                <w:sz w:val="20"/>
                <w:szCs w:val="20"/>
              </w:rPr>
            </w:pPr>
            <w:r w:rsidRPr="00FB150E">
              <w:rPr>
                <w:color w:val="000000"/>
                <w:sz w:val="20"/>
                <w:szCs w:val="20"/>
              </w:rPr>
              <w:t>7.4</w:t>
            </w:r>
          </w:p>
        </w:tc>
        <w:tc>
          <w:tcPr>
            <w:tcW w:w="466" w:type="dxa"/>
            <w:tcBorders>
              <w:top w:val="single" w:sz="4" w:space="0" w:color="auto"/>
              <w:left w:val="nil"/>
              <w:bottom w:val="single" w:sz="4" w:space="0" w:color="auto"/>
              <w:right w:val="triple" w:sz="4" w:space="0" w:color="auto"/>
            </w:tcBorders>
            <w:vAlign w:val="center"/>
          </w:tcPr>
          <w:p w14:paraId="58B8298C" w14:textId="77777777" w:rsidR="0098079A" w:rsidRPr="00FB150E" w:rsidRDefault="0098079A" w:rsidP="00550D14">
            <w:pPr>
              <w:jc w:val="center"/>
              <w:rPr>
                <w:color w:val="000000"/>
                <w:sz w:val="20"/>
                <w:szCs w:val="20"/>
              </w:rPr>
            </w:pPr>
            <w:r w:rsidRPr="00FB150E">
              <w:rPr>
                <w:color w:val="000000"/>
                <w:sz w:val="20"/>
                <w:szCs w:val="20"/>
              </w:rPr>
              <w:t>7.5</w:t>
            </w:r>
          </w:p>
        </w:tc>
      </w:tr>
      <w:tr w:rsidR="0098079A" w:rsidRPr="00FB150E" w14:paraId="28307F09"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31A17B62" w14:textId="77777777" w:rsidR="0098079A" w:rsidRPr="00FB150E" w:rsidRDefault="0098079A" w:rsidP="00550D14">
            <w:pPr>
              <w:rPr>
                <w:b/>
                <w:bCs/>
                <w:color w:val="000000"/>
                <w:sz w:val="20"/>
                <w:szCs w:val="20"/>
              </w:rPr>
            </w:pPr>
            <w:r w:rsidRPr="00FB150E">
              <w:rPr>
                <w:b/>
                <w:bCs/>
                <w:color w:val="000000"/>
                <w:sz w:val="20"/>
                <w:szCs w:val="20"/>
              </w:rPr>
              <w:t>Programme totals</w:t>
            </w:r>
          </w:p>
        </w:tc>
        <w:tc>
          <w:tcPr>
            <w:tcW w:w="516" w:type="dxa"/>
            <w:tcBorders>
              <w:top w:val="nil"/>
              <w:left w:val="nil"/>
              <w:bottom w:val="single" w:sz="8" w:space="0" w:color="auto"/>
              <w:right w:val="single" w:sz="8" w:space="0" w:color="auto"/>
            </w:tcBorders>
            <w:shd w:val="clear" w:color="000000" w:fill="BFBFBF"/>
            <w:vAlign w:val="center"/>
          </w:tcPr>
          <w:p w14:paraId="1B0720D7" w14:textId="77777777" w:rsidR="0098079A" w:rsidRPr="00FB150E" w:rsidRDefault="0098079A" w:rsidP="00550D14">
            <w:pPr>
              <w:jc w:val="right"/>
              <w:rPr>
                <w:b/>
                <w:bCs/>
                <w:color w:val="000000"/>
                <w:sz w:val="20"/>
                <w:szCs w:val="20"/>
              </w:rPr>
            </w:pPr>
            <w:r w:rsidRPr="00FB150E">
              <w:rPr>
                <w:b/>
                <w:bCs/>
                <w:color w:val="000000"/>
                <w:sz w:val="20"/>
                <w:szCs w:val="20"/>
              </w:rPr>
              <w:t>240</w:t>
            </w:r>
          </w:p>
        </w:tc>
        <w:tc>
          <w:tcPr>
            <w:tcW w:w="616" w:type="dxa"/>
            <w:tcBorders>
              <w:top w:val="nil"/>
              <w:left w:val="nil"/>
              <w:bottom w:val="single" w:sz="8" w:space="0" w:color="auto"/>
              <w:right w:val="single" w:sz="8" w:space="0" w:color="auto"/>
            </w:tcBorders>
            <w:shd w:val="clear" w:color="000000" w:fill="BFBFBF"/>
            <w:vAlign w:val="center"/>
          </w:tcPr>
          <w:p w14:paraId="7B83A175" w14:textId="77777777" w:rsidR="0098079A" w:rsidRPr="00FB150E" w:rsidRDefault="0098079A" w:rsidP="00550D14">
            <w:pPr>
              <w:jc w:val="right"/>
              <w:rPr>
                <w:b/>
                <w:bCs/>
                <w:color w:val="000000"/>
                <w:sz w:val="20"/>
                <w:szCs w:val="20"/>
              </w:rPr>
            </w:pPr>
            <w:r w:rsidRPr="00FB150E">
              <w:rPr>
                <w:b/>
                <w:bCs/>
                <w:color w:val="000000"/>
                <w:sz w:val="20"/>
                <w:szCs w:val="20"/>
              </w:rPr>
              <w:t>6400</w:t>
            </w:r>
          </w:p>
        </w:tc>
        <w:tc>
          <w:tcPr>
            <w:tcW w:w="726" w:type="dxa"/>
            <w:tcBorders>
              <w:top w:val="nil"/>
              <w:left w:val="nil"/>
              <w:bottom w:val="single" w:sz="8" w:space="0" w:color="auto"/>
              <w:right w:val="single" w:sz="8" w:space="0" w:color="auto"/>
            </w:tcBorders>
            <w:shd w:val="clear" w:color="000000" w:fill="BFBFBF"/>
            <w:vAlign w:val="center"/>
          </w:tcPr>
          <w:p w14:paraId="03D5FF0B" w14:textId="77777777" w:rsidR="0098079A" w:rsidRPr="00FB150E" w:rsidRDefault="0098079A" w:rsidP="00C701A9">
            <w:pPr>
              <w:rPr>
                <w:b/>
                <w:bCs/>
                <w:color w:val="000000"/>
                <w:sz w:val="20"/>
                <w:szCs w:val="20"/>
              </w:rPr>
            </w:pPr>
            <w:r w:rsidRPr="00FB150E">
              <w:rPr>
                <w:b/>
                <w:bCs/>
                <w:color w:val="000000"/>
                <w:sz w:val="20"/>
                <w:szCs w:val="20"/>
              </w:rPr>
              <w:t>≥2655</w:t>
            </w:r>
          </w:p>
        </w:tc>
        <w:tc>
          <w:tcPr>
            <w:tcW w:w="726" w:type="dxa"/>
            <w:tcBorders>
              <w:top w:val="nil"/>
              <w:left w:val="nil"/>
              <w:bottom w:val="single" w:sz="8" w:space="0" w:color="auto"/>
              <w:right w:val="triple" w:sz="4" w:space="0" w:color="auto"/>
            </w:tcBorders>
            <w:shd w:val="clear" w:color="000000" w:fill="BFBFBF"/>
            <w:vAlign w:val="center"/>
          </w:tcPr>
          <w:p w14:paraId="43A5EE16" w14:textId="77777777" w:rsidR="0098079A" w:rsidRPr="00FB150E" w:rsidRDefault="0098079A" w:rsidP="00C701A9">
            <w:pPr>
              <w:rPr>
                <w:b/>
                <w:bCs/>
                <w:color w:val="000000"/>
                <w:sz w:val="20"/>
                <w:szCs w:val="20"/>
              </w:rPr>
            </w:pPr>
            <w:r w:rsidRPr="00FB150E">
              <w:rPr>
                <w:b/>
                <w:bCs/>
                <w:color w:val="000000"/>
                <w:sz w:val="20"/>
                <w:szCs w:val="20"/>
              </w:rPr>
              <w:t>≤3745</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FAB987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504B1E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0288B0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E6A95A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9FB5EF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B77E26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135891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DD94B5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42C188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AB6D22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2A928D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E8F9D0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6893F1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A4510F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6A8D0D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5616EC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5E4710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7D03EF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B0BFFB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65CF61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75A2455"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5CFFD749" w14:textId="77777777" w:rsidTr="009218AA">
        <w:trPr>
          <w:cantSplit/>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678651E9" w14:textId="77777777" w:rsidR="0098079A" w:rsidRPr="00FB150E" w:rsidRDefault="0098079A" w:rsidP="00550D14">
            <w:pPr>
              <w:rPr>
                <w:b/>
                <w:bCs/>
                <w:color w:val="000000"/>
                <w:sz w:val="20"/>
                <w:szCs w:val="20"/>
              </w:rPr>
            </w:pPr>
            <w:r w:rsidRPr="00FB150E">
              <w:rPr>
                <w:b/>
                <w:bCs/>
                <w:color w:val="000000"/>
                <w:sz w:val="20"/>
                <w:szCs w:val="20"/>
              </w:rPr>
              <w:t>YEAR 1</w:t>
            </w:r>
          </w:p>
        </w:tc>
        <w:tc>
          <w:tcPr>
            <w:tcW w:w="516" w:type="dxa"/>
            <w:tcBorders>
              <w:top w:val="nil"/>
              <w:left w:val="nil"/>
              <w:bottom w:val="single" w:sz="8" w:space="0" w:color="auto"/>
              <w:right w:val="single" w:sz="8" w:space="0" w:color="auto"/>
            </w:tcBorders>
            <w:shd w:val="clear" w:color="000000" w:fill="BFBFBF"/>
            <w:vAlign w:val="center"/>
          </w:tcPr>
          <w:p w14:paraId="27014916" w14:textId="77777777" w:rsidR="0098079A" w:rsidRPr="00FB150E" w:rsidRDefault="0098079A" w:rsidP="00550D14">
            <w:pPr>
              <w:jc w:val="right"/>
              <w:rPr>
                <w:b/>
                <w:bCs/>
                <w:color w:val="000000"/>
                <w:sz w:val="20"/>
                <w:szCs w:val="20"/>
              </w:rPr>
            </w:pPr>
            <w:r w:rsidRPr="00FB150E">
              <w:rPr>
                <w:b/>
                <w:bCs/>
                <w:color w:val="000000"/>
                <w:sz w:val="20"/>
                <w:szCs w:val="20"/>
              </w:rPr>
              <w:t>60</w:t>
            </w:r>
          </w:p>
        </w:tc>
        <w:tc>
          <w:tcPr>
            <w:tcW w:w="616" w:type="dxa"/>
            <w:tcBorders>
              <w:top w:val="nil"/>
              <w:left w:val="nil"/>
              <w:bottom w:val="single" w:sz="8" w:space="0" w:color="auto"/>
              <w:right w:val="single" w:sz="8" w:space="0" w:color="auto"/>
            </w:tcBorders>
            <w:shd w:val="clear" w:color="000000" w:fill="BFBFBF"/>
            <w:vAlign w:val="center"/>
          </w:tcPr>
          <w:p w14:paraId="775DAAFA" w14:textId="77777777" w:rsidR="0098079A" w:rsidRPr="00FB150E" w:rsidRDefault="0098079A" w:rsidP="00550D14">
            <w:pPr>
              <w:jc w:val="right"/>
              <w:rPr>
                <w:b/>
                <w:bCs/>
                <w:color w:val="000000"/>
                <w:sz w:val="20"/>
                <w:szCs w:val="20"/>
              </w:rPr>
            </w:pPr>
            <w:r w:rsidRPr="00FB150E">
              <w:rPr>
                <w:b/>
                <w:bCs/>
                <w:color w:val="000000"/>
                <w:sz w:val="20"/>
                <w:szCs w:val="20"/>
              </w:rPr>
              <w:t>1600</w:t>
            </w:r>
          </w:p>
        </w:tc>
        <w:tc>
          <w:tcPr>
            <w:tcW w:w="726" w:type="dxa"/>
            <w:tcBorders>
              <w:top w:val="nil"/>
              <w:left w:val="nil"/>
              <w:bottom w:val="single" w:sz="8" w:space="0" w:color="auto"/>
              <w:right w:val="single" w:sz="8" w:space="0" w:color="auto"/>
            </w:tcBorders>
            <w:shd w:val="clear" w:color="000000" w:fill="BFBFBF"/>
            <w:vAlign w:val="center"/>
          </w:tcPr>
          <w:p w14:paraId="5F753ECA" w14:textId="77777777" w:rsidR="0098079A" w:rsidRPr="00FB150E" w:rsidRDefault="0098079A" w:rsidP="00550D14">
            <w:pPr>
              <w:jc w:val="right"/>
              <w:rPr>
                <w:b/>
                <w:bCs/>
                <w:color w:val="000000"/>
                <w:sz w:val="20"/>
                <w:szCs w:val="20"/>
              </w:rPr>
            </w:pPr>
            <w:r w:rsidRPr="00FB150E">
              <w:rPr>
                <w:b/>
                <w:bCs/>
                <w:color w:val="000000"/>
                <w:sz w:val="20"/>
                <w:szCs w:val="20"/>
              </w:rPr>
              <w:t>801</w:t>
            </w:r>
          </w:p>
        </w:tc>
        <w:tc>
          <w:tcPr>
            <w:tcW w:w="726" w:type="dxa"/>
            <w:tcBorders>
              <w:top w:val="nil"/>
              <w:left w:val="nil"/>
              <w:bottom w:val="single" w:sz="8" w:space="0" w:color="auto"/>
              <w:right w:val="triple" w:sz="4" w:space="0" w:color="auto"/>
            </w:tcBorders>
            <w:shd w:val="clear" w:color="000000" w:fill="BFBFBF"/>
            <w:vAlign w:val="center"/>
          </w:tcPr>
          <w:p w14:paraId="2FF6C2E5" w14:textId="77777777" w:rsidR="0098079A" w:rsidRPr="00FB150E" w:rsidRDefault="0098079A" w:rsidP="00550D14">
            <w:pPr>
              <w:jc w:val="right"/>
              <w:rPr>
                <w:b/>
                <w:bCs/>
                <w:color w:val="000000"/>
                <w:sz w:val="20"/>
                <w:szCs w:val="20"/>
              </w:rPr>
            </w:pPr>
            <w:r w:rsidRPr="00FB150E">
              <w:rPr>
                <w:b/>
                <w:bCs/>
                <w:color w:val="000000"/>
                <w:sz w:val="20"/>
                <w:szCs w:val="20"/>
              </w:rPr>
              <w:t>799</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89F9A2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DEA285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B1A0E0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198475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9F645C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7E097D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E2E398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E618D6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F7AFD2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C4E1B8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B83E96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E9D238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D67C99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1AE0C9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D24AE3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33BDC1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A76C74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9C7CAB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0B93CE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D62430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DB17C71"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106604AC"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5DF2FC5C" w14:textId="77777777" w:rsidR="0098079A" w:rsidRPr="00FB150E" w:rsidRDefault="0098079A" w:rsidP="00550D14">
            <w:pPr>
              <w:rPr>
                <w:b/>
                <w:bCs/>
                <w:color w:val="000000"/>
                <w:sz w:val="20"/>
                <w:szCs w:val="20"/>
              </w:rPr>
            </w:pPr>
            <w:r w:rsidRPr="00FB150E">
              <w:rPr>
                <w:b/>
                <w:bCs/>
                <w:color w:val="000000"/>
                <w:sz w:val="20"/>
                <w:szCs w:val="20"/>
              </w:rPr>
              <w:t>SEMESTER I</w:t>
            </w:r>
          </w:p>
        </w:tc>
        <w:tc>
          <w:tcPr>
            <w:tcW w:w="516" w:type="dxa"/>
            <w:tcBorders>
              <w:top w:val="nil"/>
              <w:left w:val="nil"/>
              <w:bottom w:val="single" w:sz="8" w:space="0" w:color="auto"/>
              <w:right w:val="single" w:sz="8" w:space="0" w:color="auto"/>
            </w:tcBorders>
            <w:shd w:val="clear" w:color="000000" w:fill="BFBFBF"/>
            <w:vAlign w:val="center"/>
          </w:tcPr>
          <w:p w14:paraId="4DC84464"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16F48A8B"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3E73C4A6" w14:textId="77777777" w:rsidR="0098079A" w:rsidRPr="00FB150E" w:rsidRDefault="0098079A" w:rsidP="00550D14">
            <w:pPr>
              <w:jc w:val="right"/>
              <w:rPr>
                <w:b/>
                <w:bCs/>
                <w:color w:val="000000"/>
                <w:sz w:val="20"/>
                <w:szCs w:val="20"/>
              </w:rPr>
            </w:pPr>
            <w:r w:rsidRPr="00FB150E">
              <w:rPr>
                <w:b/>
                <w:bCs/>
                <w:color w:val="000000"/>
                <w:sz w:val="20"/>
                <w:szCs w:val="20"/>
              </w:rPr>
              <w:t>401</w:t>
            </w:r>
          </w:p>
        </w:tc>
        <w:tc>
          <w:tcPr>
            <w:tcW w:w="726" w:type="dxa"/>
            <w:tcBorders>
              <w:top w:val="nil"/>
              <w:left w:val="nil"/>
              <w:bottom w:val="single" w:sz="8" w:space="0" w:color="auto"/>
              <w:right w:val="triple" w:sz="4" w:space="0" w:color="auto"/>
            </w:tcBorders>
            <w:shd w:val="clear" w:color="000000" w:fill="BFBFBF"/>
            <w:vAlign w:val="center"/>
          </w:tcPr>
          <w:p w14:paraId="7A4BD916" w14:textId="77777777" w:rsidR="0098079A" w:rsidRPr="00FB150E" w:rsidRDefault="0098079A" w:rsidP="00550D14">
            <w:pPr>
              <w:jc w:val="right"/>
              <w:rPr>
                <w:b/>
                <w:bCs/>
                <w:color w:val="000000"/>
                <w:sz w:val="20"/>
                <w:szCs w:val="20"/>
              </w:rPr>
            </w:pPr>
            <w:r w:rsidRPr="00FB150E">
              <w:rPr>
                <w:b/>
                <w:bCs/>
                <w:color w:val="000000"/>
                <w:sz w:val="20"/>
                <w:szCs w:val="20"/>
              </w:rPr>
              <w:t>399</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AD4177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5949DB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173A13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BFCA11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5BD78D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0D125C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2A2DEB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D46FEE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7ADB76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E61382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2B39B7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F60DF2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25DC5B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276E28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5DE630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F8B31D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A047E9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97A47F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328B7E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C23466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0517799"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72DD8714"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34CDF707" w14:textId="77777777" w:rsidR="0098079A" w:rsidRPr="00FB150E" w:rsidRDefault="0098079A" w:rsidP="00550D14">
            <w:pPr>
              <w:rPr>
                <w:b/>
                <w:bCs/>
                <w:color w:val="000000"/>
                <w:sz w:val="20"/>
                <w:szCs w:val="20"/>
              </w:rPr>
            </w:pPr>
            <w:r w:rsidRPr="00FB150E">
              <w:rPr>
                <w:b/>
                <w:bCs/>
                <w:color w:val="000000"/>
                <w:sz w:val="20"/>
                <w:szCs w:val="20"/>
              </w:rPr>
              <w:t>Compulsory course units (modules)</w:t>
            </w:r>
          </w:p>
        </w:tc>
        <w:tc>
          <w:tcPr>
            <w:tcW w:w="516" w:type="dxa"/>
            <w:tcBorders>
              <w:top w:val="nil"/>
              <w:left w:val="nil"/>
              <w:bottom w:val="single" w:sz="8" w:space="0" w:color="auto"/>
              <w:right w:val="single" w:sz="8" w:space="0" w:color="auto"/>
            </w:tcBorders>
            <w:shd w:val="clear" w:color="000000" w:fill="BFBFBF"/>
            <w:vAlign w:val="center"/>
          </w:tcPr>
          <w:p w14:paraId="5C8A9864"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4C050DCB"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78EEF9F0" w14:textId="77777777" w:rsidR="0098079A" w:rsidRPr="00FB150E" w:rsidRDefault="0098079A" w:rsidP="00550D14">
            <w:pPr>
              <w:jc w:val="right"/>
              <w:rPr>
                <w:b/>
                <w:bCs/>
                <w:color w:val="000000"/>
                <w:sz w:val="20"/>
                <w:szCs w:val="20"/>
              </w:rPr>
            </w:pPr>
            <w:r w:rsidRPr="00FB150E">
              <w:rPr>
                <w:b/>
                <w:bCs/>
                <w:color w:val="000000"/>
                <w:sz w:val="20"/>
                <w:szCs w:val="20"/>
              </w:rPr>
              <w:t>401</w:t>
            </w:r>
          </w:p>
        </w:tc>
        <w:tc>
          <w:tcPr>
            <w:tcW w:w="726" w:type="dxa"/>
            <w:tcBorders>
              <w:top w:val="nil"/>
              <w:left w:val="nil"/>
              <w:bottom w:val="single" w:sz="8" w:space="0" w:color="auto"/>
              <w:right w:val="triple" w:sz="4" w:space="0" w:color="auto"/>
            </w:tcBorders>
            <w:shd w:val="clear" w:color="000000" w:fill="BFBFBF"/>
            <w:vAlign w:val="center"/>
          </w:tcPr>
          <w:p w14:paraId="02F75A30" w14:textId="77777777" w:rsidR="0098079A" w:rsidRPr="00FB150E" w:rsidRDefault="0098079A" w:rsidP="00550D14">
            <w:pPr>
              <w:jc w:val="right"/>
              <w:rPr>
                <w:b/>
                <w:bCs/>
                <w:color w:val="000000"/>
                <w:sz w:val="20"/>
                <w:szCs w:val="20"/>
              </w:rPr>
            </w:pPr>
            <w:r w:rsidRPr="00FB150E">
              <w:rPr>
                <w:b/>
                <w:bCs/>
                <w:color w:val="000000"/>
                <w:sz w:val="20"/>
                <w:szCs w:val="20"/>
              </w:rPr>
              <w:t>399</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64B896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AE3F7F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6AC6F4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03611F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55C37C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DD3A6E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BB5CF5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8DF3E8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76D99C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2B23D7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AEDD37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0D5EA5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98B3C2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D909C3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FC681E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D7148E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E06167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A99941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0D26E8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3E5F6E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83E8E14"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32F6326B" w14:textId="77777777" w:rsidTr="009218AA">
        <w:trPr>
          <w:trHeight w:val="300"/>
        </w:trPr>
        <w:tc>
          <w:tcPr>
            <w:tcW w:w="459" w:type="dxa"/>
            <w:tcBorders>
              <w:top w:val="nil"/>
              <w:left w:val="single" w:sz="8" w:space="0" w:color="auto"/>
              <w:bottom w:val="single" w:sz="8" w:space="0" w:color="auto"/>
              <w:right w:val="single" w:sz="8" w:space="0" w:color="auto"/>
            </w:tcBorders>
            <w:vAlign w:val="center"/>
          </w:tcPr>
          <w:p w14:paraId="37940719"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44E1153C" w14:textId="77777777" w:rsidR="0098079A" w:rsidRPr="00FB150E" w:rsidRDefault="0098079A" w:rsidP="00550D14">
            <w:pPr>
              <w:rPr>
                <w:color w:val="000000"/>
                <w:sz w:val="20"/>
                <w:szCs w:val="20"/>
              </w:rPr>
            </w:pPr>
            <w:r w:rsidRPr="00FB150E">
              <w:rPr>
                <w:color w:val="000000"/>
                <w:sz w:val="20"/>
                <w:szCs w:val="20"/>
              </w:rPr>
              <w:t>Mathematical Analysis I</w:t>
            </w:r>
          </w:p>
        </w:tc>
        <w:tc>
          <w:tcPr>
            <w:tcW w:w="516" w:type="dxa"/>
            <w:tcBorders>
              <w:top w:val="nil"/>
              <w:left w:val="nil"/>
              <w:bottom w:val="single" w:sz="8" w:space="0" w:color="auto"/>
              <w:right w:val="single" w:sz="8" w:space="0" w:color="auto"/>
            </w:tcBorders>
            <w:vAlign w:val="center"/>
          </w:tcPr>
          <w:p w14:paraId="09F87FC2" w14:textId="77777777" w:rsidR="0098079A" w:rsidRPr="00FB150E" w:rsidRDefault="0098079A" w:rsidP="00550D14">
            <w:pPr>
              <w:jc w:val="right"/>
              <w:rPr>
                <w:color w:val="000000"/>
                <w:sz w:val="20"/>
                <w:szCs w:val="20"/>
              </w:rPr>
            </w:pPr>
            <w:r w:rsidRPr="00FB150E">
              <w:rPr>
                <w:color w:val="000000"/>
                <w:sz w:val="20"/>
                <w:szCs w:val="20"/>
              </w:rPr>
              <w:t>10</w:t>
            </w:r>
          </w:p>
        </w:tc>
        <w:tc>
          <w:tcPr>
            <w:tcW w:w="616" w:type="dxa"/>
            <w:tcBorders>
              <w:top w:val="nil"/>
              <w:left w:val="nil"/>
              <w:bottom w:val="single" w:sz="8" w:space="0" w:color="auto"/>
              <w:right w:val="single" w:sz="8" w:space="0" w:color="auto"/>
            </w:tcBorders>
            <w:vAlign w:val="center"/>
          </w:tcPr>
          <w:p w14:paraId="1D49EA9A" w14:textId="77777777" w:rsidR="0098079A" w:rsidRPr="00FB150E" w:rsidRDefault="0098079A" w:rsidP="00550D14">
            <w:pPr>
              <w:jc w:val="right"/>
              <w:rPr>
                <w:color w:val="000000"/>
                <w:sz w:val="20"/>
                <w:szCs w:val="20"/>
              </w:rPr>
            </w:pPr>
            <w:r w:rsidRPr="00FB150E">
              <w:rPr>
                <w:color w:val="000000"/>
                <w:sz w:val="20"/>
                <w:szCs w:val="20"/>
              </w:rPr>
              <w:t>268</w:t>
            </w:r>
          </w:p>
        </w:tc>
        <w:tc>
          <w:tcPr>
            <w:tcW w:w="726" w:type="dxa"/>
            <w:tcBorders>
              <w:top w:val="nil"/>
              <w:left w:val="nil"/>
              <w:bottom w:val="single" w:sz="8" w:space="0" w:color="auto"/>
              <w:right w:val="single" w:sz="8" w:space="0" w:color="auto"/>
            </w:tcBorders>
            <w:vAlign w:val="center"/>
          </w:tcPr>
          <w:p w14:paraId="37B9E778" w14:textId="77777777" w:rsidR="0098079A" w:rsidRPr="00FB150E" w:rsidRDefault="0098079A" w:rsidP="00550D14">
            <w:pPr>
              <w:jc w:val="right"/>
              <w:rPr>
                <w:color w:val="000000"/>
                <w:sz w:val="20"/>
                <w:szCs w:val="20"/>
              </w:rPr>
            </w:pPr>
            <w:r w:rsidRPr="00FB150E">
              <w:rPr>
                <w:color w:val="000000"/>
                <w:sz w:val="20"/>
                <w:szCs w:val="20"/>
              </w:rPr>
              <w:t>127</w:t>
            </w:r>
          </w:p>
        </w:tc>
        <w:tc>
          <w:tcPr>
            <w:tcW w:w="726" w:type="dxa"/>
            <w:tcBorders>
              <w:top w:val="nil"/>
              <w:left w:val="nil"/>
              <w:bottom w:val="single" w:sz="8" w:space="0" w:color="auto"/>
              <w:right w:val="triple" w:sz="4" w:space="0" w:color="auto"/>
            </w:tcBorders>
            <w:vAlign w:val="center"/>
          </w:tcPr>
          <w:p w14:paraId="71F1B20B" w14:textId="77777777" w:rsidR="0098079A" w:rsidRPr="00FB150E" w:rsidRDefault="0098079A" w:rsidP="00550D14">
            <w:pPr>
              <w:jc w:val="right"/>
              <w:rPr>
                <w:color w:val="000000"/>
                <w:sz w:val="20"/>
                <w:szCs w:val="20"/>
              </w:rPr>
            </w:pPr>
            <w:r w:rsidRPr="00FB150E">
              <w:rPr>
                <w:color w:val="000000"/>
                <w:sz w:val="20"/>
                <w:szCs w:val="20"/>
              </w:rPr>
              <w:t>141</w:t>
            </w:r>
          </w:p>
        </w:tc>
        <w:tc>
          <w:tcPr>
            <w:tcW w:w="466" w:type="dxa"/>
            <w:tcBorders>
              <w:top w:val="nil"/>
              <w:left w:val="triple" w:sz="4" w:space="0" w:color="auto"/>
              <w:bottom w:val="single" w:sz="8" w:space="0" w:color="auto"/>
              <w:right w:val="single" w:sz="8" w:space="0" w:color="auto"/>
            </w:tcBorders>
            <w:vAlign w:val="center"/>
          </w:tcPr>
          <w:p w14:paraId="60484CD3"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50B82C2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4834E9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C6A5F40"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7D51223"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425942A"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0B20C1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986995D"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BB6317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7939FC7"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5658C6D"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3C92A9B"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677463A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71F2A3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1A2B30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9BAFEE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5D23C0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D551EB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5878A2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BCCAF5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66EC7DD"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228C4EE0" w14:textId="77777777" w:rsidTr="009218AA">
        <w:trPr>
          <w:trHeight w:val="300"/>
        </w:trPr>
        <w:tc>
          <w:tcPr>
            <w:tcW w:w="459" w:type="dxa"/>
            <w:tcBorders>
              <w:top w:val="nil"/>
              <w:left w:val="single" w:sz="8" w:space="0" w:color="auto"/>
              <w:bottom w:val="single" w:sz="8" w:space="0" w:color="auto"/>
              <w:right w:val="single" w:sz="8" w:space="0" w:color="auto"/>
            </w:tcBorders>
            <w:vAlign w:val="center"/>
          </w:tcPr>
          <w:p w14:paraId="29F8F123"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4E47A361" w14:textId="77777777" w:rsidR="0098079A" w:rsidRPr="00FB150E" w:rsidRDefault="0098079A" w:rsidP="00550D14">
            <w:pPr>
              <w:rPr>
                <w:color w:val="000000"/>
                <w:sz w:val="20"/>
                <w:szCs w:val="20"/>
              </w:rPr>
            </w:pPr>
            <w:r w:rsidRPr="00FB150E">
              <w:rPr>
                <w:color w:val="000000"/>
                <w:sz w:val="20"/>
                <w:szCs w:val="20"/>
              </w:rPr>
              <w:t>Algebra and Geometry</w:t>
            </w:r>
          </w:p>
        </w:tc>
        <w:tc>
          <w:tcPr>
            <w:tcW w:w="516" w:type="dxa"/>
            <w:tcBorders>
              <w:top w:val="nil"/>
              <w:left w:val="nil"/>
              <w:bottom w:val="single" w:sz="8" w:space="0" w:color="auto"/>
              <w:right w:val="single" w:sz="8" w:space="0" w:color="auto"/>
            </w:tcBorders>
            <w:vAlign w:val="center"/>
          </w:tcPr>
          <w:p w14:paraId="2D53AE02"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7E476089" w14:textId="77777777" w:rsidR="0098079A" w:rsidRPr="00FB150E" w:rsidRDefault="0098079A" w:rsidP="00550D14">
            <w:pPr>
              <w:jc w:val="right"/>
              <w:rPr>
                <w:color w:val="000000"/>
                <w:sz w:val="20"/>
                <w:szCs w:val="20"/>
              </w:rPr>
            </w:pPr>
            <w:r w:rsidRPr="00FB150E">
              <w:rPr>
                <w:color w:val="000000"/>
                <w:sz w:val="20"/>
                <w:szCs w:val="20"/>
              </w:rPr>
              <w:t>144</w:t>
            </w:r>
          </w:p>
        </w:tc>
        <w:tc>
          <w:tcPr>
            <w:tcW w:w="726" w:type="dxa"/>
            <w:tcBorders>
              <w:top w:val="nil"/>
              <w:left w:val="nil"/>
              <w:bottom w:val="single" w:sz="8" w:space="0" w:color="auto"/>
              <w:right w:val="single" w:sz="8" w:space="0" w:color="auto"/>
            </w:tcBorders>
            <w:vAlign w:val="center"/>
          </w:tcPr>
          <w:p w14:paraId="134F517F" w14:textId="77777777" w:rsidR="0098079A" w:rsidRPr="00FB150E" w:rsidRDefault="0098079A" w:rsidP="00550D14">
            <w:pPr>
              <w:jc w:val="right"/>
              <w:rPr>
                <w:color w:val="000000"/>
                <w:sz w:val="20"/>
                <w:szCs w:val="20"/>
              </w:rPr>
            </w:pPr>
            <w:r w:rsidRPr="00FB150E">
              <w:rPr>
                <w:color w:val="000000"/>
                <w:sz w:val="20"/>
                <w:szCs w:val="20"/>
              </w:rPr>
              <w:t>82</w:t>
            </w:r>
          </w:p>
        </w:tc>
        <w:tc>
          <w:tcPr>
            <w:tcW w:w="726" w:type="dxa"/>
            <w:tcBorders>
              <w:top w:val="nil"/>
              <w:left w:val="nil"/>
              <w:bottom w:val="single" w:sz="8" w:space="0" w:color="auto"/>
              <w:right w:val="triple" w:sz="4" w:space="0" w:color="auto"/>
            </w:tcBorders>
            <w:vAlign w:val="center"/>
          </w:tcPr>
          <w:p w14:paraId="64F63400" w14:textId="77777777" w:rsidR="0098079A" w:rsidRPr="00FB150E" w:rsidRDefault="0098079A" w:rsidP="00550D14">
            <w:pPr>
              <w:jc w:val="right"/>
              <w:rPr>
                <w:color w:val="000000"/>
                <w:sz w:val="20"/>
                <w:szCs w:val="20"/>
              </w:rPr>
            </w:pPr>
            <w:r w:rsidRPr="00FB150E">
              <w:rPr>
                <w:color w:val="000000"/>
                <w:sz w:val="20"/>
                <w:szCs w:val="20"/>
              </w:rPr>
              <w:t>62</w:t>
            </w:r>
          </w:p>
        </w:tc>
        <w:tc>
          <w:tcPr>
            <w:tcW w:w="466" w:type="dxa"/>
            <w:tcBorders>
              <w:top w:val="nil"/>
              <w:left w:val="triple" w:sz="4" w:space="0" w:color="auto"/>
              <w:bottom w:val="single" w:sz="8" w:space="0" w:color="auto"/>
              <w:right w:val="single" w:sz="8" w:space="0" w:color="auto"/>
            </w:tcBorders>
            <w:vAlign w:val="center"/>
          </w:tcPr>
          <w:p w14:paraId="5435CD0C"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2F08388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96D4D7C"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14281F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F809422"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2BFA70E"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1D78A19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7DC386F"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66DC99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CDBD32B"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840D14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9A903D5"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404CBF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7115E1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0530A9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CC94CB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190115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EF64C8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9E2B36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08EB7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63D239E"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58637C83" w14:textId="77777777" w:rsidTr="009218AA">
        <w:trPr>
          <w:trHeight w:val="300"/>
        </w:trPr>
        <w:tc>
          <w:tcPr>
            <w:tcW w:w="459" w:type="dxa"/>
            <w:tcBorders>
              <w:top w:val="nil"/>
              <w:left w:val="single" w:sz="8" w:space="0" w:color="auto"/>
              <w:bottom w:val="single" w:sz="8" w:space="0" w:color="auto"/>
              <w:right w:val="single" w:sz="8" w:space="0" w:color="auto"/>
            </w:tcBorders>
            <w:vAlign w:val="center"/>
          </w:tcPr>
          <w:p w14:paraId="7BBA9F31"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417A275E" w14:textId="77777777" w:rsidR="0098079A" w:rsidRPr="00FB150E" w:rsidRDefault="0098079A" w:rsidP="00550D14">
            <w:pPr>
              <w:rPr>
                <w:color w:val="000000"/>
                <w:sz w:val="20"/>
                <w:szCs w:val="20"/>
              </w:rPr>
            </w:pPr>
            <w:r w:rsidRPr="00FB150E">
              <w:rPr>
                <w:color w:val="000000"/>
                <w:sz w:val="20"/>
                <w:szCs w:val="20"/>
              </w:rPr>
              <w:t>Discrete Mathematics</w:t>
            </w:r>
          </w:p>
        </w:tc>
        <w:tc>
          <w:tcPr>
            <w:tcW w:w="516" w:type="dxa"/>
            <w:tcBorders>
              <w:top w:val="nil"/>
              <w:left w:val="nil"/>
              <w:bottom w:val="single" w:sz="8" w:space="0" w:color="auto"/>
              <w:right w:val="single" w:sz="8" w:space="0" w:color="auto"/>
            </w:tcBorders>
            <w:vAlign w:val="center"/>
          </w:tcPr>
          <w:p w14:paraId="064511B3"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22C4BD9F" w14:textId="77777777" w:rsidR="0098079A" w:rsidRPr="00FB150E" w:rsidRDefault="0098079A" w:rsidP="00550D14">
            <w:pPr>
              <w:jc w:val="right"/>
              <w:rPr>
                <w:color w:val="000000"/>
                <w:sz w:val="20"/>
                <w:szCs w:val="20"/>
              </w:rPr>
            </w:pPr>
            <w:r w:rsidRPr="00FB150E">
              <w:rPr>
                <w:color w:val="000000"/>
                <w:sz w:val="20"/>
                <w:szCs w:val="20"/>
              </w:rPr>
              <w:t>138</w:t>
            </w:r>
          </w:p>
        </w:tc>
        <w:tc>
          <w:tcPr>
            <w:tcW w:w="726" w:type="dxa"/>
            <w:tcBorders>
              <w:top w:val="nil"/>
              <w:left w:val="nil"/>
              <w:bottom w:val="single" w:sz="8" w:space="0" w:color="auto"/>
              <w:right w:val="single" w:sz="8" w:space="0" w:color="auto"/>
            </w:tcBorders>
            <w:vAlign w:val="center"/>
          </w:tcPr>
          <w:p w14:paraId="70AB3C13" w14:textId="77777777" w:rsidR="0098079A" w:rsidRPr="00FB150E" w:rsidRDefault="0098079A" w:rsidP="00550D14">
            <w:pPr>
              <w:jc w:val="right"/>
              <w:rPr>
                <w:color w:val="000000"/>
                <w:sz w:val="20"/>
                <w:szCs w:val="20"/>
              </w:rPr>
            </w:pPr>
            <w:r w:rsidRPr="00FB150E">
              <w:rPr>
                <w:color w:val="000000"/>
                <w:sz w:val="20"/>
                <w:szCs w:val="20"/>
              </w:rPr>
              <w:t>74</w:t>
            </w:r>
          </w:p>
        </w:tc>
        <w:tc>
          <w:tcPr>
            <w:tcW w:w="726" w:type="dxa"/>
            <w:tcBorders>
              <w:top w:val="nil"/>
              <w:left w:val="nil"/>
              <w:bottom w:val="single" w:sz="8" w:space="0" w:color="auto"/>
              <w:right w:val="triple" w:sz="4" w:space="0" w:color="auto"/>
            </w:tcBorders>
            <w:vAlign w:val="center"/>
          </w:tcPr>
          <w:p w14:paraId="742C9165" w14:textId="77777777" w:rsidR="0098079A" w:rsidRPr="00FB150E" w:rsidRDefault="0098079A" w:rsidP="00550D14">
            <w:pPr>
              <w:jc w:val="right"/>
              <w:rPr>
                <w:color w:val="000000"/>
                <w:sz w:val="20"/>
                <w:szCs w:val="20"/>
              </w:rPr>
            </w:pPr>
            <w:r w:rsidRPr="00FB150E">
              <w:rPr>
                <w:color w:val="000000"/>
                <w:sz w:val="20"/>
                <w:szCs w:val="20"/>
              </w:rPr>
              <w:t>64</w:t>
            </w:r>
          </w:p>
        </w:tc>
        <w:tc>
          <w:tcPr>
            <w:tcW w:w="466" w:type="dxa"/>
            <w:tcBorders>
              <w:top w:val="nil"/>
              <w:left w:val="triple" w:sz="4" w:space="0" w:color="auto"/>
              <w:bottom w:val="single" w:sz="8" w:space="0" w:color="auto"/>
              <w:right w:val="single" w:sz="8" w:space="0" w:color="auto"/>
            </w:tcBorders>
            <w:vAlign w:val="center"/>
          </w:tcPr>
          <w:p w14:paraId="6CD2D07E"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6E9554E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1E707BE"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720FE88"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57D180A5"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B412099"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C8C3B3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AC87836"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7B8712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9DAC91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960D629"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304D131"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ADA06A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93E74A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C0D52A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627B3E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C2E188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F6F20C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54914D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FB1258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9FA0A22"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1396AFE7" w14:textId="77777777" w:rsidTr="009218AA">
        <w:trPr>
          <w:trHeight w:val="530"/>
        </w:trPr>
        <w:tc>
          <w:tcPr>
            <w:tcW w:w="459" w:type="dxa"/>
            <w:tcBorders>
              <w:top w:val="nil"/>
              <w:left w:val="single" w:sz="8" w:space="0" w:color="auto"/>
              <w:bottom w:val="single" w:sz="8" w:space="0" w:color="auto"/>
              <w:right w:val="single" w:sz="8" w:space="0" w:color="auto"/>
            </w:tcBorders>
            <w:vAlign w:val="center"/>
          </w:tcPr>
          <w:p w14:paraId="7BAC9656"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7105EE6" w14:textId="77777777" w:rsidR="0098079A" w:rsidRPr="00FB150E" w:rsidRDefault="0098079A" w:rsidP="00550D14">
            <w:pPr>
              <w:rPr>
                <w:color w:val="000000"/>
                <w:sz w:val="20"/>
                <w:szCs w:val="20"/>
              </w:rPr>
            </w:pPr>
            <w:r w:rsidRPr="00FB150E">
              <w:rPr>
                <w:color w:val="000000"/>
                <w:sz w:val="20"/>
                <w:szCs w:val="20"/>
              </w:rPr>
              <w:t>Introduction to Financial and Actuarial Mathematics</w:t>
            </w:r>
          </w:p>
        </w:tc>
        <w:tc>
          <w:tcPr>
            <w:tcW w:w="516" w:type="dxa"/>
            <w:tcBorders>
              <w:top w:val="nil"/>
              <w:left w:val="nil"/>
              <w:bottom w:val="single" w:sz="8" w:space="0" w:color="auto"/>
              <w:right w:val="single" w:sz="8" w:space="0" w:color="auto"/>
            </w:tcBorders>
            <w:vAlign w:val="center"/>
          </w:tcPr>
          <w:p w14:paraId="3A15688F"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25908F8"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0CB9F5D4" w14:textId="77777777" w:rsidR="0098079A" w:rsidRPr="00FB150E" w:rsidRDefault="0098079A" w:rsidP="00550D14">
            <w:pPr>
              <w:jc w:val="right"/>
              <w:rPr>
                <w:color w:val="000000"/>
                <w:sz w:val="20"/>
                <w:szCs w:val="20"/>
              </w:rPr>
            </w:pPr>
            <w:r w:rsidRPr="00FB150E">
              <w:rPr>
                <w:color w:val="000000"/>
                <w:sz w:val="20"/>
                <w:szCs w:val="20"/>
              </w:rPr>
              <w:t>52</w:t>
            </w:r>
          </w:p>
        </w:tc>
        <w:tc>
          <w:tcPr>
            <w:tcW w:w="726" w:type="dxa"/>
            <w:tcBorders>
              <w:top w:val="nil"/>
              <w:left w:val="nil"/>
              <w:bottom w:val="single" w:sz="8" w:space="0" w:color="auto"/>
              <w:right w:val="triple" w:sz="4" w:space="0" w:color="auto"/>
            </w:tcBorders>
            <w:vAlign w:val="center"/>
          </w:tcPr>
          <w:p w14:paraId="5518706D" w14:textId="77777777" w:rsidR="0098079A" w:rsidRPr="00FB150E" w:rsidRDefault="0098079A" w:rsidP="00550D14">
            <w:pPr>
              <w:jc w:val="right"/>
              <w:rPr>
                <w:color w:val="000000"/>
                <w:sz w:val="20"/>
                <w:szCs w:val="20"/>
              </w:rPr>
            </w:pPr>
            <w:r w:rsidRPr="00FB150E">
              <w:rPr>
                <w:color w:val="000000"/>
                <w:sz w:val="20"/>
                <w:szCs w:val="20"/>
              </w:rPr>
              <w:t>73</w:t>
            </w:r>
          </w:p>
        </w:tc>
        <w:tc>
          <w:tcPr>
            <w:tcW w:w="466" w:type="dxa"/>
            <w:tcBorders>
              <w:top w:val="nil"/>
              <w:left w:val="triple" w:sz="4" w:space="0" w:color="auto"/>
              <w:bottom w:val="single" w:sz="8" w:space="0" w:color="auto"/>
              <w:right w:val="single" w:sz="8" w:space="0" w:color="auto"/>
            </w:tcBorders>
            <w:vAlign w:val="center"/>
          </w:tcPr>
          <w:p w14:paraId="259DD81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377EA09"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1A5A228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EEB64E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78B56F8"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79472DD"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5074B0C"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3D6DF2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53AD1A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C8AA7C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E532D2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7F8CD7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EEE6DC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BF70DB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FD600D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FEA3BF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80AB3F1"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DA5F62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2E0E23A"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8539D6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ACADD40"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1798C97F"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16E6E79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335062CE" w14:textId="77777777" w:rsidR="0098079A" w:rsidRPr="00FB150E" w:rsidRDefault="0098079A" w:rsidP="00550D14">
            <w:pPr>
              <w:rPr>
                <w:color w:val="000000"/>
                <w:sz w:val="20"/>
                <w:szCs w:val="20"/>
              </w:rPr>
            </w:pPr>
            <w:r w:rsidRPr="00FB150E">
              <w:rPr>
                <w:color w:val="000000"/>
                <w:sz w:val="20"/>
                <w:szCs w:val="20"/>
              </w:rPr>
              <w:t>Informatics I</w:t>
            </w:r>
          </w:p>
        </w:tc>
        <w:tc>
          <w:tcPr>
            <w:tcW w:w="516" w:type="dxa"/>
            <w:tcBorders>
              <w:top w:val="nil"/>
              <w:left w:val="nil"/>
              <w:bottom w:val="single" w:sz="8" w:space="0" w:color="auto"/>
              <w:right w:val="single" w:sz="8" w:space="0" w:color="auto"/>
            </w:tcBorders>
            <w:vAlign w:val="center"/>
          </w:tcPr>
          <w:p w14:paraId="2DEB3A79"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42F124B"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0CDD9506" w14:textId="77777777" w:rsidR="0098079A" w:rsidRPr="00FB150E" w:rsidRDefault="0098079A" w:rsidP="00550D14">
            <w:pPr>
              <w:jc w:val="right"/>
              <w:rPr>
                <w:color w:val="000000"/>
                <w:sz w:val="20"/>
                <w:szCs w:val="20"/>
              </w:rPr>
            </w:pPr>
            <w:r w:rsidRPr="00FB150E">
              <w:rPr>
                <w:color w:val="000000"/>
                <w:sz w:val="20"/>
                <w:szCs w:val="20"/>
              </w:rPr>
              <w:t>66</w:t>
            </w:r>
          </w:p>
        </w:tc>
        <w:tc>
          <w:tcPr>
            <w:tcW w:w="726" w:type="dxa"/>
            <w:tcBorders>
              <w:top w:val="nil"/>
              <w:left w:val="nil"/>
              <w:bottom w:val="single" w:sz="8" w:space="0" w:color="auto"/>
              <w:right w:val="triple" w:sz="4" w:space="0" w:color="auto"/>
            </w:tcBorders>
            <w:vAlign w:val="center"/>
          </w:tcPr>
          <w:p w14:paraId="2BAACF7D" w14:textId="77777777" w:rsidR="0098079A" w:rsidRPr="00FB150E" w:rsidRDefault="0098079A" w:rsidP="00550D14">
            <w:pPr>
              <w:jc w:val="right"/>
              <w:rPr>
                <w:color w:val="000000"/>
                <w:sz w:val="20"/>
                <w:szCs w:val="20"/>
              </w:rPr>
            </w:pPr>
            <w:r w:rsidRPr="00FB150E">
              <w:rPr>
                <w:color w:val="000000"/>
                <w:sz w:val="20"/>
                <w:szCs w:val="20"/>
              </w:rPr>
              <w:t>59</w:t>
            </w:r>
          </w:p>
        </w:tc>
        <w:tc>
          <w:tcPr>
            <w:tcW w:w="466" w:type="dxa"/>
            <w:tcBorders>
              <w:top w:val="nil"/>
              <w:left w:val="triple" w:sz="4" w:space="0" w:color="auto"/>
              <w:bottom w:val="single" w:sz="8" w:space="0" w:color="auto"/>
              <w:right w:val="single" w:sz="8" w:space="0" w:color="auto"/>
            </w:tcBorders>
            <w:vAlign w:val="center"/>
          </w:tcPr>
          <w:p w14:paraId="52E6ACC0"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767E206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FAD394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37A2A9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0C08A4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5854160"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429BE3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073229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C03CAAF"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88379C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6E2EDA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AC4FCC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221828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A987B96"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6C9F28D"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C6AC285"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6B5441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30286D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2FBC77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01EEBB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D4628D1"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55DDCD45"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5B76D25E" w14:textId="77777777" w:rsidR="0098079A" w:rsidRPr="00FB150E" w:rsidRDefault="0098079A" w:rsidP="00550D14">
            <w:pPr>
              <w:rPr>
                <w:b/>
                <w:bCs/>
                <w:color w:val="000000"/>
                <w:sz w:val="20"/>
                <w:szCs w:val="20"/>
              </w:rPr>
            </w:pPr>
            <w:r w:rsidRPr="00FB150E">
              <w:rPr>
                <w:b/>
                <w:bCs/>
                <w:color w:val="000000"/>
                <w:sz w:val="20"/>
                <w:szCs w:val="20"/>
              </w:rPr>
              <w:t>SEMESTER II</w:t>
            </w:r>
          </w:p>
        </w:tc>
        <w:tc>
          <w:tcPr>
            <w:tcW w:w="516" w:type="dxa"/>
            <w:tcBorders>
              <w:top w:val="nil"/>
              <w:left w:val="nil"/>
              <w:bottom w:val="single" w:sz="8" w:space="0" w:color="auto"/>
              <w:right w:val="single" w:sz="8" w:space="0" w:color="auto"/>
            </w:tcBorders>
            <w:shd w:val="clear" w:color="000000" w:fill="BFBFBF"/>
            <w:vAlign w:val="center"/>
          </w:tcPr>
          <w:p w14:paraId="78715A0E"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2F98B93B"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1106E6E0" w14:textId="77777777" w:rsidR="0098079A" w:rsidRPr="00FB150E" w:rsidRDefault="0098079A" w:rsidP="00550D14">
            <w:pPr>
              <w:jc w:val="right"/>
              <w:rPr>
                <w:b/>
                <w:bCs/>
                <w:color w:val="000000"/>
                <w:sz w:val="20"/>
                <w:szCs w:val="20"/>
              </w:rPr>
            </w:pPr>
            <w:r w:rsidRPr="00FB150E">
              <w:rPr>
                <w:b/>
                <w:bCs/>
                <w:color w:val="000000"/>
                <w:sz w:val="20"/>
                <w:szCs w:val="20"/>
              </w:rPr>
              <w:t>400</w:t>
            </w:r>
          </w:p>
        </w:tc>
        <w:tc>
          <w:tcPr>
            <w:tcW w:w="726" w:type="dxa"/>
            <w:tcBorders>
              <w:top w:val="nil"/>
              <w:left w:val="nil"/>
              <w:bottom w:val="single" w:sz="8" w:space="0" w:color="auto"/>
              <w:right w:val="triple" w:sz="4" w:space="0" w:color="auto"/>
            </w:tcBorders>
            <w:shd w:val="clear" w:color="000000" w:fill="BFBFBF"/>
            <w:vAlign w:val="center"/>
          </w:tcPr>
          <w:p w14:paraId="50D3DC11" w14:textId="77777777" w:rsidR="0098079A" w:rsidRPr="00FB150E" w:rsidRDefault="0098079A" w:rsidP="00550D14">
            <w:pPr>
              <w:jc w:val="right"/>
              <w:rPr>
                <w:b/>
                <w:bCs/>
                <w:color w:val="000000"/>
                <w:sz w:val="20"/>
                <w:szCs w:val="20"/>
              </w:rPr>
            </w:pPr>
            <w:r w:rsidRPr="00FB150E">
              <w:rPr>
                <w:b/>
                <w:bCs/>
                <w:color w:val="000000"/>
                <w:sz w:val="20"/>
                <w:szCs w:val="20"/>
              </w:rPr>
              <w:t>400</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AAE56F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D4AEC9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E6332C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EA0A31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39C667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213D24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D76A89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C2F591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F78A65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291FDE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5C60D2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9F2D47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3CE383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94F856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ABD77B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1A6834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C06B51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85E616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7CBF77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6E1C03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D98B17D"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529977F8"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3918A722" w14:textId="77777777" w:rsidR="0098079A" w:rsidRPr="00FB150E" w:rsidRDefault="0098079A" w:rsidP="00550D14">
            <w:pPr>
              <w:rPr>
                <w:b/>
                <w:bCs/>
                <w:color w:val="000000"/>
                <w:sz w:val="20"/>
                <w:szCs w:val="20"/>
              </w:rPr>
            </w:pPr>
            <w:r w:rsidRPr="00FB150E">
              <w:rPr>
                <w:b/>
                <w:bCs/>
                <w:color w:val="000000"/>
                <w:sz w:val="20"/>
                <w:szCs w:val="20"/>
              </w:rPr>
              <w:t>Compulsory course units (modules)</w:t>
            </w:r>
          </w:p>
        </w:tc>
        <w:tc>
          <w:tcPr>
            <w:tcW w:w="516" w:type="dxa"/>
            <w:tcBorders>
              <w:top w:val="nil"/>
              <w:left w:val="nil"/>
              <w:bottom w:val="single" w:sz="8" w:space="0" w:color="auto"/>
              <w:right w:val="single" w:sz="8" w:space="0" w:color="auto"/>
            </w:tcBorders>
            <w:shd w:val="clear" w:color="000000" w:fill="BFBFBF"/>
            <w:vAlign w:val="center"/>
          </w:tcPr>
          <w:p w14:paraId="01D09FBE"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3B8CEE13"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289635A2" w14:textId="77777777" w:rsidR="0098079A" w:rsidRPr="00FB150E" w:rsidRDefault="0098079A" w:rsidP="00550D14">
            <w:pPr>
              <w:jc w:val="right"/>
              <w:rPr>
                <w:b/>
                <w:bCs/>
                <w:color w:val="000000"/>
                <w:sz w:val="20"/>
                <w:szCs w:val="20"/>
              </w:rPr>
            </w:pPr>
            <w:r w:rsidRPr="00FB150E">
              <w:rPr>
                <w:b/>
                <w:bCs/>
                <w:color w:val="000000"/>
                <w:sz w:val="20"/>
                <w:szCs w:val="20"/>
              </w:rPr>
              <w:t>400</w:t>
            </w:r>
          </w:p>
        </w:tc>
        <w:tc>
          <w:tcPr>
            <w:tcW w:w="726" w:type="dxa"/>
            <w:tcBorders>
              <w:top w:val="nil"/>
              <w:left w:val="nil"/>
              <w:bottom w:val="single" w:sz="8" w:space="0" w:color="auto"/>
              <w:right w:val="triple" w:sz="4" w:space="0" w:color="auto"/>
            </w:tcBorders>
            <w:shd w:val="clear" w:color="000000" w:fill="BFBFBF"/>
            <w:vAlign w:val="center"/>
          </w:tcPr>
          <w:p w14:paraId="25945375" w14:textId="77777777" w:rsidR="0098079A" w:rsidRPr="00FB150E" w:rsidRDefault="0098079A" w:rsidP="00550D14">
            <w:pPr>
              <w:jc w:val="right"/>
              <w:rPr>
                <w:b/>
                <w:bCs/>
                <w:color w:val="000000"/>
                <w:sz w:val="20"/>
                <w:szCs w:val="20"/>
              </w:rPr>
            </w:pPr>
            <w:r w:rsidRPr="00FB150E">
              <w:rPr>
                <w:b/>
                <w:bCs/>
                <w:color w:val="000000"/>
                <w:sz w:val="20"/>
                <w:szCs w:val="20"/>
              </w:rPr>
              <w:t>400</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6526D8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341569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CA4E58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D066F1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AE0B9A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A3EC52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51F788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35FFF2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4CC5DC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F36504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1B22AA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B1B1C5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A1BF18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D0CB3E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B5EC79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E1BAC7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6B35AE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9B3CA7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16B93C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70FCFB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4A17F32"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26FF567E"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649C3C4F"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8C28D05" w14:textId="77777777" w:rsidR="0098079A" w:rsidRPr="00FB150E" w:rsidRDefault="0098079A" w:rsidP="00550D14">
            <w:pPr>
              <w:rPr>
                <w:color w:val="000000"/>
                <w:sz w:val="20"/>
                <w:szCs w:val="20"/>
              </w:rPr>
            </w:pPr>
            <w:r w:rsidRPr="00FB150E">
              <w:rPr>
                <w:color w:val="000000"/>
                <w:sz w:val="20"/>
                <w:szCs w:val="20"/>
              </w:rPr>
              <w:t>Mathematical Analysis II</w:t>
            </w:r>
          </w:p>
        </w:tc>
        <w:tc>
          <w:tcPr>
            <w:tcW w:w="516" w:type="dxa"/>
            <w:tcBorders>
              <w:top w:val="nil"/>
              <w:left w:val="nil"/>
              <w:bottom w:val="single" w:sz="8" w:space="0" w:color="auto"/>
              <w:right w:val="single" w:sz="8" w:space="0" w:color="auto"/>
            </w:tcBorders>
            <w:vAlign w:val="center"/>
          </w:tcPr>
          <w:p w14:paraId="3AA8EF5B" w14:textId="77777777" w:rsidR="0098079A" w:rsidRPr="00FB150E" w:rsidRDefault="0098079A" w:rsidP="00550D14">
            <w:pPr>
              <w:jc w:val="right"/>
              <w:rPr>
                <w:color w:val="000000"/>
                <w:sz w:val="20"/>
                <w:szCs w:val="20"/>
              </w:rPr>
            </w:pPr>
            <w:r w:rsidRPr="00FB150E">
              <w:rPr>
                <w:color w:val="000000"/>
                <w:sz w:val="20"/>
                <w:szCs w:val="20"/>
              </w:rPr>
              <w:t>10</w:t>
            </w:r>
          </w:p>
        </w:tc>
        <w:tc>
          <w:tcPr>
            <w:tcW w:w="616" w:type="dxa"/>
            <w:tcBorders>
              <w:top w:val="nil"/>
              <w:left w:val="nil"/>
              <w:bottom w:val="single" w:sz="8" w:space="0" w:color="auto"/>
              <w:right w:val="single" w:sz="8" w:space="0" w:color="auto"/>
            </w:tcBorders>
            <w:vAlign w:val="center"/>
          </w:tcPr>
          <w:p w14:paraId="7DF3372B" w14:textId="77777777" w:rsidR="0098079A" w:rsidRPr="00FB150E" w:rsidRDefault="0098079A" w:rsidP="00550D14">
            <w:pPr>
              <w:jc w:val="right"/>
              <w:rPr>
                <w:color w:val="000000"/>
                <w:sz w:val="20"/>
                <w:szCs w:val="20"/>
              </w:rPr>
            </w:pPr>
            <w:r w:rsidRPr="00FB150E">
              <w:rPr>
                <w:color w:val="000000"/>
                <w:sz w:val="20"/>
                <w:szCs w:val="20"/>
              </w:rPr>
              <w:t>268</w:t>
            </w:r>
          </w:p>
        </w:tc>
        <w:tc>
          <w:tcPr>
            <w:tcW w:w="726" w:type="dxa"/>
            <w:tcBorders>
              <w:top w:val="nil"/>
              <w:left w:val="nil"/>
              <w:bottom w:val="single" w:sz="8" w:space="0" w:color="auto"/>
              <w:right w:val="single" w:sz="8" w:space="0" w:color="auto"/>
            </w:tcBorders>
            <w:vAlign w:val="center"/>
          </w:tcPr>
          <w:p w14:paraId="769866E7" w14:textId="77777777" w:rsidR="0098079A" w:rsidRPr="00FB150E" w:rsidRDefault="0098079A" w:rsidP="00550D14">
            <w:pPr>
              <w:jc w:val="right"/>
              <w:rPr>
                <w:color w:val="000000"/>
                <w:sz w:val="20"/>
                <w:szCs w:val="20"/>
              </w:rPr>
            </w:pPr>
            <w:r w:rsidRPr="00FB150E">
              <w:rPr>
                <w:color w:val="000000"/>
                <w:sz w:val="20"/>
                <w:szCs w:val="20"/>
              </w:rPr>
              <w:t>128</w:t>
            </w:r>
          </w:p>
        </w:tc>
        <w:tc>
          <w:tcPr>
            <w:tcW w:w="726" w:type="dxa"/>
            <w:tcBorders>
              <w:top w:val="nil"/>
              <w:left w:val="nil"/>
              <w:bottom w:val="single" w:sz="8" w:space="0" w:color="auto"/>
              <w:right w:val="triple" w:sz="4" w:space="0" w:color="auto"/>
            </w:tcBorders>
            <w:vAlign w:val="center"/>
          </w:tcPr>
          <w:p w14:paraId="4FB0968A" w14:textId="77777777" w:rsidR="0098079A" w:rsidRPr="00FB150E" w:rsidRDefault="0098079A" w:rsidP="00550D14">
            <w:pPr>
              <w:jc w:val="right"/>
              <w:rPr>
                <w:color w:val="000000"/>
                <w:sz w:val="20"/>
                <w:szCs w:val="20"/>
              </w:rPr>
            </w:pPr>
            <w:r w:rsidRPr="00FB150E">
              <w:rPr>
                <w:color w:val="000000"/>
                <w:sz w:val="20"/>
                <w:szCs w:val="20"/>
              </w:rPr>
              <w:t>140</w:t>
            </w:r>
          </w:p>
        </w:tc>
        <w:tc>
          <w:tcPr>
            <w:tcW w:w="466" w:type="dxa"/>
            <w:tcBorders>
              <w:top w:val="nil"/>
              <w:left w:val="triple" w:sz="4" w:space="0" w:color="auto"/>
              <w:bottom w:val="single" w:sz="8" w:space="0" w:color="auto"/>
              <w:right w:val="single" w:sz="8" w:space="0" w:color="auto"/>
            </w:tcBorders>
            <w:vAlign w:val="center"/>
          </w:tcPr>
          <w:p w14:paraId="448C1841"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4D8B539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511FFB2"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E8B52F0"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51F9A40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1161DB1"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87E133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7B55326"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24384A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3444506"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D18A88F"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6074452"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FD4FDD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91B0B4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D8C8B65"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3CC6B0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4337E8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689F2B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530F8A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2BFCB8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2F0B292"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59E006E0"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2CA5F63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75E47386" w14:textId="77777777" w:rsidR="0098079A" w:rsidRPr="00FB150E" w:rsidRDefault="0098079A" w:rsidP="00550D14">
            <w:pPr>
              <w:rPr>
                <w:color w:val="000000"/>
                <w:sz w:val="20"/>
                <w:szCs w:val="20"/>
              </w:rPr>
            </w:pPr>
            <w:r w:rsidRPr="00FB150E">
              <w:rPr>
                <w:color w:val="000000"/>
                <w:sz w:val="20"/>
                <w:szCs w:val="20"/>
              </w:rPr>
              <w:t>Algebra</w:t>
            </w:r>
          </w:p>
        </w:tc>
        <w:tc>
          <w:tcPr>
            <w:tcW w:w="516" w:type="dxa"/>
            <w:tcBorders>
              <w:top w:val="nil"/>
              <w:left w:val="nil"/>
              <w:bottom w:val="single" w:sz="8" w:space="0" w:color="auto"/>
              <w:right w:val="single" w:sz="8" w:space="0" w:color="auto"/>
            </w:tcBorders>
            <w:vAlign w:val="center"/>
          </w:tcPr>
          <w:p w14:paraId="5830D510"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46AAA8A" w14:textId="77777777" w:rsidR="0098079A" w:rsidRPr="00FB150E" w:rsidRDefault="0098079A" w:rsidP="00550D14">
            <w:pPr>
              <w:jc w:val="right"/>
              <w:rPr>
                <w:color w:val="000000"/>
                <w:sz w:val="20"/>
                <w:szCs w:val="20"/>
              </w:rPr>
            </w:pPr>
            <w:r w:rsidRPr="00FB150E">
              <w:rPr>
                <w:color w:val="000000"/>
                <w:sz w:val="20"/>
                <w:szCs w:val="20"/>
              </w:rPr>
              <w:t>142</w:t>
            </w:r>
          </w:p>
        </w:tc>
        <w:tc>
          <w:tcPr>
            <w:tcW w:w="726" w:type="dxa"/>
            <w:tcBorders>
              <w:top w:val="nil"/>
              <w:left w:val="nil"/>
              <w:bottom w:val="single" w:sz="8" w:space="0" w:color="auto"/>
              <w:right w:val="single" w:sz="8" w:space="0" w:color="auto"/>
            </w:tcBorders>
            <w:vAlign w:val="center"/>
          </w:tcPr>
          <w:p w14:paraId="6B1D6744" w14:textId="77777777" w:rsidR="0098079A" w:rsidRPr="00FB150E" w:rsidRDefault="0098079A" w:rsidP="00550D14">
            <w:pPr>
              <w:jc w:val="right"/>
              <w:rPr>
                <w:color w:val="000000"/>
                <w:sz w:val="20"/>
                <w:szCs w:val="20"/>
              </w:rPr>
            </w:pPr>
            <w:r w:rsidRPr="00FB150E">
              <w:rPr>
                <w:color w:val="000000"/>
                <w:sz w:val="20"/>
                <w:szCs w:val="20"/>
              </w:rPr>
              <w:t>76</w:t>
            </w:r>
          </w:p>
        </w:tc>
        <w:tc>
          <w:tcPr>
            <w:tcW w:w="726" w:type="dxa"/>
            <w:tcBorders>
              <w:top w:val="nil"/>
              <w:left w:val="nil"/>
              <w:bottom w:val="single" w:sz="8" w:space="0" w:color="auto"/>
              <w:right w:val="triple" w:sz="4" w:space="0" w:color="auto"/>
            </w:tcBorders>
            <w:vAlign w:val="center"/>
          </w:tcPr>
          <w:p w14:paraId="620F9490" w14:textId="77777777" w:rsidR="0098079A" w:rsidRPr="00FB150E" w:rsidRDefault="0098079A" w:rsidP="00550D14">
            <w:pPr>
              <w:jc w:val="right"/>
              <w:rPr>
                <w:color w:val="000000"/>
                <w:sz w:val="20"/>
                <w:szCs w:val="20"/>
              </w:rPr>
            </w:pPr>
            <w:r w:rsidRPr="00FB150E">
              <w:rPr>
                <w:color w:val="000000"/>
                <w:sz w:val="20"/>
                <w:szCs w:val="20"/>
              </w:rPr>
              <w:t>66</w:t>
            </w:r>
          </w:p>
        </w:tc>
        <w:tc>
          <w:tcPr>
            <w:tcW w:w="466" w:type="dxa"/>
            <w:tcBorders>
              <w:top w:val="nil"/>
              <w:left w:val="triple" w:sz="4" w:space="0" w:color="auto"/>
              <w:bottom w:val="single" w:sz="8" w:space="0" w:color="auto"/>
              <w:right w:val="single" w:sz="8" w:space="0" w:color="auto"/>
            </w:tcBorders>
            <w:vAlign w:val="center"/>
          </w:tcPr>
          <w:p w14:paraId="0AC331B5"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7D56949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D903D26"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186CD3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B7BC545"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64BBF6E"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02FBD73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27C6DA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A86EE7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57648EE"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15D8B12C"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511AF3D"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27C913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FDC1E4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A82A38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0C9184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DB58DF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914610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DDBF03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99C16B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41F8FE4"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5B147A4D"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0274B28B"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1F238F0" w14:textId="77777777" w:rsidR="0098079A" w:rsidRPr="00FB150E" w:rsidRDefault="0098079A" w:rsidP="00550D14">
            <w:pPr>
              <w:rPr>
                <w:color w:val="000000"/>
                <w:sz w:val="20"/>
                <w:szCs w:val="20"/>
              </w:rPr>
            </w:pPr>
            <w:r w:rsidRPr="00FB150E">
              <w:rPr>
                <w:color w:val="000000"/>
                <w:sz w:val="20"/>
                <w:szCs w:val="20"/>
              </w:rPr>
              <w:t>Financial  mathematics</w:t>
            </w:r>
          </w:p>
        </w:tc>
        <w:tc>
          <w:tcPr>
            <w:tcW w:w="516" w:type="dxa"/>
            <w:tcBorders>
              <w:top w:val="nil"/>
              <w:left w:val="nil"/>
              <w:bottom w:val="single" w:sz="8" w:space="0" w:color="auto"/>
              <w:right w:val="single" w:sz="8" w:space="0" w:color="auto"/>
            </w:tcBorders>
            <w:vAlign w:val="center"/>
          </w:tcPr>
          <w:p w14:paraId="547F431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13E2D37" w14:textId="77777777" w:rsidR="0098079A" w:rsidRPr="00FB150E" w:rsidRDefault="0098079A" w:rsidP="00550D14">
            <w:pPr>
              <w:jc w:val="right"/>
              <w:rPr>
                <w:color w:val="000000"/>
                <w:sz w:val="20"/>
                <w:szCs w:val="20"/>
              </w:rPr>
            </w:pPr>
            <w:r w:rsidRPr="00FB150E">
              <w:rPr>
                <w:color w:val="000000"/>
                <w:sz w:val="20"/>
                <w:szCs w:val="20"/>
              </w:rPr>
              <w:t>140</w:t>
            </w:r>
          </w:p>
        </w:tc>
        <w:tc>
          <w:tcPr>
            <w:tcW w:w="726" w:type="dxa"/>
            <w:tcBorders>
              <w:top w:val="nil"/>
              <w:left w:val="nil"/>
              <w:bottom w:val="single" w:sz="8" w:space="0" w:color="auto"/>
              <w:right w:val="single" w:sz="8" w:space="0" w:color="auto"/>
            </w:tcBorders>
            <w:vAlign w:val="center"/>
          </w:tcPr>
          <w:p w14:paraId="3959589E" w14:textId="77777777" w:rsidR="0098079A" w:rsidRPr="00FB150E" w:rsidRDefault="0098079A" w:rsidP="00550D14">
            <w:pPr>
              <w:jc w:val="right"/>
              <w:rPr>
                <w:color w:val="000000"/>
                <w:sz w:val="20"/>
                <w:szCs w:val="20"/>
              </w:rPr>
            </w:pPr>
            <w:r w:rsidRPr="00FB150E">
              <w:rPr>
                <w:color w:val="000000"/>
                <w:sz w:val="20"/>
                <w:szCs w:val="20"/>
              </w:rPr>
              <w:t>66</w:t>
            </w:r>
          </w:p>
        </w:tc>
        <w:tc>
          <w:tcPr>
            <w:tcW w:w="726" w:type="dxa"/>
            <w:tcBorders>
              <w:top w:val="nil"/>
              <w:left w:val="nil"/>
              <w:bottom w:val="single" w:sz="8" w:space="0" w:color="auto"/>
              <w:right w:val="triple" w:sz="4" w:space="0" w:color="auto"/>
            </w:tcBorders>
            <w:vAlign w:val="center"/>
          </w:tcPr>
          <w:p w14:paraId="33A983BC" w14:textId="77777777" w:rsidR="0098079A" w:rsidRPr="00FB150E" w:rsidRDefault="0098079A" w:rsidP="00550D14">
            <w:pPr>
              <w:jc w:val="right"/>
              <w:rPr>
                <w:color w:val="000000"/>
                <w:sz w:val="20"/>
                <w:szCs w:val="20"/>
              </w:rPr>
            </w:pPr>
            <w:r w:rsidRPr="00FB150E">
              <w:rPr>
                <w:color w:val="000000"/>
                <w:sz w:val="20"/>
                <w:szCs w:val="20"/>
              </w:rPr>
              <w:t>74</w:t>
            </w:r>
          </w:p>
        </w:tc>
        <w:tc>
          <w:tcPr>
            <w:tcW w:w="466" w:type="dxa"/>
            <w:tcBorders>
              <w:top w:val="nil"/>
              <w:left w:val="triple" w:sz="4" w:space="0" w:color="auto"/>
              <w:bottom w:val="single" w:sz="8" w:space="0" w:color="auto"/>
              <w:right w:val="single" w:sz="8" w:space="0" w:color="auto"/>
            </w:tcBorders>
            <w:vAlign w:val="center"/>
          </w:tcPr>
          <w:p w14:paraId="092F9113"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00DD4E36"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50E2BF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BB934A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B25465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007DAB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85D411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C960CAF"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3715F14"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F59636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3461CE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3D0EC7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10C83F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82EB84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3603BB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DDF664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E6344E7"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157119C"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44B5048"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853C65A"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0ED4F9F"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3313AA80"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3BA4B969"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3969B807" w14:textId="77777777" w:rsidR="0098079A" w:rsidRPr="00FB150E" w:rsidRDefault="0098079A" w:rsidP="00550D14">
            <w:pPr>
              <w:rPr>
                <w:color w:val="000000"/>
                <w:sz w:val="20"/>
                <w:szCs w:val="20"/>
              </w:rPr>
            </w:pPr>
            <w:r w:rsidRPr="00FB150E">
              <w:rPr>
                <w:color w:val="000000"/>
                <w:sz w:val="20"/>
                <w:szCs w:val="20"/>
              </w:rPr>
              <w:t>Informatics II</w:t>
            </w:r>
          </w:p>
        </w:tc>
        <w:tc>
          <w:tcPr>
            <w:tcW w:w="516" w:type="dxa"/>
            <w:tcBorders>
              <w:top w:val="nil"/>
              <w:left w:val="nil"/>
              <w:bottom w:val="single" w:sz="8" w:space="0" w:color="auto"/>
              <w:right w:val="single" w:sz="8" w:space="0" w:color="auto"/>
            </w:tcBorders>
            <w:vAlign w:val="center"/>
          </w:tcPr>
          <w:p w14:paraId="27C5B7F1"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72E5265"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771BCF38" w14:textId="77777777" w:rsidR="0098079A" w:rsidRPr="00FB150E" w:rsidRDefault="0098079A" w:rsidP="00550D14">
            <w:pPr>
              <w:jc w:val="right"/>
              <w:rPr>
                <w:color w:val="000000"/>
                <w:sz w:val="20"/>
                <w:szCs w:val="20"/>
              </w:rPr>
            </w:pPr>
            <w:r w:rsidRPr="00FB150E">
              <w:rPr>
                <w:color w:val="000000"/>
                <w:sz w:val="20"/>
                <w:szCs w:val="20"/>
              </w:rPr>
              <w:t>66</w:t>
            </w:r>
          </w:p>
        </w:tc>
        <w:tc>
          <w:tcPr>
            <w:tcW w:w="726" w:type="dxa"/>
            <w:tcBorders>
              <w:top w:val="nil"/>
              <w:left w:val="nil"/>
              <w:bottom w:val="single" w:sz="8" w:space="0" w:color="auto"/>
              <w:right w:val="triple" w:sz="4" w:space="0" w:color="auto"/>
            </w:tcBorders>
            <w:vAlign w:val="center"/>
          </w:tcPr>
          <w:p w14:paraId="00E99215" w14:textId="77777777" w:rsidR="0098079A" w:rsidRPr="00FB150E" w:rsidRDefault="0098079A" w:rsidP="00550D14">
            <w:pPr>
              <w:jc w:val="right"/>
              <w:rPr>
                <w:color w:val="000000"/>
                <w:sz w:val="20"/>
                <w:szCs w:val="20"/>
              </w:rPr>
            </w:pPr>
            <w:r w:rsidRPr="00FB150E">
              <w:rPr>
                <w:color w:val="000000"/>
                <w:sz w:val="20"/>
                <w:szCs w:val="20"/>
              </w:rPr>
              <w:t>59</w:t>
            </w:r>
          </w:p>
        </w:tc>
        <w:tc>
          <w:tcPr>
            <w:tcW w:w="466" w:type="dxa"/>
            <w:tcBorders>
              <w:top w:val="nil"/>
              <w:left w:val="triple" w:sz="4" w:space="0" w:color="auto"/>
              <w:bottom w:val="single" w:sz="8" w:space="0" w:color="auto"/>
              <w:right w:val="single" w:sz="8" w:space="0" w:color="auto"/>
            </w:tcBorders>
            <w:vAlign w:val="center"/>
          </w:tcPr>
          <w:p w14:paraId="1B95D120"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5D84738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D5091D1" w14:textId="77777777" w:rsidR="0098079A" w:rsidRPr="00FB150E" w:rsidRDefault="0098079A" w:rsidP="00550D14">
            <w:pPr>
              <w:rPr>
                <w:color w:val="000000"/>
                <w:sz w:val="20"/>
                <w:szCs w:val="20"/>
              </w:rPr>
            </w:pPr>
          </w:p>
        </w:tc>
        <w:tc>
          <w:tcPr>
            <w:tcW w:w="466" w:type="dxa"/>
            <w:tcBorders>
              <w:top w:val="nil"/>
              <w:left w:val="nil"/>
              <w:bottom w:val="single" w:sz="8" w:space="0" w:color="auto"/>
              <w:right w:val="triple" w:sz="4" w:space="0" w:color="auto"/>
            </w:tcBorders>
            <w:vAlign w:val="center"/>
          </w:tcPr>
          <w:p w14:paraId="56F6CEA6" w14:textId="77777777" w:rsidR="0098079A" w:rsidRPr="00FB150E" w:rsidRDefault="0098079A" w:rsidP="00550D14">
            <w:pPr>
              <w:rPr>
                <w:color w:val="000000"/>
                <w:sz w:val="20"/>
                <w:szCs w:val="20"/>
              </w:rPr>
            </w:pPr>
          </w:p>
        </w:tc>
        <w:tc>
          <w:tcPr>
            <w:tcW w:w="466" w:type="dxa"/>
            <w:tcBorders>
              <w:top w:val="nil"/>
              <w:left w:val="triple" w:sz="4" w:space="0" w:color="auto"/>
              <w:bottom w:val="single" w:sz="8" w:space="0" w:color="auto"/>
              <w:right w:val="single" w:sz="8" w:space="0" w:color="auto"/>
            </w:tcBorders>
            <w:vAlign w:val="center"/>
          </w:tcPr>
          <w:p w14:paraId="55629A55"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42C79B86"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EA64C0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CC08FE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25D4A17"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FF01E89"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9D040DD"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55548FC"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3DDB83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BF04F6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D22D1D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BD94AE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A1C187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2E2D00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252F3E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364E06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002B62C"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2EFF27EA"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1480B55D"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8BA617E" w14:textId="77777777" w:rsidR="0098079A" w:rsidRPr="00FB150E" w:rsidRDefault="0098079A" w:rsidP="00550D14">
            <w:pPr>
              <w:rPr>
                <w:color w:val="000000"/>
                <w:sz w:val="20"/>
                <w:szCs w:val="20"/>
              </w:rPr>
            </w:pPr>
            <w:r w:rsidRPr="00FB150E">
              <w:rPr>
                <w:color w:val="000000"/>
                <w:sz w:val="20"/>
                <w:szCs w:val="20"/>
              </w:rPr>
              <w:t>Foreign Language  I</w:t>
            </w:r>
          </w:p>
        </w:tc>
        <w:tc>
          <w:tcPr>
            <w:tcW w:w="516" w:type="dxa"/>
            <w:tcBorders>
              <w:top w:val="nil"/>
              <w:left w:val="nil"/>
              <w:bottom w:val="single" w:sz="8" w:space="0" w:color="auto"/>
              <w:right w:val="single" w:sz="8" w:space="0" w:color="auto"/>
            </w:tcBorders>
            <w:vAlign w:val="center"/>
          </w:tcPr>
          <w:p w14:paraId="113AD4CD"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19026E87"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0D56F169"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5B77FDBE" w14:textId="77777777" w:rsidR="0098079A" w:rsidRPr="00FB150E" w:rsidRDefault="0098079A" w:rsidP="00550D14">
            <w:pPr>
              <w:jc w:val="right"/>
              <w:rPr>
                <w:color w:val="000000"/>
                <w:sz w:val="20"/>
                <w:szCs w:val="20"/>
              </w:rPr>
            </w:pPr>
            <w:r w:rsidRPr="00FB150E">
              <w:rPr>
                <w:color w:val="000000"/>
                <w:sz w:val="20"/>
                <w:szCs w:val="20"/>
              </w:rPr>
              <w:t>61</w:t>
            </w:r>
          </w:p>
        </w:tc>
        <w:tc>
          <w:tcPr>
            <w:tcW w:w="466" w:type="dxa"/>
            <w:tcBorders>
              <w:top w:val="nil"/>
              <w:left w:val="triple" w:sz="4" w:space="0" w:color="auto"/>
              <w:bottom w:val="single" w:sz="8" w:space="0" w:color="auto"/>
              <w:right w:val="single" w:sz="8" w:space="0" w:color="auto"/>
            </w:tcBorders>
            <w:vAlign w:val="center"/>
          </w:tcPr>
          <w:p w14:paraId="254E4F7F" w14:textId="77777777" w:rsidR="0098079A" w:rsidRPr="00FB150E" w:rsidRDefault="0098079A" w:rsidP="00550D14">
            <w:pP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484C7D13"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96715B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2BA240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A0583CC"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09E2617"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E28194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35F436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8A91171" w14:textId="77777777" w:rsidR="0098079A" w:rsidRPr="00FB150E" w:rsidRDefault="0098079A" w:rsidP="00550D14">
            <w:pP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90F0C2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151B71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6E9CA6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207354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993A66D"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064A84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099397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13E332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A3CCCA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844E6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3C0AB8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181E370"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0957624B"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DAB08E3" w14:textId="77777777" w:rsidR="0098079A" w:rsidRPr="00FB150E" w:rsidRDefault="0098079A" w:rsidP="00550D14">
            <w:pPr>
              <w:rPr>
                <w:b/>
                <w:bCs/>
                <w:color w:val="000000"/>
                <w:sz w:val="20"/>
                <w:szCs w:val="20"/>
              </w:rPr>
            </w:pPr>
            <w:r w:rsidRPr="00FB150E">
              <w:rPr>
                <w:b/>
                <w:bCs/>
                <w:color w:val="000000"/>
                <w:sz w:val="20"/>
                <w:szCs w:val="20"/>
              </w:rPr>
              <w:t>YEAR 2</w:t>
            </w:r>
          </w:p>
        </w:tc>
        <w:tc>
          <w:tcPr>
            <w:tcW w:w="516" w:type="dxa"/>
            <w:tcBorders>
              <w:top w:val="nil"/>
              <w:left w:val="nil"/>
              <w:bottom w:val="single" w:sz="8" w:space="0" w:color="auto"/>
              <w:right w:val="single" w:sz="8" w:space="0" w:color="auto"/>
            </w:tcBorders>
            <w:shd w:val="clear" w:color="000000" w:fill="BFBFBF"/>
            <w:vAlign w:val="center"/>
          </w:tcPr>
          <w:p w14:paraId="7580ADE0" w14:textId="77777777" w:rsidR="0098079A" w:rsidRPr="00FB150E" w:rsidRDefault="0098079A" w:rsidP="00550D14">
            <w:pPr>
              <w:jc w:val="right"/>
              <w:rPr>
                <w:b/>
                <w:bCs/>
                <w:color w:val="000000"/>
                <w:sz w:val="20"/>
                <w:szCs w:val="20"/>
              </w:rPr>
            </w:pPr>
            <w:r w:rsidRPr="00FB150E">
              <w:rPr>
                <w:b/>
                <w:bCs/>
                <w:color w:val="000000"/>
                <w:sz w:val="20"/>
                <w:szCs w:val="20"/>
              </w:rPr>
              <w:t>60</w:t>
            </w:r>
          </w:p>
        </w:tc>
        <w:tc>
          <w:tcPr>
            <w:tcW w:w="616" w:type="dxa"/>
            <w:tcBorders>
              <w:top w:val="nil"/>
              <w:left w:val="nil"/>
              <w:bottom w:val="single" w:sz="8" w:space="0" w:color="auto"/>
              <w:right w:val="single" w:sz="8" w:space="0" w:color="auto"/>
            </w:tcBorders>
            <w:shd w:val="clear" w:color="000000" w:fill="BFBFBF"/>
            <w:vAlign w:val="center"/>
          </w:tcPr>
          <w:p w14:paraId="649B5A2B" w14:textId="77777777" w:rsidR="0098079A" w:rsidRPr="00FB150E" w:rsidRDefault="0098079A" w:rsidP="00550D14">
            <w:pPr>
              <w:jc w:val="right"/>
              <w:rPr>
                <w:b/>
                <w:bCs/>
                <w:color w:val="000000"/>
                <w:sz w:val="20"/>
                <w:szCs w:val="20"/>
              </w:rPr>
            </w:pPr>
            <w:r w:rsidRPr="00FB150E">
              <w:rPr>
                <w:b/>
                <w:bCs/>
                <w:color w:val="000000"/>
                <w:sz w:val="20"/>
                <w:szCs w:val="20"/>
              </w:rPr>
              <w:t>1600</w:t>
            </w:r>
          </w:p>
        </w:tc>
        <w:tc>
          <w:tcPr>
            <w:tcW w:w="726" w:type="dxa"/>
            <w:tcBorders>
              <w:top w:val="nil"/>
              <w:left w:val="nil"/>
              <w:bottom w:val="single" w:sz="8" w:space="0" w:color="auto"/>
              <w:right w:val="single" w:sz="8" w:space="0" w:color="auto"/>
            </w:tcBorders>
            <w:shd w:val="clear" w:color="000000" w:fill="BFBFBF"/>
            <w:vAlign w:val="center"/>
          </w:tcPr>
          <w:p w14:paraId="36DEFDC3" w14:textId="77777777" w:rsidR="0098079A" w:rsidRPr="00FB150E" w:rsidRDefault="0098079A" w:rsidP="00550D14">
            <w:pPr>
              <w:rPr>
                <w:b/>
                <w:bCs/>
                <w:color w:val="000000"/>
                <w:sz w:val="20"/>
                <w:szCs w:val="20"/>
              </w:rPr>
            </w:pPr>
            <w:r w:rsidRPr="00FB150E">
              <w:rPr>
                <w:b/>
                <w:bCs/>
                <w:color w:val="000000"/>
                <w:sz w:val="20"/>
                <w:szCs w:val="20"/>
              </w:rPr>
              <w:t>≥805</w:t>
            </w:r>
          </w:p>
        </w:tc>
        <w:tc>
          <w:tcPr>
            <w:tcW w:w="726" w:type="dxa"/>
            <w:tcBorders>
              <w:top w:val="nil"/>
              <w:left w:val="nil"/>
              <w:bottom w:val="single" w:sz="8" w:space="0" w:color="auto"/>
              <w:right w:val="triple" w:sz="4" w:space="0" w:color="auto"/>
            </w:tcBorders>
            <w:shd w:val="clear" w:color="000000" w:fill="BFBFBF"/>
            <w:vAlign w:val="center"/>
          </w:tcPr>
          <w:p w14:paraId="23B9E906" w14:textId="77777777" w:rsidR="0098079A" w:rsidRPr="00FB150E" w:rsidRDefault="0098079A" w:rsidP="00550D14">
            <w:pPr>
              <w:rPr>
                <w:b/>
                <w:bCs/>
                <w:color w:val="000000"/>
                <w:sz w:val="20"/>
                <w:szCs w:val="20"/>
              </w:rPr>
            </w:pPr>
            <w:r w:rsidRPr="00FB150E">
              <w:rPr>
                <w:b/>
                <w:bCs/>
                <w:color w:val="000000"/>
                <w:sz w:val="20"/>
                <w:szCs w:val="20"/>
              </w:rPr>
              <w:t>≤ 795</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E2D541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BFF9FB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89F138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9BC4ED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82AA96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7B115C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F9D52D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17F594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D90862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C76869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A1535C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ABCE99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C5AE91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6AD65C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526939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3F9750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40A7D1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16D60A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C22A2B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7C9267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AD570DC"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2BB88F66"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78629DD3" w14:textId="77777777" w:rsidR="0098079A" w:rsidRPr="00FB150E" w:rsidRDefault="0098079A" w:rsidP="00550D14">
            <w:pPr>
              <w:rPr>
                <w:b/>
                <w:bCs/>
                <w:color w:val="000000"/>
                <w:sz w:val="20"/>
                <w:szCs w:val="20"/>
              </w:rPr>
            </w:pPr>
            <w:r w:rsidRPr="00FB150E">
              <w:rPr>
                <w:b/>
                <w:bCs/>
                <w:color w:val="000000"/>
                <w:sz w:val="20"/>
                <w:szCs w:val="20"/>
              </w:rPr>
              <w:t>SEMESTER III</w:t>
            </w:r>
          </w:p>
        </w:tc>
        <w:tc>
          <w:tcPr>
            <w:tcW w:w="516" w:type="dxa"/>
            <w:tcBorders>
              <w:top w:val="nil"/>
              <w:left w:val="nil"/>
              <w:bottom w:val="single" w:sz="8" w:space="0" w:color="auto"/>
              <w:right w:val="single" w:sz="8" w:space="0" w:color="auto"/>
            </w:tcBorders>
            <w:shd w:val="clear" w:color="000000" w:fill="BFBFBF"/>
            <w:vAlign w:val="center"/>
          </w:tcPr>
          <w:p w14:paraId="7A4DABE6"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10C88753"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77FC3CDD" w14:textId="77777777" w:rsidR="0098079A" w:rsidRPr="00FB150E" w:rsidRDefault="0098079A" w:rsidP="00550D14">
            <w:pPr>
              <w:jc w:val="right"/>
              <w:rPr>
                <w:b/>
                <w:bCs/>
                <w:color w:val="000000"/>
                <w:sz w:val="20"/>
                <w:szCs w:val="20"/>
              </w:rPr>
            </w:pPr>
            <w:r w:rsidRPr="00FB150E">
              <w:rPr>
                <w:b/>
                <w:bCs/>
                <w:color w:val="000000"/>
                <w:sz w:val="20"/>
                <w:szCs w:val="20"/>
              </w:rPr>
              <w:t>431</w:t>
            </w:r>
          </w:p>
        </w:tc>
        <w:tc>
          <w:tcPr>
            <w:tcW w:w="726" w:type="dxa"/>
            <w:tcBorders>
              <w:top w:val="nil"/>
              <w:left w:val="nil"/>
              <w:bottom w:val="single" w:sz="8" w:space="0" w:color="auto"/>
              <w:right w:val="triple" w:sz="4" w:space="0" w:color="auto"/>
            </w:tcBorders>
            <w:shd w:val="clear" w:color="000000" w:fill="BFBFBF"/>
            <w:vAlign w:val="center"/>
          </w:tcPr>
          <w:p w14:paraId="22B7CF97" w14:textId="77777777" w:rsidR="0098079A" w:rsidRPr="00FB150E" w:rsidRDefault="0098079A" w:rsidP="00550D14">
            <w:pPr>
              <w:jc w:val="right"/>
              <w:rPr>
                <w:b/>
                <w:bCs/>
                <w:color w:val="000000"/>
                <w:sz w:val="20"/>
                <w:szCs w:val="20"/>
              </w:rPr>
            </w:pPr>
            <w:r w:rsidRPr="00FB150E">
              <w:rPr>
                <w:b/>
                <w:bCs/>
                <w:color w:val="000000"/>
                <w:sz w:val="20"/>
                <w:szCs w:val="20"/>
              </w:rPr>
              <w:t>369</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0A39D8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FDE734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3F8FF4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2650FC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A1B3F7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25E855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F2DE43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E98359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04CE37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0BFC8AB"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881F99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D50602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F84C93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42782F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AD91F9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69EC5F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41D7F3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AA5CC00"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58FFB3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FA6017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E9315D0"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11139D34"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626216CB" w14:textId="77777777" w:rsidR="0098079A" w:rsidRPr="00FB150E" w:rsidRDefault="0098079A" w:rsidP="00550D14">
            <w:pPr>
              <w:rPr>
                <w:b/>
                <w:bCs/>
                <w:color w:val="000000"/>
                <w:sz w:val="20"/>
                <w:szCs w:val="20"/>
              </w:rPr>
            </w:pPr>
            <w:r w:rsidRPr="00FB150E">
              <w:rPr>
                <w:b/>
                <w:bCs/>
                <w:color w:val="000000"/>
                <w:sz w:val="20"/>
                <w:szCs w:val="20"/>
              </w:rPr>
              <w:t>Compulsory course units (modules)</w:t>
            </w:r>
          </w:p>
        </w:tc>
        <w:tc>
          <w:tcPr>
            <w:tcW w:w="516" w:type="dxa"/>
            <w:tcBorders>
              <w:top w:val="nil"/>
              <w:left w:val="nil"/>
              <w:bottom w:val="single" w:sz="8" w:space="0" w:color="auto"/>
              <w:right w:val="single" w:sz="8" w:space="0" w:color="auto"/>
            </w:tcBorders>
            <w:shd w:val="clear" w:color="000000" w:fill="BFBFBF"/>
            <w:vAlign w:val="center"/>
          </w:tcPr>
          <w:p w14:paraId="6811424F"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7929C55C"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52855381" w14:textId="77777777" w:rsidR="0098079A" w:rsidRPr="00FB150E" w:rsidRDefault="0098079A" w:rsidP="00550D14">
            <w:pPr>
              <w:jc w:val="right"/>
              <w:rPr>
                <w:b/>
                <w:bCs/>
                <w:color w:val="000000"/>
                <w:sz w:val="20"/>
                <w:szCs w:val="20"/>
              </w:rPr>
            </w:pPr>
            <w:r w:rsidRPr="00FB150E">
              <w:rPr>
                <w:b/>
                <w:bCs/>
                <w:color w:val="000000"/>
                <w:sz w:val="20"/>
                <w:szCs w:val="20"/>
              </w:rPr>
              <w:t>431</w:t>
            </w:r>
          </w:p>
        </w:tc>
        <w:tc>
          <w:tcPr>
            <w:tcW w:w="726" w:type="dxa"/>
            <w:tcBorders>
              <w:top w:val="nil"/>
              <w:left w:val="nil"/>
              <w:bottom w:val="single" w:sz="8" w:space="0" w:color="auto"/>
              <w:right w:val="triple" w:sz="4" w:space="0" w:color="auto"/>
            </w:tcBorders>
            <w:shd w:val="clear" w:color="000000" w:fill="BFBFBF"/>
            <w:vAlign w:val="center"/>
          </w:tcPr>
          <w:p w14:paraId="5FE16A15" w14:textId="77777777" w:rsidR="0098079A" w:rsidRPr="00FB150E" w:rsidRDefault="0098079A" w:rsidP="00550D14">
            <w:pPr>
              <w:jc w:val="right"/>
              <w:rPr>
                <w:b/>
                <w:bCs/>
                <w:color w:val="000000"/>
                <w:sz w:val="20"/>
                <w:szCs w:val="20"/>
              </w:rPr>
            </w:pPr>
            <w:r w:rsidRPr="00FB150E">
              <w:rPr>
                <w:b/>
                <w:bCs/>
                <w:color w:val="000000"/>
                <w:sz w:val="20"/>
                <w:szCs w:val="20"/>
              </w:rPr>
              <w:t>369</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5AF88E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A233D7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4F9BF4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C2B870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CE7933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B06D0D6"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F867C5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55C938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B93B8C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D242F8A"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040900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7E26703"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396AB5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6381B3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17A1647"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3B58C32"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6D00AF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640A2E8"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8B6729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A565881"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D8E244E" w14:textId="77777777" w:rsidR="0098079A" w:rsidRPr="00FB150E" w:rsidRDefault="0098079A" w:rsidP="00550D14">
            <w:pPr>
              <w:rPr>
                <w:color w:val="000000"/>
                <w:sz w:val="20"/>
                <w:szCs w:val="20"/>
              </w:rPr>
            </w:pPr>
            <w:r w:rsidRPr="00FB150E">
              <w:rPr>
                <w:color w:val="000000"/>
                <w:sz w:val="20"/>
                <w:szCs w:val="20"/>
              </w:rPr>
              <w:t> </w:t>
            </w:r>
          </w:p>
        </w:tc>
      </w:tr>
      <w:tr w:rsidR="0098079A" w:rsidRPr="00FB150E" w14:paraId="43080DC6"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388297B4"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050296A2" w14:textId="77777777" w:rsidR="0098079A" w:rsidRPr="00FB150E" w:rsidRDefault="0098079A" w:rsidP="00550D14">
            <w:pPr>
              <w:rPr>
                <w:color w:val="000000"/>
                <w:sz w:val="20"/>
                <w:szCs w:val="20"/>
              </w:rPr>
            </w:pPr>
            <w:r w:rsidRPr="00FB150E">
              <w:rPr>
                <w:color w:val="000000"/>
                <w:sz w:val="20"/>
                <w:szCs w:val="20"/>
              </w:rPr>
              <w:t>Mathematical Analysis III</w:t>
            </w:r>
          </w:p>
        </w:tc>
        <w:tc>
          <w:tcPr>
            <w:tcW w:w="516" w:type="dxa"/>
            <w:tcBorders>
              <w:top w:val="nil"/>
              <w:left w:val="nil"/>
              <w:bottom w:val="single" w:sz="8" w:space="0" w:color="auto"/>
              <w:right w:val="single" w:sz="8" w:space="0" w:color="auto"/>
            </w:tcBorders>
            <w:vAlign w:val="center"/>
          </w:tcPr>
          <w:p w14:paraId="4F5967D8"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3F19CA4" w14:textId="77777777" w:rsidR="0098079A" w:rsidRPr="00FB150E" w:rsidRDefault="0098079A" w:rsidP="00550D14">
            <w:pPr>
              <w:jc w:val="right"/>
              <w:rPr>
                <w:color w:val="000000"/>
                <w:sz w:val="20"/>
                <w:szCs w:val="20"/>
              </w:rPr>
            </w:pPr>
            <w:r w:rsidRPr="00FB150E">
              <w:rPr>
                <w:color w:val="000000"/>
                <w:sz w:val="20"/>
                <w:szCs w:val="20"/>
              </w:rPr>
              <w:t>150</w:t>
            </w:r>
          </w:p>
        </w:tc>
        <w:tc>
          <w:tcPr>
            <w:tcW w:w="726" w:type="dxa"/>
            <w:tcBorders>
              <w:top w:val="nil"/>
              <w:left w:val="nil"/>
              <w:bottom w:val="single" w:sz="8" w:space="0" w:color="auto"/>
              <w:right w:val="single" w:sz="8" w:space="0" w:color="auto"/>
            </w:tcBorders>
            <w:vAlign w:val="center"/>
          </w:tcPr>
          <w:p w14:paraId="57130AE1" w14:textId="77777777" w:rsidR="0098079A" w:rsidRPr="00FB150E" w:rsidRDefault="0098079A" w:rsidP="00550D14">
            <w:pPr>
              <w:jc w:val="right"/>
              <w:rPr>
                <w:color w:val="000000"/>
                <w:sz w:val="20"/>
                <w:szCs w:val="20"/>
              </w:rPr>
            </w:pPr>
            <w:r w:rsidRPr="00FB150E">
              <w:rPr>
                <w:color w:val="000000"/>
                <w:sz w:val="20"/>
                <w:szCs w:val="20"/>
              </w:rPr>
              <w:t>93</w:t>
            </w:r>
          </w:p>
        </w:tc>
        <w:tc>
          <w:tcPr>
            <w:tcW w:w="726" w:type="dxa"/>
            <w:tcBorders>
              <w:top w:val="nil"/>
              <w:left w:val="nil"/>
              <w:bottom w:val="single" w:sz="8" w:space="0" w:color="auto"/>
              <w:right w:val="triple" w:sz="4" w:space="0" w:color="auto"/>
            </w:tcBorders>
            <w:vAlign w:val="center"/>
          </w:tcPr>
          <w:p w14:paraId="109548A3" w14:textId="77777777" w:rsidR="0098079A" w:rsidRPr="00FB150E" w:rsidRDefault="0098079A" w:rsidP="00550D14">
            <w:pPr>
              <w:jc w:val="right"/>
              <w:rPr>
                <w:color w:val="000000"/>
                <w:sz w:val="20"/>
                <w:szCs w:val="20"/>
              </w:rPr>
            </w:pPr>
            <w:r w:rsidRPr="00FB150E">
              <w:rPr>
                <w:color w:val="000000"/>
                <w:sz w:val="20"/>
                <w:szCs w:val="20"/>
              </w:rPr>
              <w:t>57</w:t>
            </w:r>
          </w:p>
        </w:tc>
        <w:tc>
          <w:tcPr>
            <w:tcW w:w="466" w:type="dxa"/>
            <w:tcBorders>
              <w:top w:val="nil"/>
              <w:left w:val="triple" w:sz="4" w:space="0" w:color="auto"/>
              <w:bottom w:val="single" w:sz="8" w:space="0" w:color="auto"/>
              <w:right w:val="single" w:sz="8" w:space="0" w:color="auto"/>
            </w:tcBorders>
            <w:vAlign w:val="center"/>
          </w:tcPr>
          <w:p w14:paraId="4A10421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CC48B5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B22E67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4F05D4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437B59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83EA6F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699342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E72290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C9E187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81C616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3D232D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1F459D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6264AE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613EDD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598F36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7BD9DC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05B283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422E46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9A036A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25C8CB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38F143C"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C3659BE"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270545D0" w14:textId="77777777" w:rsidR="0098079A" w:rsidRPr="00FB150E" w:rsidRDefault="0098079A" w:rsidP="00550D14">
            <w:pPr>
              <w:rPr>
                <w:color w:val="000000"/>
                <w:sz w:val="20"/>
                <w:szCs w:val="20"/>
              </w:rPr>
            </w:pPr>
            <w:r w:rsidRPr="00FB150E">
              <w:rPr>
                <w:color w:val="000000"/>
                <w:sz w:val="20"/>
                <w:szCs w:val="20"/>
              </w:rPr>
              <w:lastRenderedPageBreak/>
              <w:t> </w:t>
            </w:r>
          </w:p>
        </w:tc>
        <w:tc>
          <w:tcPr>
            <w:tcW w:w="2359" w:type="dxa"/>
            <w:tcBorders>
              <w:top w:val="nil"/>
              <w:left w:val="nil"/>
              <w:bottom w:val="single" w:sz="8" w:space="0" w:color="auto"/>
              <w:right w:val="single" w:sz="8" w:space="0" w:color="auto"/>
            </w:tcBorders>
            <w:vAlign w:val="center"/>
          </w:tcPr>
          <w:p w14:paraId="10541116" w14:textId="77777777" w:rsidR="0098079A" w:rsidRPr="00FB150E" w:rsidRDefault="0098079A" w:rsidP="00550D14">
            <w:pPr>
              <w:rPr>
                <w:color w:val="000000"/>
                <w:sz w:val="20"/>
                <w:szCs w:val="20"/>
              </w:rPr>
            </w:pPr>
            <w:r w:rsidRPr="00FB150E">
              <w:rPr>
                <w:color w:val="000000"/>
                <w:sz w:val="20"/>
                <w:szCs w:val="20"/>
              </w:rPr>
              <w:t>Microeconomics</w:t>
            </w:r>
          </w:p>
        </w:tc>
        <w:tc>
          <w:tcPr>
            <w:tcW w:w="516" w:type="dxa"/>
            <w:tcBorders>
              <w:top w:val="nil"/>
              <w:left w:val="nil"/>
              <w:bottom w:val="single" w:sz="8" w:space="0" w:color="auto"/>
              <w:right w:val="single" w:sz="8" w:space="0" w:color="auto"/>
            </w:tcBorders>
            <w:vAlign w:val="center"/>
          </w:tcPr>
          <w:p w14:paraId="04202847"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0B5D082" w14:textId="77777777" w:rsidR="0098079A" w:rsidRPr="00FB150E" w:rsidRDefault="0098079A" w:rsidP="00550D14">
            <w:pPr>
              <w:jc w:val="right"/>
              <w:rPr>
                <w:color w:val="000000"/>
                <w:sz w:val="20"/>
                <w:szCs w:val="20"/>
              </w:rPr>
            </w:pPr>
            <w:r w:rsidRPr="00FB150E">
              <w:rPr>
                <w:color w:val="000000"/>
                <w:sz w:val="20"/>
                <w:szCs w:val="20"/>
              </w:rPr>
              <w:t>137</w:t>
            </w:r>
          </w:p>
        </w:tc>
        <w:tc>
          <w:tcPr>
            <w:tcW w:w="726" w:type="dxa"/>
            <w:tcBorders>
              <w:top w:val="nil"/>
              <w:left w:val="nil"/>
              <w:bottom w:val="single" w:sz="8" w:space="0" w:color="auto"/>
              <w:right w:val="single" w:sz="8" w:space="0" w:color="auto"/>
            </w:tcBorders>
            <w:vAlign w:val="center"/>
          </w:tcPr>
          <w:p w14:paraId="3A0CE537" w14:textId="77777777" w:rsidR="0098079A" w:rsidRPr="00FB150E" w:rsidRDefault="0098079A" w:rsidP="00550D14">
            <w:pPr>
              <w:jc w:val="right"/>
              <w:rPr>
                <w:color w:val="000000"/>
                <w:sz w:val="20"/>
                <w:szCs w:val="20"/>
              </w:rPr>
            </w:pPr>
            <w:r w:rsidRPr="00FB150E">
              <w:rPr>
                <w:color w:val="000000"/>
                <w:sz w:val="20"/>
                <w:szCs w:val="20"/>
              </w:rPr>
              <w:t>72</w:t>
            </w:r>
          </w:p>
        </w:tc>
        <w:tc>
          <w:tcPr>
            <w:tcW w:w="726" w:type="dxa"/>
            <w:tcBorders>
              <w:top w:val="nil"/>
              <w:left w:val="nil"/>
              <w:bottom w:val="single" w:sz="8" w:space="0" w:color="auto"/>
              <w:right w:val="triple" w:sz="4" w:space="0" w:color="auto"/>
            </w:tcBorders>
            <w:vAlign w:val="center"/>
          </w:tcPr>
          <w:p w14:paraId="1BC24E97" w14:textId="77777777" w:rsidR="0098079A" w:rsidRPr="00FB150E" w:rsidRDefault="0098079A" w:rsidP="00550D14">
            <w:pPr>
              <w:jc w:val="right"/>
              <w:rPr>
                <w:color w:val="000000"/>
                <w:sz w:val="20"/>
                <w:szCs w:val="20"/>
              </w:rPr>
            </w:pPr>
            <w:r w:rsidRPr="00FB150E">
              <w:rPr>
                <w:color w:val="000000"/>
                <w:sz w:val="20"/>
                <w:szCs w:val="20"/>
              </w:rPr>
              <w:t>65</w:t>
            </w:r>
          </w:p>
        </w:tc>
        <w:tc>
          <w:tcPr>
            <w:tcW w:w="466" w:type="dxa"/>
            <w:tcBorders>
              <w:top w:val="nil"/>
              <w:left w:val="triple" w:sz="4" w:space="0" w:color="auto"/>
              <w:bottom w:val="single" w:sz="8" w:space="0" w:color="auto"/>
              <w:right w:val="single" w:sz="8" w:space="0" w:color="auto"/>
            </w:tcBorders>
            <w:vAlign w:val="center"/>
          </w:tcPr>
          <w:p w14:paraId="084DC80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AFE9D5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4E6D75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6DF078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531B73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F4E90A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40FF7B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39EDF0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0DDF3B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DDAAE5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95ED557"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162B11A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D50B2C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BE7028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858385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B76A9B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25A97B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87B427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BB09F4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1DC13E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2F56BD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6D31335"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5C1DA191"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77CC25D1" w14:textId="77777777" w:rsidR="0098079A" w:rsidRPr="00FB150E" w:rsidRDefault="0098079A" w:rsidP="00550D14">
            <w:pPr>
              <w:rPr>
                <w:color w:val="000000"/>
                <w:sz w:val="20"/>
                <w:szCs w:val="20"/>
              </w:rPr>
            </w:pPr>
            <w:r w:rsidRPr="00FB150E">
              <w:rPr>
                <w:color w:val="000000"/>
                <w:sz w:val="20"/>
                <w:szCs w:val="20"/>
              </w:rPr>
              <w:t>Practical Informatics I</w:t>
            </w:r>
          </w:p>
        </w:tc>
        <w:tc>
          <w:tcPr>
            <w:tcW w:w="516" w:type="dxa"/>
            <w:tcBorders>
              <w:top w:val="nil"/>
              <w:left w:val="nil"/>
              <w:bottom w:val="single" w:sz="8" w:space="0" w:color="auto"/>
              <w:right w:val="single" w:sz="8" w:space="0" w:color="auto"/>
            </w:tcBorders>
            <w:vAlign w:val="center"/>
          </w:tcPr>
          <w:p w14:paraId="6DD3C393"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7002D9F5" w14:textId="77777777" w:rsidR="0098079A" w:rsidRPr="00FB150E" w:rsidRDefault="0098079A" w:rsidP="00550D14">
            <w:pPr>
              <w:jc w:val="right"/>
              <w:rPr>
                <w:color w:val="000000"/>
                <w:sz w:val="20"/>
                <w:szCs w:val="20"/>
              </w:rPr>
            </w:pPr>
            <w:r w:rsidRPr="00FB150E">
              <w:rPr>
                <w:color w:val="000000"/>
                <w:sz w:val="20"/>
                <w:szCs w:val="20"/>
              </w:rPr>
              <w:t>130</w:t>
            </w:r>
          </w:p>
        </w:tc>
        <w:tc>
          <w:tcPr>
            <w:tcW w:w="726" w:type="dxa"/>
            <w:tcBorders>
              <w:top w:val="nil"/>
              <w:left w:val="nil"/>
              <w:bottom w:val="single" w:sz="8" w:space="0" w:color="auto"/>
              <w:right w:val="single" w:sz="8" w:space="0" w:color="auto"/>
            </w:tcBorders>
            <w:vAlign w:val="center"/>
          </w:tcPr>
          <w:p w14:paraId="38707A13" w14:textId="77777777" w:rsidR="0098079A" w:rsidRPr="00FB150E" w:rsidRDefault="0098079A" w:rsidP="00550D14">
            <w:pPr>
              <w:jc w:val="right"/>
              <w:rPr>
                <w:color w:val="000000"/>
                <w:sz w:val="20"/>
                <w:szCs w:val="20"/>
              </w:rPr>
            </w:pPr>
            <w:r w:rsidRPr="00FB150E">
              <w:rPr>
                <w:color w:val="000000"/>
                <w:sz w:val="20"/>
                <w:szCs w:val="20"/>
              </w:rPr>
              <w:t>68</w:t>
            </w:r>
          </w:p>
        </w:tc>
        <w:tc>
          <w:tcPr>
            <w:tcW w:w="726" w:type="dxa"/>
            <w:tcBorders>
              <w:top w:val="nil"/>
              <w:left w:val="nil"/>
              <w:bottom w:val="single" w:sz="8" w:space="0" w:color="auto"/>
              <w:right w:val="triple" w:sz="4" w:space="0" w:color="auto"/>
            </w:tcBorders>
            <w:vAlign w:val="center"/>
          </w:tcPr>
          <w:p w14:paraId="4E07FE4C" w14:textId="77777777" w:rsidR="0098079A" w:rsidRPr="00FB150E" w:rsidRDefault="0098079A" w:rsidP="00550D14">
            <w:pPr>
              <w:jc w:val="right"/>
              <w:rPr>
                <w:color w:val="000000"/>
                <w:sz w:val="20"/>
                <w:szCs w:val="20"/>
              </w:rPr>
            </w:pPr>
            <w:r w:rsidRPr="00FB150E">
              <w:rPr>
                <w:color w:val="000000"/>
                <w:sz w:val="20"/>
                <w:szCs w:val="20"/>
              </w:rPr>
              <w:t>62</w:t>
            </w:r>
          </w:p>
        </w:tc>
        <w:tc>
          <w:tcPr>
            <w:tcW w:w="466" w:type="dxa"/>
            <w:tcBorders>
              <w:top w:val="nil"/>
              <w:left w:val="triple" w:sz="4" w:space="0" w:color="auto"/>
              <w:bottom w:val="single" w:sz="8" w:space="0" w:color="auto"/>
              <w:right w:val="single" w:sz="8" w:space="0" w:color="auto"/>
            </w:tcBorders>
            <w:vAlign w:val="center"/>
          </w:tcPr>
          <w:p w14:paraId="23B389D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9BAF97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500D1D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B80461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30D66F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433518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FCB1B9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DEEDD4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FACC4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1FDB03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C5EEB8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07E6C1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D05843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7AE5EB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77379E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41959D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B98070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252C92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CFA96F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47F0A8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8C3B3BD"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6A008FB2" w14:textId="77777777" w:rsidTr="009218AA">
        <w:trPr>
          <w:trHeight w:val="530"/>
        </w:trPr>
        <w:tc>
          <w:tcPr>
            <w:tcW w:w="459" w:type="dxa"/>
            <w:tcBorders>
              <w:top w:val="nil"/>
              <w:left w:val="single" w:sz="8" w:space="0" w:color="auto"/>
              <w:bottom w:val="single" w:sz="8" w:space="0" w:color="auto"/>
              <w:right w:val="single" w:sz="8" w:space="0" w:color="auto"/>
            </w:tcBorders>
            <w:vAlign w:val="center"/>
          </w:tcPr>
          <w:p w14:paraId="0A949EEA"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02A13581" w14:textId="77777777" w:rsidR="0098079A" w:rsidRPr="00FB150E" w:rsidRDefault="0098079A" w:rsidP="00550D14">
            <w:pPr>
              <w:rPr>
                <w:color w:val="000000"/>
                <w:sz w:val="20"/>
                <w:szCs w:val="20"/>
              </w:rPr>
            </w:pPr>
            <w:r w:rsidRPr="00FB150E">
              <w:rPr>
                <w:color w:val="000000"/>
                <w:sz w:val="20"/>
                <w:szCs w:val="20"/>
              </w:rPr>
              <w:t>Probability Theory and Mathematical Statistics</w:t>
            </w:r>
          </w:p>
        </w:tc>
        <w:tc>
          <w:tcPr>
            <w:tcW w:w="516" w:type="dxa"/>
            <w:tcBorders>
              <w:top w:val="nil"/>
              <w:left w:val="nil"/>
              <w:bottom w:val="single" w:sz="8" w:space="0" w:color="auto"/>
              <w:right w:val="single" w:sz="8" w:space="0" w:color="auto"/>
            </w:tcBorders>
            <w:vAlign w:val="center"/>
          </w:tcPr>
          <w:p w14:paraId="7D8E35B4" w14:textId="77777777" w:rsidR="0098079A" w:rsidRPr="00FB150E" w:rsidRDefault="0098079A" w:rsidP="00550D14">
            <w:pPr>
              <w:jc w:val="right"/>
              <w:rPr>
                <w:color w:val="000000"/>
                <w:sz w:val="20"/>
                <w:szCs w:val="20"/>
              </w:rPr>
            </w:pPr>
            <w:r w:rsidRPr="00FB150E">
              <w:rPr>
                <w:color w:val="000000"/>
                <w:sz w:val="20"/>
                <w:szCs w:val="20"/>
              </w:rPr>
              <w:t>10</w:t>
            </w:r>
          </w:p>
        </w:tc>
        <w:tc>
          <w:tcPr>
            <w:tcW w:w="616" w:type="dxa"/>
            <w:tcBorders>
              <w:top w:val="nil"/>
              <w:left w:val="nil"/>
              <w:bottom w:val="single" w:sz="8" w:space="0" w:color="auto"/>
              <w:right w:val="single" w:sz="8" w:space="0" w:color="auto"/>
            </w:tcBorders>
            <w:vAlign w:val="center"/>
          </w:tcPr>
          <w:p w14:paraId="53AF422A" w14:textId="77777777" w:rsidR="0098079A" w:rsidRPr="00FB150E" w:rsidRDefault="0098079A" w:rsidP="00550D14">
            <w:pPr>
              <w:jc w:val="right"/>
              <w:rPr>
                <w:color w:val="000000"/>
                <w:sz w:val="20"/>
                <w:szCs w:val="20"/>
              </w:rPr>
            </w:pPr>
            <w:r w:rsidRPr="00FB150E">
              <w:rPr>
                <w:color w:val="000000"/>
                <w:sz w:val="20"/>
                <w:szCs w:val="20"/>
              </w:rPr>
              <w:t>254</w:t>
            </w:r>
          </w:p>
        </w:tc>
        <w:tc>
          <w:tcPr>
            <w:tcW w:w="726" w:type="dxa"/>
            <w:tcBorders>
              <w:top w:val="nil"/>
              <w:left w:val="nil"/>
              <w:bottom w:val="single" w:sz="8" w:space="0" w:color="auto"/>
              <w:right w:val="single" w:sz="8" w:space="0" w:color="auto"/>
            </w:tcBorders>
            <w:vAlign w:val="center"/>
          </w:tcPr>
          <w:p w14:paraId="058A14E9" w14:textId="77777777" w:rsidR="0098079A" w:rsidRPr="00FB150E" w:rsidRDefault="0098079A" w:rsidP="00550D14">
            <w:pPr>
              <w:jc w:val="right"/>
              <w:rPr>
                <w:color w:val="000000"/>
                <w:sz w:val="20"/>
                <w:szCs w:val="20"/>
              </w:rPr>
            </w:pPr>
            <w:r w:rsidRPr="00FB150E">
              <w:rPr>
                <w:color w:val="000000"/>
                <w:sz w:val="20"/>
                <w:szCs w:val="20"/>
              </w:rPr>
              <w:t>134</w:t>
            </w:r>
          </w:p>
        </w:tc>
        <w:tc>
          <w:tcPr>
            <w:tcW w:w="726" w:type="dxa"/>
            <w:tcBorders>
              <w:top w:val="nil"/>
              <w:left w:val="nil"/>
              <w:bottom w:val="single" w:sz="8" w:space="0" w:color="auto"/>
              <w:right w:val="triple" w:sz="4" w:space="0" w:color="auto"/>
            </w:tcBorders>
            <w:vAlign w:val="center"/>
          </w:tcPr>
          <w:p w14:paraId="1D50E558" w14:textId="77777777" w:rsidR="0098079A" w:rsidRPr="00FB150E" w:rsidRDefault="0098079A" w:rsidP="00550D14">
            <w:pPr>
              <w:jc w:val="right"/>
              <w:rPr>
                <w:color w:val="000000"/>
                <w:sz w:val="20"/>
                <w:szCs w:val="20"/>
              </w:rPr>
            </w:pPr>
            <w:r w:rsidRPr="00FB150E">
              <w:rPr>
                <w:color w:val="000000"/>
                <w:sz w:val="20"/>
                <w:szCs w:val="20"/>
              </w:rPr>
              <w:t>120</w:t>
            </w:r>
          </w:p>
        </w:tc>
        <w:tc>
          <w:tcPr>
            <w:tcW w:w="466" w:type="dxa"/>
            <w:tcBorders>
              <w:top w:val="nil"/>
              <w:left w:val="triple" w:sz="4" w:space="0" w:color="auto"/>
              <w:bottom w:val="single" w:sz="8" w:space="0" w:color="auto"/>
              <w:right w:val="single" w:sz="8" w:space="0" w:color="auto"/>
            </w:tcBorders>
            <w:vAlign w:val="center"/>
          </w:tcPr>
          <w:p w14:paraId="437B2B5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73BC38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AC856E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2BB8FD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08B4CD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B0F53B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60C0A4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6F3C58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0ED7D3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1E8C6F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A270AB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6D1EAE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E2DD8D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FE4950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F36477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05FBDB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3FD5B5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9A5CDE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8D8103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3F237B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E5124E0"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794BCFB4"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32959634"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FB00A01" w14:textId="77777777" w:rsidR="0098079A" w:rsidRPr="00FB150E" w:rsidRDefault="0098079A" w:rsidP="00550D14">
            <w:pPr>
              <w:rPr>
                <w:color w:val="000000"/>
                <w:sz w:val="20"/>
                <w:szCs w:val="20"/>
              </w:rPr>
            </w:pPr>
            <w:r w:rsidRPr="00FB150E">
              <w:rPr>
                <w:color w:val="000000"/>
                <w:sz w:val="20"/>
                <w:szCs w:val="20"/>
              </w:rPr>
              <w:t>Foreign Language II</w:t>
            </w:r>
          </w:p>
        </w:tc>
        <w:tc>
          <w:tcPr>
            <w:tcW w:w="516" w:type="dxa"/>
            <w:tcBorders>
              <w:top w:val="nil"/>
              <w:left w:val="nil"/>
              <w:bottom w:val="single" w:sz="8" w:space="0" w:color="auto"/>
              <w:right w:val="single" w:sz="8" w:space="0" w:color="auto"/>
            </w:tcBorders>
            <w:vAlign w:val="center"/>
          </w:tcPr>
          <w:p w14:paraId="0F7C9C49"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A8460C8" w14:textId="77777777" w:rsidR="0098079A" w:rsidRPr="00FB150E" w:rsidRDefault="0098079A" w:rsidP="00550D14">
            <w:pPr>
              <w:jc w:val="right"/>
              <w:rPr>
                <w:color w:val="000000"/>
                <w:sz w:val="20"/>
                <w:szCs w:val="20"/>
              </w:rPr>
            </w:pPr>
            <w:r w:rsidRPr="00FB150E">
              <w:rPr>
                <w:color w:val="000000"/>
                <w:sz w:val="20"/>
                <w:szCs w:val="20"/>
              </w:rPr>
              <w:t>129</w:t>
            </w:r>
          </w:p>
        </w:tc>
        <w:tc>
          <w:tcPr>
            <w:tcW w:w="726" w:type="dxa"/>
            <w:tcBorders>
              <w:top w:val="nil"/>
              <w:left w:val="nil"/>
              <w:bottom w:val="single" w:sz="8" w:space="0" w:color="auto"/>
              <w:right w:val="single" w:sz="8" w:space="0" w:color="auto"/>
            </w:tcBorders>
            <w:vAlign w:val="center"/>
          </w:tcPr>
          <w:p w14:paraId="03819E58"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1EA44699" w14:textId="77777777" w:rsidR="0098079A" w:rsidRPr="00FB150E" w:rsidRDefault="0098079A" w:rsidP="00550D14">
            <w:pPr>
              <w:jc w:val="right"/>
              <w:rPr>
                <w:color w:val="000000"/>
                <w:sz w:val="20"/>
                <w:szCs w:val="20"/>
              </w:rPr>
            </w:pPr>
            <w:r w:rsidRPr="00FB150E">
              <w:rPr>
                <w:color w:val="000000"/>
                <w:sz w:val="20"/>
                <w:szCs w:val="20"/>
              </w:rPr>
              <w:t>65</w:t>
            </w:r>
          </w:p>
        </w:tc>
        <w:tc>
          <w:tcPr>
            <w:tcW w:w="466" w:type="dxa"/>
            <w:tcBorders>
              <w:top w:val="nil"/>
              <w:left w:val="triple" w:sz="4" w:space="0" w:color="auto"/>
              <w:bottom w:val="single" w:sz="8" w:space="0" w:color="auto"/>
              <w:right w:val="single" w:sz="8" w:space="0" w:color="auto"/>
            </w:tcBorders>
            <w:vAlign w:val="center"/>
          </w:tcPr>
          <w:p w14:paraId="1F35310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56A5A98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C65D32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9612AB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FB1BD1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0B04E8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6C0B6C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A2FE8A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AFDF12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B19BA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5170C2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039952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C1BA50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B95D4C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E11BA9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92F8E2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06CD4E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A310D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6CE386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05607A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F707BD7"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38AE8375"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6C6C1C1B" w14:textId="77777777" w:rsidR="0098079A" w:rsidRPr="00FB150E" w:rsidRDefault="0098079A" w:rsidP="00550D14">
            <w:pPr>
              <w:rPr>
                <w:b/>
                <w:bCs/>
                <w:color w:val="000000"/>
                <w:sz w:val="20"/>
                <w:szCs w:val="20"/>
              </w:rPr>
            </w:pPr>
            <w:r w:rsidRPr="00FB150E">
              <w:rPr>
                <w:b/>
                <w:bCs/>
                <w:color w:val="000000"/>
                <w:sz w:val="20"/>
                <w:szCs w:val="20"/>
              </w:rPr>
              <w:t>SEMESTER IV</w:t>
            </w:r>
          </w:p>
        </w:tc>
        <w:tc>
          <w:tcPr>
            <w:tcW w:w="516" w:type="dxa"/>
            <w:tcBorders>
              <w:top w:val="nil"/>
              <w:left w:val="nil"/>
              <w:bottom w:val="single" w:sz="8" w:space="0" w:color="auto"/>
              <w:right w:val="single" w:sz="8" w:space="0" w:color="auto"/>
            </w:tcBorders>
            <w:shd w:val="clear" w:color="000000" w:fill="BFBFBF"/>
            <w:vAlign w:val="center"/>
          </w:tcPr>
          <w:p w14:paraId="0A7F316C"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4C97A838"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711D37B8" w14:textId="77777777" w:rsidR="0098079A" w:rsidRPr="00FB150E" w:rsidRDefault="0098079A" w:rsidP="00550D14">
            <w:pPr>
              <w:rPr>
                <w:b/>
                <w:bCs/>
                <w:color w:val="000000"/>
                <w:sz w:val="20"/>
                <w:szCs w:val="20"/>
              </w:rPr>
            </w:pPr>
            <w:r w:rsidRPr="00FB150E">
              <w:rPr>
                <w:b/>
                <w:bCs/>
                <w:color w:val="000000"/>
                <w:sz w:val="20"/>
                <w:szCs w:val="20"/>
              </w:rPr>
              <w:t>≥374</w:t>
            </w:r>
          </w:p>
        </w:tc>
        <w:tc>
          <w:tcPr>
            <w:tcW w:w="726" w:type="dxa"/>
            <w:tcBorders>
              <w:top w:val="nil"/>
              <w:left w:val="nil"/>
              <w:bottom w:val="single" w:sz="8" w:space="0" w:color="auto"/>
              <w:right w:val="triple" w:sz="4" w:space="0" w:color="auto"/>
            </w:tcBorders>
            <w:shd w:val="clear" w:color="000000" w:fill="BFBFBF"/>
            <w:vAlign w:val="center"/>
          </w:tcPr>
          <w:p w14:paraId="08EF83B6" w14:textId="77777777" w:rsidR="0098079A" w:rsidRPr="00FB150E" w:rsidRDefault="0098079A" w:rsidP="00550D14">
            <w:pPr>
              <w:rPr>
                <w:b/>
                <w:bCs/>
                <w:color w:val="000000"/>
                <w:sz w:val="20"/>
                <w:szCs w:val="20"/>
              </w:rPr>
            </w:pPr>
            <w:r w:rsidRPr="00FB150E">
              <w:rPr>
                <w:b/>
                <w:bCs/>
                <w:color w:val="000000"/>
                <w:sz w:val="20"/>
                <w:szCs w:val="20"/>
              </w:rPr>
              <w:t>≤426</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79C85F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ACBBB4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4DB8FB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62651D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71EEC5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85D9EC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AA0CB3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5A22E5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9D9970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B82C67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303EF6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90378F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5455B7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0D23DF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C9F275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0B5C1F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7DF473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BBC206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B3439A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D94AFE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C2C4061"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9EDF999"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19F5FE84" w14:textId="77777777" w:rsidR="0098079A" w:rsidRPr="00FB150E" w:rsidRDefault="0098079A" w:rsidP="00550D14">
            <w:pPr>
              <w:rPr>
                <w:b/>
                <w:bCs/>
                <w:color w:val="000000"/>
                <w:sz w:val="20"/>
                <w:szCs w:val="20"/>
              </w:rPr>
            </w:pPr>
            <w:r w:rsidRPr="00FB150E">
              <w:rPr>
                <w:b/>
                <w:bCs/>
                <w:color w:val="000000"/>
                <w:sz w:val="20"/>
                <w:szCs w:val="20"/>
              </w:rPr>
              <w:t>Compulsory course units (modules)</w:t>
            </w:r>
          </w:p>
        </w:tc>
        <w:tc>
          <w:tcPr>
            <w:tcW w:w="516" w:type="dxa"/>
            <w:tcBorders>
              <w:top w:val="nil"/>
              <w:left w:val="nil"/>
              <w:bottom w:val="single" w:sz="8" w:space="0" w:color="auto"/>
              <w:right w:val="single" w:sz="8" w:space="0" w:color="auto"/>
            </w:tcBorders>
            <w:shd w:val="clear" w:color="000000" w:fill="BFBFBF"/>
            <w:vAlign w:val="center"/>
          </w:tcPr>
          <w:p w14:paraId="0D31CDB8" w14:textId="77777777" w:rsidR="0098079A" w:rsidRPr="00FB150E" w:rsidRDefault="0098079A" w:rsidP="00550D14">
            <w:pPr>
              <w:jc w:val="right"/>
              <w:rPr>
                <w:b/>
                <w:bCs/>
                <w:color w:val="000000"/>
                <w:sz w:val="20"/>
                <w:szCs w:val="20"/>
              </w:rPr>
            </w:pPr>
            <w:r w:rsidRPr="00FB150E">
              <w:rPr>
                <w:b/>
                <w:bCs/>
                <w:color w:val="000000"/>
                <w:sz w:val="20"/>
                <w:szCs w:val="20"/>
              </w:rPr>
              <w:t>20</w:t>
            </w:r>
          </w:p>
        </w:tc>
        <w:tc>
          <w:tcPr>
            <w:tcW w:w="616" w:type="dxa"/>
            <w:tcBorders>
              <w:top w:val="nil"/>
              <w:left w:val="nil"/>
              <w:bottom w:val="single" w:sz="8" w:space="0" w:color="auto"/>
              <w:right w:val="single" w:sz="8" w:space="0" w:color="auto"/>
            </w:tcBorders>
            <w:shd w:val="clear" w:color="000000" w:fill="BFBFBF"/>
            <w:vAlign w:val="center"/>
          </w:tcPr>
          <w:p w14:paraId="4AADD56C" w14:textId="77777777" w:rsidR="0098079A" w:rsidRPr="00FB150E" w:rsidRDefault="0098079A" w:rsidP="00550D14">
            <w:pPr>
              <w:jc w:val="right"/>
              <w:rPr>
                <w:b/>
                <w:bCs/>
                <w:color w:val="000000"/>
                <w:sz w:val="20"/>
                <w:szCs w:val="20"/>
              </w:rPr>
            </w:pPr>
            <w:r w:rsidRPr="00FB150E">
              <w:rPr>
                <w:b/>
                <w:bCs/>
                <w:color w:val="000000"/>
                <w:sz w:val="20"/>
                <w:szCs w:val="20"/>
              </w:rPr>
              <w:t>550</w:t>
            </w:r>
          </w:p>
        </w:tc>
        <w:tc>
          <w:tcPr>
            <w:tcW w:w="726" w:type="dxa"/>
            <w:tcBorders>
              <w:top w:val="nil"/>
              <w:left w:val="nil"/>
              <w:bottom w:val="single" w:sz="8" w:space="0" w:color="auto"/>
              <w:right w:val="single" w:sz="8" w:space="0" w:color="auto"/>
            </w:tcBorders>
            <w:shd w:val="clear" w:color="000000" w:fill="BFBFBF"/>
            <w:vAlign w:val="center"/>
          </w:tcPr>
          <w:p w14:paraId="09E17850" w14:textId="77777777" w:rsidR="0098079A" w:rsidRPr="00FB150E" w:rsidRDefault="0098079A" w:rsidP="00550D14">
            <w:pPr>
              <w:jc w:val="right"/>
              <w:rPr>
                <w:b/>
                <w:bCs/>
                <w:color w:val="000000"/>
                <w:sz w:val="20"/>
                <w:szCs w:val="20"/>
              </w:rPr>
            </w:pPr>
            <w:r w:rsidRPr="00FB150E">
              <w:rPr>
                <w:b/>
                <w:bCs/>
                <w:color w:val="000000"/>
                <w:sz w:val="20"/>
                <w:szCs w:val="20"/>
              </w:rPr>
              <w:t>278</w:t>
            </w:r>
          </w:p>
        </w:tc>
        <w:tc>
          <w:tcPr>
            <w:tcW w:w="726" w:type="dxa"/>
            <w:tcBorders>
              <w:top w:val="nil"/>
              <w:left w:val="nil"/>
              <w:bottom w:val="single" w:sz="8" w:space="0" w:color="auto"/>
              <w:right w:val="triple" w:sz="4" w:space="0" w:color="auto"/>
            </w:tcBorders>
            <w:shd w:val="clear" w:color="000000" w:fill="BFBFBF"/>
            <w:vAlign w:val="center"/>
          </w:tcPr>
          <w:p w14:paraId="29D15401" w14:textId="77777777" w:rsidR="0098079A" w:rsidRPr="00FB150E" w:rsidRDefault="0098079A" w:rsidP="00550D14">
            <w:pPr>
              <w:jc w:val="right"/>
              <w:rPr>
                <w:b/>
                <w:bCs/>
                <w:color w:val="000000"/>
                <w:sz w:val="20"/>
                <w:szCs w:val="20"/>
              </w:rPr>
            </w:pPr>
            <w:r w:rsidRPr="00FB150E">
              <w:rPr>
                <w:b/>
                <w:bCs/>
                <w:color w:val="000000"/>
                <w:sz w:val="20"/>
                <w:szCs w:val="20"/>
              </w:rPr>
              <w:t>272</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E90740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6BFAC7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249655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4C0C4D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24B717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34C155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8DC0FF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D5D2A4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A2BFBC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467B3A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964C34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9A41C9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7E97D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37733D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F0D1B1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4D54CF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5F5C90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12E586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A02441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3FB8DB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4793B8A"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7E31C55C"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298D1B9B"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568C58E" w14:textId="77777777" w:rsidR="0098079A" w:rsidRPr="00FB150E" w:rsidRDefault="0098079A" w:rsidP="00550D14">
            <w:pPr>
              <w:rPr>
                <w:color w:val="000000"/>
                <w:sz w:val="20"/>
                <w:szCs w:val="20"/>
              </w:rPr>
            </w:pPr>
            <w:r w:rsidRPr="00FB150E">
              <w:rPr>
                <w:color w:val="000000"/>
                <w:sz w:val="20"/>
                <w:szCs w:val="20"/>
              </w:rPr>
              <w:t>Statistics</w:t>
            </w:r>
          </w:p>
        </w:tc>
        <w:tc>
          <w:tcPr>
            <w:tcW w:w="516" w:type="dxa"/>
            <w:tcBorders>
              <w:top w:val="nil"/>
              <w:left w:val="nil"/>
              <w:bottom w:val="single" w:sz="8" w:space="0" w:color="auto"/>
              <w:right w:val="single" w:sz="8" w:space="0" w:color="auto"/>
            </w:tcBorders>
            <w:vAlign w:val="center"/>
          </w:tcPr>
          <w:p w14:paraId="3F6F8D90"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59690E6" w14:textId="77777777" w:rsidR="0098079A" w:rsidRPr="00FB150E" w:rsidRDefault="0098079A" w:rsidP="00550D14">
            <w:pPr>
              <w:jc w:val="right"/>
              <w:rPr>
                <w:color w:val="000000"/>
                <w:sz w:val="20"/>
                <w:szCs w:val="20"/>
              </w:rPr>
            </w:pPr>
            <w:r w:rsidRPr="00FB150E">
              <w:rPr>
                <w:color w:val="000000"/>
                <w:sz w:val="20"/>
                <w:szCs w:val="20"/>
              </w:rPr>
              <w:t>140</w:t>
            </w:r>
          </w:p>
        </w:tc>
        <w:tc>
          <w:tcPr>
            <w:tcW w:w="726" w:type="dxa"/>
            <w:tcBorders>
              <w:top w:val="nil"/>
              <w:left w:val="nil"/>
              <w:bottom w:val="single" w:sz="8" w:space="0" w:color="auto"/>
              <w:right w:val="single" w:sz="8" w:space="0" w:color="auto"/>
            </w:tcBorders>
            <w:vAlign w:val="center"/>
          </w:tcPr>
          <w:p w14:paraId="6C419B3F" w14:textId="77777777" w:rsidR="0098079A" w:rsidRPr="00FB150E" w:rsidRDefault="0098079A" w:rsidP="00550D14">
            <w:pPr>
              <w:jc w:val="right"/>
              <w:rPr>
                <w:color w:val="000000"/>
                <w:sz w:val="20"/>
                <w:szCs w:val="20"/>
              </w:rPr>
            </w:pPr>
            <w:r w:rsidRPr="00FB150E">
              <w:rPr>
                <w:color w:val="000000"/>
                <w:sz w:val="20"/>
                <w:szCs w:val="20"/>
              </w:rPr>
              <w:t>60</w:t>
            </w:r>
          </w:p>
        </w:tc>
        <w:tc>
          <w:tcPr>
            <w:tcW w:w="726" w:type="dxa"/>
            <w:tcBorders>
              <w:top w:val="nil"/>
              <w:left w:val="nil"/>
              <w:bottom w:val="single" w:sz="8" w:space="0" w:color="auto"/>
              <w:right w:val="triple" w:sz="4" w:space="0" w:color="auto"/>
            </w:tcBorders>
            <w:vAlign w:val="center"/>
          </w:tcPr>
          <w:p w14:paraId="2BEDBBF8" w14:textId="77777777" w:rsidR="0098079A" w:rsidRPr="00FB150E" w:rsidRDefault="0098079A" w:rsidP="00550D14">
            <w:pPr>
              <w:jc w:val="right"/>
              <w:rPr>
                <w:color w:val="000000"/>
                <w:sz w:val="20"/>
                <w:szCs w:val="20"/>
              </w:rPr>
            </w:pPr>
            <w:r w:rsidRPr="00FB150E">
              <w:rPr>
                <w:color w:val="000000"/>
                <w:sz w:val="20"/>
                <w:szCs w:val="20"/>
              </w:rPr>
              <w:t>80</w:t>
            </w:r>
          </w:p>
        </w:tc>
        <w:tc>
          <w:tcPr>
            <w:tcW w:w="466" w:type="dxa"/>
            <w:tcBorders>
              <w:top w:val="nil"/>
              <w:left w:val="triple" w:sz="4" w:space="0" w:color="auto"/>
              <w:bottom w:val="single" w:sz="8" w:space="0" w:color="auto"/>
              <w:right w:val="single" w:sz="8" w:space="0" w:color="auto"/>
            </w:tcBorders>
            <w:vAlign w:val="center"/>
          </w:tcPr>
          <w:p w14:paraId="5A50EB24" w14:textId="24195C37" w:rsidR="0098079A" w:rsidRPr="00A805B5" w:rsidRDefault="00A805B5" w:rsidP="00550D14">
            <w:pPr>
              <w:jc w:val="center"/>
              <w:rPr>
                <w:bCs/>
                <w:color w:val="000000"/>
                <w:sz w:val="20"/>
                <w:szCs w:val="20"/>
              </w:rPr>
            </w:pPr>
            <w:r w:rsidRPr="00A805B5">
              <w:rPr>
                <w:bCs/>
                <w:color w:val="000000"/>
                <w:sz w:val="20"/>
                <w:szCs w:val="20"/>
              </w:rPr>
              <w:t>X</w:t>
            </w:r>
            <w:r w:rsidR="0098079A" w:rsidRPr="00A805B5">
              <w:rPr>
                <w:bCs/>
                <w:color w:val="000000"/>
                <w:sz w:val="20"/>
                <w:szCs w:val="20"/>
              </w:rPr>
              <w:t> </w:t>
            </w:r>
          </w:p>
        </w:tc>
        <w:tc>
          <w:tcPr>
            <w:tcW w:w="466" w:type="dxa"/>
            <w:tcBorders>
              <w:top w:val="nil"/>
              <w:left w:val="nil"/>
              <w:bottom w:val="single" w:sz="8" w:space="0" w:color="auto"/>
              <w:right w:val="triple" w:sz="4" w:space="0" w:color="auto"/>
            </w:tcBorders>
            <w:vAlign w:val="center"/>
          </w:tcPr>
          <w:p w14:paraId="6D5999F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173B8E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F891D4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7A342E5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EE19BE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02631C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451534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EF386B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F839A0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6B8FB4D"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18D7D0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C018CD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286040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A546EA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4260A2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25F91C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768F19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009D7D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4AA621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78115E6"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DDD84FB"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566D4C16"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3A0CD6F6" w14:textId="77777777" w:rsidR="0098079A" w:rsidRPr="00FB150E" w:rsidRDefault="0098079A" w:rsidP="00550D14">
            <w:pPr>
              <w:rPr>
                <w:color w:val="000000"/>
                <w:sz w:val="20"/>
                <w:szCs w:val="20"/>
              </w:rPr>
            </w:pPr>
            <w:r w:rsidRPr="00FB150E">
              <w:rPr>
                <w:color w:val="000000"/>
                <w:sz w:val="20"/>
                <w:szCs w:val="20"/>
              </w:rPr>
              <w:t>Macroeconomics</w:t>
            </w:r>
          </w:p>
        </w:tc>
        <w:tc>
          <w:tcPr>
            <w:tcW w:w="516" w:type="dxa"/>
            <w:tcBorders>
              <w:top w:val="nil"/>
              <w:left w:val="nil"/>
              <w:bottom w:val="single" w:sz="8" w:space="0" w:color="auto"/>
              <w:right w:val="single" w:sz="8" w:space="0" w:color="auto"/>
            </w:tcBorders>
            <w:vAlign w:val="center"/>
          </w:tcPr>
          <w:p w14:paraId="199F7595"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156EA348" w14:textId="77777777" w:rsidR="0098079A" w:rsidRPr="00FB150E" w:rsidRDefault="0098079A" w:rsidP="00550D14">
            <w:pPr>
              <w:jc w:val="right"/>
              <w:rPr>
                <w:color w:val="000000"/>
                <w:sz w:val="20"/>
                <w:szCs w:val="20"/>
              </w:rPr>
            </w:pPr>
            <w:r w:rsidRPr="00FB150E">
              <w:rPr>
                <w:color w:val="000000"/>
                <w:sz w:val="20"/>
                <w:szCs w:val="20"/>
              </w:rPr>
              <w:t>150</w:t>
            </w:r>
          </w:p>
        </w:tc>
        <w:tc>
          <w:tcPr>
            <w:tcW w:w="726" w:type="dxa"/>
            <w:tcBorders>
              <w:top w:val="nil"/>
              <w:left w:val="nil"/>
              <w:bottom w:val="single" w:sz="8" w:space="0" w:color="auto"/>
              <w:right w:val="single" w:sz="8" w:space="0" w:color="auto"/>
            </w:tcBorders>
            <w:vAlign w:val="center"/>
          </w:tcPr>
          <w:p w14:paraId="507AC5F1" w14:textId="77777777" w:rsidR="0098079A" w:rsidRPr="00FB150E" w:rsidRDefault="0098079A" w:rsidP="00550D14">
            <w:pPr>
              <w:jc w:val="right"/>
              <w:rPr>
                <w:color w:val="000000"/>
                <w:sz w:val="20"/>
                <w:szCs w:val="20"/>
              </w:rPr>
            </w:pPr>
            <w:r w:rsidRPr="00FB150E">
              <w:rPr>
                <w:color w:val="000000"/>
                <w:sz w:val="20"/>
                <w:szCs w:val="20"/>
              </w:rPr>
              <w:t>80</w:t>
            </w:r>
          </w:p>
        </w:tc>
        <w:tc>
          <w:tcPr>
            <w:tcW w:w="726" w:type="dxa"/>
            <w:tcBorders>
              <w:top w:val="nil"/>
              <w:left w:val="nil"/>
              <w:bottom w:val="single" w:sz="8" w:space="0" w:color="auto"/>
              <w:right w:val="triple" w:sz="4" w:space="0" w:color="auto"/>
            </w:tcBorders>
            <w:vAlign w:val="center"/>
          </w:tcPr>
          <w:p w14:paraId="11087EA7" w14:textId="77777777" w:rsidR="0098079A" w:rsidRPr="00FB150E" w:rsidRDefault="0098079A" w:rsidP="00550D14">
            <w:pPr>
              <w:jc w:val="right"/>
              <w:rPr>
                <w:color w:val="000000"/>
                <w:sz w:val="20"/>
                <w:szCs w:val="20"/>
              </w:rPr>
            </w:pPr>
            <w:r w:rsidRPr="00FB150E">
              <w:rPr>
                <w:color w:val="000000"/>
                <w:sz w:val="20"/>
                <w:szCs w:val="20"/>
              </w:rPr>
              <w:t>70</w:t>
            </w:r>
          </w:p>
        </w:tc>
        <w:tc>
          <w:tcPr>
            <w:tcW w:w="466" w:type="dxa"/>
            <w:tcBorders>
              <w:top w:val="nil"/>
              <w:left w:val="triple" w:sz="4" w:space="0" w:color="auto"/>
              <w:bottom w:val="single" w:sz="8" w:space="0" w:color="auto"/>
              <w:right w:val="single" w:sz="8" w:space="0" w:color="auto"/>
            </w:tcBorders>
            <w:vAlign w:val="center"/>
          </w:tcPr>
          <w:p w14:paraId="0DEF86D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913B19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3914B3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7FE865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A75AFB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FE405E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9C4699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F14399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5F277C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1E9D50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29D345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3ED070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733953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0EF627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AA0B3F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224CA9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87C139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B08457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75D0C1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7A5BAD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BFE17A3"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6A2AC9E6"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464376F0"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536A24A" w14:textId="77777777" w:rsidR="0098079A" w:rsidRPr="00FB150E" w:rsidRDefault="0098079A" w:rsidP="00550D14">
            <w:pPr>
              <w:rPr>
                <w:color w:val="000000"/>
                <w:sz w:val="20"/>
                <w:szCs w:val="20"/>
              </w:rPr>
            </w:pPr>
            <w:r w:rsidRPr="00FB150E">
              <w:rPr>
                <w:color w:val="000000"/>
                <w:sz w:val="20"/>
                <w:szCs w:val="20"/>
              </w:rPr>
              <w:t>Practical Informatics II</w:t>
            </w:r>
          </w:p>
        </w:tc>
        <w:tc>
          <w:tcPr>
            <w:tcW w:w="516" w:type="dxa"/>
            <w:tcBorders>
              <w:top w:val="nil"/>
              <w:left w:val="nil"/>
              <w:bottom w:val="single" w:sz="8" w:space="0" w:color="auto"/>
              <w:right w:val="single" w:sz="8" w:space="0" w:color="auto"/>
            </w:tcBorders>
            <w:vAlign w:val="center"/>
          </w:tcPr>
          <w:p w14:paraId="3BFCC733"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B72D2F4" w14:textId="77777777" w:rsidR="0098079A" w:rsidRPr="00FB150E" w:rsidRDefault="0098079A" w:rsidP="00550D14">
            <w:pPr>
              <w:jc w:val="right"/>
              <w:rPr>
                <w:color w:val="000000"/>
                <w:sz w:val="20"/>
                <w:szCs w:val="20"/>
              </w:rPr>
            </w:pPr>
            <w:r w:rsidRPr="00FB150E">
              <w:rPr>
                <w:color w:val="000000"/>
                <w:sz w:val="20"/>
                <w:szCs w:val="20"/>
              </w:rPr>
              <w:t>126</w:t>
            </w:r>
          </w:p>
        </w:tc>
        <w:tc>
          <w:tcPr>
            <w:tcW w:w="726" w:type="dxa"/>
            <w:tcBorders>
              <w:top w:val="nil"/>
              <w:left w:val="nil"/>
              <w:bottom w:val="single" w:sz="8" w:space="0" w:color="auto"/>
              <w:right w:val="single" w:sz="8" w:space="0" w:color="auto"/>
            </w:tcBorders>
            <w:vAlign w:val="center"/>
          </w:tcPr>
          <w:p w14:paraId="2F13DC45"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27F5FFD6" w14:textId="77777777" w:rsidR="0098079A" w:rsidRPr="00FB150E" w:rsidRDefault="0098079A" w:rsidP="00550D14">
            <w:pPr>
              <w:jc w:val="right"/>
              <w:rPr>
                <w:color w:val="000000"/>
                <w:sz w:val="20"/>
                <w:szCs w:val="20"/>
              </w:rPr>
            </w:pPr>
            <w:r w:rsidRPr="00FB150E">
              <w:rPr>
                <w:color w:val="000000"/>
                <w:sz w:val="20"/>
                <w:szCs w:val="20"/>
              </w:rPr>
              <w:t>62</w:t>
            </w:r>
          </w:p>
        </w:tc>
        <w:tc>
          <w:tcPr>
            <w:tcW w:w="466" w:type="dxa"/>
            <w:tcBorders>
              <w:top w:val="nil"/>
              <w:left w:val="triple" w:sz="4" w:space="0" w:color="auto"/>
              <w:bottom w:val="single" w:sz="8" w:space="0" w:color="auto"/>
              <w:right w:val="single" w:sz="8" w:space="0" w:color="auto"/>
            </w:tcBorders>
            <w:vAlign w:val="center"/>
          </w:tcPr>
          <w:p w14:paraId="23647422"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5FC8097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81F7D7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B1CD4F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C21B01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36D1EF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C4A0E5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01548A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B90B36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93EC7E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887311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57359A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54275B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1A9D90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BF881B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79539F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2DCEB6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03FBD3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84B997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74A341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4BCCDAA"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66ED8265"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06905FEA"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6BBC41F0" w14:textId="77777777" w:rsidR="0098079A" w:rsidRPr="00FB150E" w:rsidRDefault="0098079A" w:rsidP="00550D14">
            <w:pPr>
              <w:rPr>
                <w:color w:val="000000"/>
                <w:sz w:val="20"/>
                <w:szCs w:val="20"/>
              </w:rPr>
            </w:pPr>
            <w:r w:rsidRPr="00FB150E">
              <w:rPr>
                <w:color w:val="000000"/>
                <w:sz w:val="20"/>
                <w:szCs w:val="20"/>
              </w:rPr>
              <w:t>Differential and Integral Equations</w:t>
            </w:r>
          </w:p>
        </w:tc>
        <w:tc>
          <w:tcPr>
            <w:tcW w:w="516" w:type="dxa"/>
            <w:tcBorders>
              <w:top w:val="nil"/>
              <w:left w:val="nil"/>
              <w:bottom w:val="single" w:sz="8" w:space="0" w:color="auto"/>
              <w:right w:val="single" w:sz="8" w:space="0" w:color="auto"/>
            </w:tcBorders>
            <w:vAlign w:val="center"/>
          </w:tcPr>
          <w:p w14:paraId="303A7B4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E989D53" w14:textId="77777777" w:rsidR="0098079A" w:rsidRPr="00FB150E" w:rsidRDefault="0098079A" w:rsidP="00550D14">
            <w:pPr>
              <w:jc w:val="right"/>
              <w:rPr>
                <w:color w:val="000000"/>
                <w:sz w:val="20"/>
                <w:szCs w:val="20"/>
              </w:rPr>
            </w:pPr>
            <w:r w:rsidRPr="00FB150E">
              <w:rPr>
                <w:color w:val="000000"/>
                <w:sz w:val="20"/>
                <w:szCs w:val="20"/>
              </w:rPr>
              <w:t>134</w:t>
            </w:r>
          </w:p>
        </w:tc>
        <w:tc>
          <w:tcPr>
            <w:tcW w:w="726" w:type="dxa"/>
            <w:tcBorders>
              <w:top w:val="nil"/>
              <w:left w:val="nil"/>
              <w:bottom w:val="single" w:sz="8" w:space="0" w:color="auto"/>
              <w:right w:val="single" w:sz="8" w:space="0" w:color="auto"/>
            </w:tcBorders>
            <w:vAlign w:val="center"/>
          </w:tcPr>
          <w:p w14:paraId="4FD85204" w14:textId="77777777" w:rsidR="0098079A" w:rsidRPr="00FB150E" w:rsidRDefault="0098079A" w:rsidP="00550D14">
            <w:pPr>
              <w:jc w:val="right"/>
              <w:rPr>
                <w:color w:val="000000"/>
                <w:sz w:val="20"/>
                <w:szCs w:val="20"/>
              </w:rPr>
            </w:pPr>
            <w:r w:rsidRPr="00FB150E">
              <w:rPr>
                <w:color w:val="000000"/>
                <w:sz w:val="20"/>
                <w:szCs w:val="20"/>
              </w:rPr>
              <w:t>74</w:t>
            </w:r>
          </w:p>
        </w:tc>
        <w:tc>
          <w:tcPr>
            <w:tcW w:w="726" w:type="dxa"/>
            <w:tcBorders>
              <w:top w:val="nil"/>
              <w:left w:val="nil"/>
              <w:bottom w:val="single" w:sz="8" w:space="0" w:color="auto"/>
              <w:right w:val="triple" w:sz="4" w:space="0" w:color="auto"/>
            </w:tcBorders>
            <w:vAlign w:val="center"/>
          </w:tcPr>
          <w:p w14:paraId="38CF4DA1" w14:textId="77777777" w:rsidR="0098079A" w:rsidRPr="00FB150E" w:rsidRDefault="0098079A" w:rsidP="00550D14">
            <w:pPr>
              <w:jc w:val="right"/>
              <w:rPr>
                <w:color w:val="000000"/>
                <w:sz w:val="20"/>
                <w:szCs w:val="20"/>
              </w:rPr>
            </w:pPr>
            <w:r w:rsidRPr="00FB150E">
              <w:rPr>
                <w:color w:val="000000"/>
                <w:sz w:val="20"/>
                <w:szCs w:val="20"/>
              </w:rPr>
              <w:t>60</w:t>
            </w:r>
          </w:p>
        </w:tc>
        <w:tc>
          <w:tcPr>
            <w:tcW w:w="466" w:type="dxa"/>
            <w:tcBorders>
              <w:top w:val="nil"/>
              <w:left w:val="triple" w:sz="4" w:space="0" w:color="auto"/>
              <w:bottom w:val="single" w:sz="8" w:space="0" w:color="auto"/>
              <w:right w:val="single" w:sz="8" w:space="0" w:color="auto"/>
            </w:tcBorders>
            <w:vAlign w:val="center"/>
          </w:tcPr>
          <w:p w14:paraId="03E1DBBB"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0AB737E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1E9524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F05EC5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149C10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57F963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AB39AC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746540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011F81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C67B08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0ECC00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590A0B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8727F3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B867E8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1B0C11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4ED0E4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548F7E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B5C4C4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EE6884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D06A86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377D32F"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D44767F"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0B0521B" w14:textId="77777777" w:rsidR="0098079A" w:rsidRPr="00FB150E" w:rsidRDefault="0098079A" w:rsidP="00550D14">
            <w:pPr>
              <w:rPr>
                <w:b/>
                <w:bCs/>
                <w:color w:val="000000"/>
                <w:sz w:val="20"/>
                <w:szCs w:val="20"/>
              </w:rPr>
            </w:pPr>
            <w:r w:rsidRPr="00FB150E">
              <w:rPr>
                <w:b/>
                <w:bCs/>
                <w:color w:val="000000"/>
                <w:sz w:val="20"/>
                <w:szCs w:val="20"/>
              </w:rPr>
              <w:t>Optional course units (modules)</w:t>
            </w:r>
          </w:p>
        </w:tc>
        <w:tc>
          <w:tcPr>
            <w:tcW w:w="516" w:type="dxa"/>
            <w:tcBorders>
              <w:top w:val="nil"/>
              <w:left w:val="nil"/>
              <w:bottom w:val="single" w:sz="8" w:space="0" w:color="auto"/>
              <w:right w:val="single" w:sz="8" w:space="0" w:color="auto"/>
            </w:tcBorders>
            <w:shd w:val="clear" w:color="000000" w:fill="BFBFBF"/>
            <w:vAlign w:val="center"/>
          </w:tcPr>
          <w:p w14:paraId="474AA17C" w14:textId="77777777" w:rsidR="0098079A" w:rsidRPr="00FB150E" w:rsidRDefault="0098079A" w:rsidP="00550D14">
            <w:pPr>
              <w:jc w:val="right"/>
              <w:rPr>
                <w:b/>
                <w:bCs/>
                <w:color w:val="000000"/>
                <w:sz w:val="20"/>
                <w:szCs w:val="20"/>
              </w:rPr>
            </w:pPr>
            <w:r w:rsidRPr="00FB150E">
              <w:rPr>
                <w:b/>
                <w:bCs/>
                <w:color w:val="000000"/>
                <w:sz w:val="20"/>
                <w:szCs w:val="20"/>
              </w:rPr>
              <w:t>10</w:t>
            </w:r>
          </w:p>
        </w:tc>
        <w:tc>
          <w:tcPr>
            <w:tcW w:w="616" w:type="dxa"/>
            <w:tcBorders>
              <w:top w:val="nil"/>
              <w:left w:val="nil"/>
              <w:bottom w:val="single" w:sz="8" w:space="0" w:color="auto"/>
              <w:right w:val="single" w:sz="8" w:space="0" w:color="auto"/>
            </w:tcBorders>
            <w:shd w:val="clear" w:color="000000" w:fill="BFBFBF"/>
            <w:vAlign w:val="center"/>
          </w:tcPr>
          <w:p w14:paraId="1521FD6C" w14:textId="77777777" w:rsidR="0098079A" w:rsidRPr="00FB150E" w:rsidRDefault="0098079A" w:rsidP="00550D14">
            <w:pPr>
              <w:jc w:val="right"/>
              <w:rPr>
                <w:b/>
                <w:bCs/>
                <w:color w:val="000000"/>
                <w:sz w:val="20"/>
                <w:szCs w:val="20"/>
              </w:rPr>
            </w:pPr>
            <w:r w:rsidRPr="00FB150E">
              <w:rPr>
                <w:b/>
                <w:bCs/>
                <w:color w:val="000000"/>
                <w:sz w:val="20"/>
                <w:szCs w:val="20"/>
              </w:rPr>
              <w:t>250</w:t>
            </w:r>
          </w:p>
        </w:tc>
        <w:tc>
          <w:tcPr>
            <w:tcW w:w="726" w:type="dxa"/>
            <w:tcBorders>
              <w:top w:val="nil"/>
              <w:left w:val="nil"/>
              <w:bottom w:val="single" w:sz="8" w:space="0" w:color="auto"/>
              <w:right w:val="single" w:sz="8" w:space="0" w:color="auto"/>
            </w:tcBorders>
            <w:shd w:val="clear" w:color="000000" w:fill="BFBFBF"/>
            <w:vAlign w:val="center"/>
          </w:tcPr>
          <w:p w14:paraId="5403D6E0" w14:textId="77777777" w:rsidR="0098079A" w:rsidRPr="00FB150E" w:rsidRDefault="0098079A" w:rsidP="00550D14">
            <w:pPr>
              <w:rPr>
                <w:b/>
                <w:bCs/>
                <w:color w:val="000000"/>
                <w:sz w:val="20"/>
                <w:szCs w:val="20"/>
              </w:rPr>
            </w:pPr>
            <w:r w:rsidRPr="00FB150E">
              <w:rPr>
                <w:b/>
                <w:bCs/>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14:paraId="32572385"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3FA7E7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BD3145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BC1324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DB2258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657A41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B3F92C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0ED9BC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67EEF5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EB013B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3F09DF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0E98BD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AA7636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29DDA4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CCCEBC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C7D29E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8BD2DC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C92013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84641C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A552C6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0955A7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CBC423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5A2D5F9E"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1682A335" w14:textId="77777777" w:rsidR="0098079A" w:rsidRPr="00FB150E" w:rsidRDefault="0098079A" w:rsidP="00550D14">
            <w:pPr>
              <w:rPr>
                <w:b/>
                <w:bCs/>
                <w:color w:val="000000"/>
                <w:sz w:val="20"/>
                <w:szCs w:val="20"/>
              </w:rPr>
            </w:pPr>
            <w:r w:rsidRPr="00FB150E">
              <w:rPr>
                <w:b/>
                <w:bCs/>
                <w:color w:val="000000"/>
                <w:sz w:val="20"/>
                <w:szCs w:val="20"/>
              </w:rPr>
              <w:t>One course unit from the following list:</w:t>
            </w:r>
          </w:p>
        </w:tc>
        <w:tc>
          <w:tcPr>
            <w:tcW w:w="516" w:type="dxa"/>
            <w:tcBorders>
              <w:top w:val="nil"/>
              <w:left w:val="nil"/>
              <w:bottom w:val="single" w:sz="8" w:space="0" w:color="auto"/>
              <w:right w:val="single" w:sz="8" w:space="0" w:color="auto"/>
            </w:tcBorders>
            <w:shd w:val="clear" w:color="000000" w:fill="BFBFBF"/>
            <w:vAlign w:val="center"/>
          </w:tcPr>
          <w:p w14:paraId="2CBBDD28" w14:textId="77777777" w:rsidR="0098079A" w:rsidRPr="00FB150E" w:rsidRDefault="0098079A" w:rsidP="00550D14">
            <w:pPr>
              <w:jc w:val="right"/>
              <w:rPr>
                <w:b/>
                <w:bCs/>
                <w:color w:val="000000"/>
                <w:sz w:val="20"/>
                <w:szCs w:val="20"/>
              </w:rPr>
            </w:pPr>
            <w:r w:rsidRPr="00FB150E">
              <w:rPr>
                <w:b/>
                <w:bCs/>
                <w:color w:val="000000"/>
                <w:sz w:val="20"/>
                <w:szCs w:val="20"/>
              </w:rPr>
              <w:t>5</w:t>
            </w:r>
          </w:p>
        </w:tc>
        <w:tc>
          <w:tcPr>
            <w:tcW w:w="616" w:type="dxa"/>
            <w:tcBorders>
              <w:top w:val="nil"/>
              <w:left w:val="nil"/>
              <w:bottom w:val="single" w:sz="8" w:space="0" w:color="auto"/>
              <w:right w:val="single" w:sz="8" w:space="0" w:color="auto"/>
            </w:tcBorders>
            <w:shd w:val="clear" w:color="000000" w:fill="BFBFBF"/>
            <w:vAlign w:val="center"/>
          </w:tcPr>
          <w:p w14:paraId="3E200426" w14:textId="77777777" w:rsidR="0098079A" w:rsidRPr="00FB150E" w:rsidRDefault="0098079A" w:rsidP="00550D14">
            <w:pPr>
              <w:jc w:val="right"/>
              <w:rPr>
                <w:b/>
                <w:bCs/>
                <w:color w:val="000000"/>
                <w:sz w:val="20"/>
                <w:szCs w:val="20"/>
              </w:rPr>
            </w:pPr>
            <w:r w:rsidRPr="00FB150E">
              <w:rPr>
                <w:b/>
                <w:bCs/>
                <w:color w:val="000000"/>
                <w:sz w:val="20"/>
                <w:szCs w:val="20"/>
              </w:rPr>
              <w:t>125</w:t>
            </w:r>
          </w:p>
        </w:tc>
        <w:tc>
          <w:tcPr>
            <w:tcW w:w="726" w:type="dxa"/>
            <w:tcBorders>
              <w:top w:val="nil"/>
              <w:left w:val="nil"/>
              <w:bottom w:val="single" w:sz="8" w:space="0" w:color="auto"/>
              <w:right w:val="single" w:sz="8" w:space="0" w:color="auto"/>
            </w:tcBorders>
            <w:shd w:val="clear" w:color="000000" w:fill="BFBFBF"/>
            <w:vAlign w:val="center"/>
          </w:tcPr>
          <w:p w14:paraId="6D4BFD9E" w14:textId="77777777" w:rsidR="0098079A" w:rsidRPr="00FB150E" w:rsidRDefault="0098079A" w:rsidP="00550D14">
            <w:pPr>
              <w:rPr>
                <w:b/>
                <w:bCs/>
                <w:color w:val="000000"/>
                <w:sz w:val="20"/>
                <w:szCs w:val="20"/>
              </w:rPr>
            </w:pPr>
            <w:r w:rsidRPr="00FB150E">
              <w:rPr>
                <w:b/>
                <w:bCs/>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14:paraId="174D921C"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5EAEB74"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0578C3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9AB1A5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41E0E8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021826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09580D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27B971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A5FF39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E0FF3F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50E3E7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E7F33E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0F5C74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FEAE3C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13051B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5BB6A7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1F1202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A6BD48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5C5471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C45F7F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34726D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BAA9545"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67930E2A"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19BA0B70"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115595C4" w14:textId="77777777" w:rsidR="0098079A" w:rsidRPr="00FB150E" w:rsidRDefault="0098079A" w:rsidP="00550D14">
            <w:pPr>
              <w:rPr>
                <w:color w:val="000000"/>
                <w:sz w:val="20"/>
                <w:szCs w:val="20"/>
              </w:rPr>
            </w:pPr>
            <w:r w:rsidRPr="00FB150E">
              <w:rPr>
                <w:color w:val="000000"/>
                <w:sz w:val="20"/>
                <w:szCs w:val="20"/>
              </w:rPr>
              <w:t>Database Management Systems</w:t>
            </w:r>
          </w:p>
        </w:tc>
        <w:tc>
          <w:tcPr>
            <w:tcW w:w="516" w:type="dxa"/>
            <w:tcBorders>
              <w:top w:val="nil"/>
              <w:left w:val="nil"/>
              <w:bottom w:val="single" w:sz="8" w:space="0" w:color="auto"/>
              <w:right w:val="single" w:sz="8" w:space="0" w:color="auto"/>
            </w:tcBorders>
            <w:vAlign w:val="center"/>
          </w:tcPr>
          <w:p w14:paraId="1B5F3E06"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2FDB1A0A"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0382AB68" w14:textId="77777777" w:rsidR="0098079A" w:rsidRPr="00FB150E" w:rsidRDefault="0098079A" w:rsidP="00550D14">
            <w:pPr>
              <w:jc w:val="right"/>
              <w:rPr>
                <w:color w:val="000000"/>
                <w:sz w:val="20"/>
                <w:szCs w:val="20"/>
              </w:rPr>
            </w:pPr>
            <w:r w:rsidRPr="00FB150E">
              <w:rPr>
                <w:color w:val="000000"/>
                <w:sz w:val="20"/>
                <w:szCs w:val="20"/>
              </w:rPr>
              <w:t>70</w:t>
            </w:r>
          </w:p>
        </w:tc>
        <w:tc>
          <w:tcPr>
            <w:tcW w:w="726" w:type="dxa"/>
            <w:tcBorders>
              <w:top w:val="nil"/>
              <w:left w:val="nil"/>
              <w:bottom w:val="single" w:sz="8" w:space="0" w:color="auto"/>
              <w:right w:val="triple" w:sz="4" w:space="0" w:color="auto"/>
            </w:tcBorders>
            <w:vAlign w:val="center"/>
          </w:tcPr>
          <w:p w14:paraId="46F669FB" w14:textId="77777777" w:rsidR="0098079A" w:rsidRPr="00FB150E" w:rsidRDefault="0098079A" w:rsidP="00550D14">
            <w:pPr>
              <w:jc w:val="right"/>
              <w:rPr>
                <w:color w:val="000000"/>
                <w:sz w:val="20"/>
                <w:szCs w:val="20"/>
              </w:rPr>
            </w:pPr>
            <w:r w:rsidRPr="00FB150E">
              <w:rPr>
                <w:color w:val="000000"/>
                <w:sz w:val="20"/>
                <w:szCs w:val="20"/>
              </w:rPr>
              <w:t>55</w:t>
            </w:r>
          </w:p>
        </w:tc>
        <w:tc>
          <w:tcPr>
            <w:tcW w:w="466" w:type="dxa"/>
            <w:tcBorders>
              <w:top w:val="nil"/>
              <w:left w:val="triple" w:sz="4" w:space="0" w:color="auto"/>
              <w:bottom w:val="single" w:sz="8" w:space="0" w:color="auto"/>
              <w:right w:val="single" w:sz="8" w:space="0" w:color="auto"/>
            </w:tcBorders>
            <w:vAlign w:val="center"/>
          </w:tcPr>
          <w:p w14:paraId="764C9AAC" w14:textId="77777777" w:rsidR="0098079A" w:rsidRPr="00FB150E" w:rsidRDefault="0098079A" w:rsidP="00550D14">
            <w:pPr>
              <w:jc w:val="center"/>
              <w:rPr>
                <w:b/>
                <w:bCs/>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73D6A62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CB2098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525542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419D4D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E06842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B07F24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AE582A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1D20EB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28C735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13225D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BE30B2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030247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1F4041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94E6AF4" w14:textId="77777777" w:rsidR="0098079A" w:rsidRPr="00FB150E" w:rsidRDefault="0098079A" w:rsidP="00550D14">
            <w:pPr>
              <w:jc w:val="center"/>
              <w:rPr>
                <w:color w:val="000000"/>
                <w:sz w:val="20"/>
                <w:szCs w:val="20"/>
              </w:rPr>
            </w:pPr>
          </w:p>
        </w:tc>
        <w:tc>
          <w:tcPr>
            <w:tcW w:w="466" w:type="dxa"/>
            <w:tcBorders>
              <w:top w:val="nil"/>
              <w:left w:val="nil"/>
              <w:bottom w:val="single" w:sz="8" w:space="0" w:color="auto"/>
              <w:right w:val="triple" w:sz="4" w:space="0" w:color="auto"/>
            </w:tcBorders>
            <w:vAlign w:val="center"/>
          </w:tcPr>
          <w:p w14:paraId="506A091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EEC0B0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06FEA8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086095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1218B4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EE8E48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C302C10"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0F935147"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1A1D97A" w14:textId="77777777" w:rsidR="0098079A" w:rsidRPr="00FB150E" w:rsidRDefault="0098079A" w:rsidP="00550D14">
            <w:pPr>
              <w:rPr>
                <w:color w:val="000000"/>
                <w:sz w:val="20"/>
                <w:szCs w:val="20"/>
              </w:rPr>
            </w:pPr>
            <w:r w:rsidRPr="00FB150E">
              <w:rPr>
                <w:color w:val="000000"/>
                <w:sz w:val="20"/>
                <w:szCs w:val="20"/>
              </w:rPr>
              <w:t>Modern Economic Thought</w:t>
            </w:r>
          </w:p>
        </w:tc>
        <w:tc>
          <w:tcPr>
            <w:tcW w:w="516" w:type="dxa"/>
            <w:tcBorders>
              <w:top w:val="nil"/>
              <w:left w:val="nil"/>
              <w:bottom w:val="single" w:sz="8" w:space="0" w:color="auto"/>
              <w:right w:val="single" w:sz="8" w:space="0" w:color="auto"/>
            </w:tcBorders>
            <w:vAlign w:val="center"/>
          </w:tcPr>
          <w:p w14:paraId="5920D823"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5C10A71B"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05E7A256" w14:textId="77777777" w:rsidR="0098079A" w:rsidRPr="00FB150E" w:rsidRDefault="0098079A" w:rsidP="00550D14">
            <w:pPr>
              <w:jc w:val="right"/>
              <w:rPr>
                <w:color w:val="000000"/>
                <w:sz w:val="20"/>
                <w:szCs w:val="20"/>
              </w:rPr>
            </w:pPr>
            <w:r w:rsidRPr="00FB150E">
              <w:rPr>
                <w:color w:val="000000"/>
                <w:sz w:val="20"/>
                <w:szCs w:val="20"/>
              </w:rPr>
              <w:t>69</w:t>
            </w:r>
          </w:p>
        </w:tc>
        <w:tc>
          <w:tcPr>
            <w:tcW w:w="726" w:type="dxa"/>
            <w:tcBorders>
              <w:top w:val="nil"/>
              <w:left w:val="nil"/>
              <w:bottom w:val="single" w:sz="8" w:space="0" w:color="auto"/>
              <w:right w:val="triple" w:sz="4" w:space="0" w:color="auto"/>
            </w:tcBorders>
            <w:vAlign w:val="center"/>
          </w:tcPr>
          <w:p w14:paraId="224B6375" w14:textId="77777777" w:rsidR="0098079A" w:rsidRPr="00FB150E" w:rsidRDefault="0098079A" w:rsidP="00550D14">
            <w:pPr>
              <w:jc w:val="right"/>
              <w:rPr>
                <w:color w:val="000000"/>
                <w:sz w:val="20"/>
                <w:szCs w:val="20"/>
              </w:rPr>
            </w:pPr>
            <w:r w:rsidRPr="00FB150E">
              <w:rPr>
                <w:color w:val="000000"/>
                <w:sz w:val="20"/>
                <w:szCs w:val="20"/>
              </w:rPr>
              <w:t>56</w:t>
            </w:r>
          </w:p>
        </w:tc>
        <w:tc>
          <w:tcPr>
            <w:tcW w:w="466" w:type="dxa"/>
            <w:tcBorders>
              <w:top w:val="nil"/>
              <w:left w:val="triple" w:sz="4" w:space="0" w:color="auto"/>
              <w:bottom w:val="single" w:sz="8" w:space="0" w:color="auto"/>
              <w:right w:val="single" w:sz="8" w:space="0" w:color="auto"/>
            </w:tcBorders>
            <w:vAlign w:val="center"/>
          </w:tcPr>
          <w:p w14:paraId="41334B6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7E0AEB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319ABB4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810749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A562CE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705AEE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012A51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65505ED"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6D13E5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452A43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172CCC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C27300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66B7EA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4E67FE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9C63D8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5323D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364B3B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94F49C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1CEFA8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C6E5B7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0B7F49F"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67F4DEE"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6F173368"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681C1590" w14:textId="77777777" w:rsidR="0098079A" w:rsidRPr="00FB150E" w:rsidRDefault="0098079A" w:rsidP="00550D14">
            <w:pPr>
              <w:rPr>
                <w:color w:val="000000"/>
                <w:sz w:val="20"/>
                <w:szCs w:val="20"/>
              </w:rPr>
            </w:pPr>
            <w:r w:rsidRPr="00FB150E">
              <w:rPr>
                <w:color w:val="000000"/>
                <w:sz w:val="20"/>
                <w:szCs w:val="20"/>
              </w:rPr>
              <w:t>Statistical Modelling</w:t>
            </w:r>
          </w:p>
        </w:tc>
        <w:tc>
          <w:tcPr>
            <w:tcW w:w="516" w:type="dxa"/>
            <w:tcBorders>
              <w:top w:val="nil"/>
              <w:left w:val="nil"/>
              <w:bottom w:val="single" w:sz="8" w:space="0" w:color="auto"/>
              <w:right w:val="single" w:sz="8" w:space="0" w:color="auto"/>
            </w:tcBorders>
            <w:vAlign w:val="center"/>
          </w:tcPr>
          <w:p w14:paraId="18742E06"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C16678F"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428FA873"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1C3E12E7" w14:textId="77777777" w:rsidR="0098079A" w:rsidRPr="00FB150E" w:rsidRDefault="0098079A" w:rsidP="00550D14">
            <w:pPr>
              <w:jc w:val="right"/>
              <w:rPr>
                <w:color w:val="000000"/>
                <w:sz w:val="20"/>
                <w:szCs w:val="20"/>
              </w:rPr>
            </w:pPr>
            <w:r w:rsidRPr="00FB150E">
              <w:rPr>
                <w:color w:val="000000"/>
                <w:sz w:val="20"/>
                <w:szCs w:val="20"/>
              </w:rPr>
              <w:t>61</w:t>
            </w:r>
          </w:p>
        </w:tc>
        <w:tc>
          <w:tcPr>
            <w:tcW w:w="466" w:type="dxa"/>
            <w:tcBorders>
              <w:top w:val="nil"/>
              <w:left w:val="triple" w:sz="4" w:space="0" w:color="auto"/>
              <w:bottom w:val="single" w:sz="8" w:space="0" w:color="auto"/>
              <w:right w:val="single" w:sz="8" w:space="0" w:color="auto"/>
            </w:tcBorders>
            <w:vAlign w:val="center"/>
          </w:tcPr>
          <w:p w14:paraId="1467FA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4044D9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42072B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BDCC10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EE4E88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EB9607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8B715A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2C60EF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3380FA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8BCC33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C992CF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B5F6E8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720069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2AA792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0F65E8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696267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594E2B2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6DB1A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E96EF8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F6F4F5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C432215"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1416EB05"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7CDD762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70BB0EE" w14:textId="77777777" w:rsidR="0098079A" w:rsidRPr="00FB150E" w:rsidRDefault="0098079A" w:rsidP="00550D14">
            <w:pPr>
              <w:rPr>
                <w:color w:val="000000"/>
                <w:sz w:val="20"/>
                <w:szCs w:val="20"/>
              </w:rPr>
            </w:pPr>
            <w:r w:rsidRPr="00FB150E">
              <w:rPr>
                <w:color w:val="000000"/>
                <w:sz w:val="20"/>
                <w:szCs w:val="20"/>
              </w:rPr>
              <w:t>Statistical Decision Theory</w:t>
            </w:r>
          </w:p>
        </w:tc>
        <w:tc>
          <w:tcPr>
            <w:tcW w:w="516" w:type="dxa"/>
            <w:tcBorders>
              <w:top w:val="nil"/>
              <w:left w:val="nil"/>
              <w:bottom w:val="single" w:sz="8" w:space="0" w:color="auto"/>
              <w:right w:val="single" w:sz="8" w:space="0" w:color="auto"/>
            </w:tcBorders>
            <w:vAlign w:val="center"/>
          </w:tcPr>
          <w:p w14:paraId="768F7BC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798CF2B5"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2F48138C"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7B22BD32" w14:textId="77777777" w:rsidR="0098079A" w:rsidRPr="00FB150E" w:rsidRDefault="0098079A" w:rsidP="00550D14">
            <w:pPr>
              <w:jc w:val="right"/>
              <w:rPr>
                <w:color w:val="000000"/>
                <w:sz w:val="20"/>
                <w:szCs w:val="20"/>
              </w:rPr>
            </w:pPr>
            <w:r w:rsidRPr="00FB150E">
              <w:rPr>
                <w:color w:val="000000"/>
                <w:sz w:val="20"/>
                <w:szCs w:val="20"/>
              </w:rPr>
              <w:t>61</w:t>
            </w:r>
          </w:p>
        </w:tc>
        <w:tc>
          <w:tcPr>
            <w:tcW w:w="466" w:type="dxa"/>
            <w:tcBorders>
              <w:top w:val="nil"/>
              <w:left w:val="triple" w:sz="4" w:space="0" w:color="auto"/>
              <w:bottom w:val="single" w:sz="8" w:space="0" w:color="auto"/>
              <w:right w:val="single" w:sz="8" w:space="0" w:color="auto"/>
            </w:tcBorders>
            <w:vAlign w:val="center"/>
          </w:tcPr>
          <w:p w14:paraId="7EC1111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FBA596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B03C1F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A3517D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1E1722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0E4CEC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4DCAFB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14EA62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149CEE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792995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E11149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04ED6F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B9A244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36E85C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20E2A0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4705F5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60630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682321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BC7BF1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8F9E9E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68F575B"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11F6152B"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4E42D1B1"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747359F3" w14:textId="77777777" w:rsidR="0098079A" w:rsidRPr="00FB150E" w:rsidRDefault="0098079A" w:rsidP="00550D14">
            <w:pPr>
              <w:rPr>
                <w:color w:val="000000"/>
                <w:sz w:val="20"/>
                <w:szCs w:val="20"/>
              </w:rPr>
            </w:pPr>
            <w:r w:rsidRPr="00FB150E">
              <w:rPr>
                <w:color w:val="000000"/>
                <w:sz w:val="20"/>
                <w:szCs w:val="20"/>
              </w:rPr>
              <w:t>Financial Reports and their Analysis</w:t>
            </w:r>
          </w:p>
        </w:tc>
        <w:tc>
          <w:tcPr>
            <w:tcW w:w="516" w:type="dxa"/>
            <w:tcBorders>
              <w:top w:val="nil"/>
              <w:left w:val="nil"/>
              <w:bottom w:val="single" w:sz="8" w:space="0" w:color="auto"/>
              <w:right w:val="single" w:sz="8" w:space="0" w:color="auto"/>
            </w:tcBorders>
            <w:vAlign w:val="center"/>
          </w:tcPr>
          <w:p w14:paraId="084EB9A4"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F346D84"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295A4FD9" w14:textId="77777777" w:rsidR="0098079A" w:rsidRPr="00FB150E" w:rsidRDefault="0098079A" w:rsidP="00550D14">
            <w:pPr>
              <w:jc w:val="right"/>
              <w:rPr>
                <w:color w:val="000000"/>
                <w:sz w:val="20"/>
                <w:szCs w:val="20"/>
              </w:rPr>
            </w:pPr>
            <w:r w:rsidRPr="00FB150E">
              <w:rPr>
                <w:color w:val="000000"/>
                <w:sz w:val="20"/>
                <w:szCs w:val="20"/>
              </w:rPr>
              <w:t>63</w:t>
            </w:r>
          </w:p>
        </w:tc>
        <w:tc>
          <w:tcPr>
            <w:tcW w:w="726" w:type="dxa"/>
            <w:tcBorders>
              <w:top w:val="nil"/>
              <w:left w:val="nil"/>
              <w:bottom w:val="single" w:sz="8" w:space="0" w:color="auto"/>
              <w:right w:val="triple" w:sz="4" w:space="0" w:color="auto"/>
            </w:tcBorders>
            <w:vAlign w:val="center"/>
          </w:tcPr>
          <w:p w14:paraId="08B60B15" w14:textId="77777777" w:rsidR="0098079A" w:rsidRPr="00FB150E" w:rsidRDefault="0098079A" w:rsidP="00550D14">
            <w:pPr>
              <w:jc w:val="right"/>
              <w:rPr>
                <w:color w:val="000000"/>
                <w:sz w:val="20"/>
                <w:szCs w:val="20"/>
              </w:rPr>
            </w:pPr>
            <w:r w:rsidRPr="00FB150E">
              <w:rPr>
                <w:color w:val="000000"/>
                <w:sz w:val="20"/>
                <w:szCs w:val="20"/>
              </w:rPr>
              <w:t>62</w:t>
            </w:r>
          </w:p>
        </w:tc>
        <w:tc>
          <w:tcPr>
            <w:tcW w:w="466" w:type="dxa"/>
            <w:tcBorders>
              <w:top w:val="nil"/>
              <w:left w:val="triple" w:sz="4" w:space="0" w:color="auto"/>
              <w:bottom w:val="single" w:sz="8" w:space="0" w:color="auto"/>
              <w:right w:val="single" w:sz="8" w:space="0" w:color="auto"/>
            </w:tcBorders>
            <w:vAlign w:val="center"/>
          </w:tcPr>
          <w:p w14:paraId="4AD3D08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AF4028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E12621E"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624AE7A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EA5A17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330747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4F0435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054E34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39F35B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DDC860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00F48C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5690DD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A45708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4FB19D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01B911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C9B0C5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334E9F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FFFFDA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AB2922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F9D117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7B410D2" w14:textId="77777777" w:rsidR="0098079A" w:rsidRPr="00FB150E" w:rsidRDefault="0098079A" w:rsidP="00550D14">
            <w:pPr>
              <w:jc w:val="center"/>
              <w:rPr>
                <w:color w:val="000000"/>
                <w:sz w:val="20"/>
                <w:szCs w:val="20"/>
              </w:rPr>
            </w:pPr>
            <w:r w:rsidRPr="00FB150E">
              <w:rPr>
                <w:color w:val="000000"/>
                <w:sz w:val="20"/>
                <w:szCs w:val="20"/>
              </w:rPr>
              <w:t>X</w:t>
            </w:r>
          </w:p>
        </w:tc>
      </w:tr>
      <w:tr w:rsidR="0098079A" w:rsidRPr="00FB150E" w14:paraId="5969BA4D"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2896D409"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3D5126B3" w14:textId="77777777" w:rsidR="0098079A" w:rsidRPr="00FB150E" w:rsidRDefault="0098079A" w:rsidP="00550D14">
            <w:pPr>
              <w:rPr>
                <w:color w:val="000000"/>
                <w:sz w:val="20"/>
                <w:szCs w:val="20"/>
              </w:rPr>
            </w:pPr>
            <w:r w:rsidRPr="00FB150E">
              <w:rPr>
                <w:color w:val="000000"/>
                <w:sz w:val="20"/>
                <w:szCs w:val="20"/>
              </w:rPr>
              <w:t>Game Theory</w:t>
            </w:r>
          </w:p>
        </w:tc>
        <w:tc>
          <w:tcPr>
            <w:tcW w:w="516" w:type="dxa"/>
            <w:tcBorders>
              <w:top w:val="nil"/>
              <w:left w:val="nil"/>
              <w:bottom w:val="single" w:sz="8" w:space="0" w:color="auto"/>
              <w:right w:val="single" w:sz="8" w:space="0" w:color="auto"/>
            </w:tcBorders>
            <w:vAlign w:val="center"/>
          </w:tcPr>
          <w:p w14:paraId="6D467B2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3EFE7CE"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659C92E4" w14:textId="77777777" w:rsidR="0098079A" w:rsidRPr="00FB150E" w:rsidRDefault="0098079A" w:rsidP="00550D14">
            <w:pPr>
              <w:jc w:val="right"/>
              <w:rPr>
                <w:color w:val="000000"/>
                <w:sz w:val="20"/>
                <w:szCs w:val="20"/>
              </w:rPr>
            </w:pPr>
            <w:r w:rsidRPr="00FB150E">
              <w:rPr>
                <w:color w:val="000000"/>
                <w:sz w:val="20"/>
                <w:szCs w:val="20"/>
              </w:rPr>
              <w:t>48</w:t>
            </w:r>
          </w:p>
        </w:tc>
        <w:tc>
          <w:tcPr>
            <w:tcW w:w="726" w:type="dxa"/>
            <w:tcBorders>
              <w:top w:val="nil"/>
              <w:left w:val="nil"/>
              <w:bottom w:val="single" w:sz="8" w:space="0" w:color="auto"/>
              <w:right w:val="triple" w:sz="4" w:space="0" w:color="auto"/>
            </w:tcBorders>
            <w:vAlign w:val="center"/>
          </w:tcPr>
          <w:p w14:paraId="42BC127D" w14:textId="77777777" w:rsidR="0098079A" w:rsidRPr="00FB150E" w:rsidRDefault="0098079A" w:rsidP="00550D14">
            <w:pPr>
              <w:jc w:val="right"/>
              <w:rPr>
                <w:color w:val="000000"/>
                <w:sz w:val="20"/>
                <w:szCs w:val="20"/>
              </w:rPr>
            </w:pPr>
            <w:r w:rsidRPr="00FB150E">
              <w:rPr>
                <w:color w:val="000000"/>
                <w:sz w:val="20"/>
                <w:szCs w:val="20"/>
              </w:rPr>
              <w:t>77</w:t>
            </w:r>
          </w:p>
        </w:tc>
        <w:tc>
          <w:tcPr>
            <w:tcW w:w="466" w:type="dxa"/>
            <w:tcBorders>
              <w:top w:val="nil"/>
              <w:left w:val="triple" w:sz="4" w:space="0" w:color="auto"/>
              <w:bottom w:val="single" w:sz="8" w:space="0" w:color="auto"/>
              <w:right w:val="single" w:sz="8" w:space="0" w:color="auto"/>
            </w:tcBorders>
            <w:vAlign w:val="center"/>
          </w:tcPr>
          <w:p w14:paraId="441E213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2EC688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274174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AADFD1F"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FD4718C"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6414AED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883998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BA50DA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609C26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F745B4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DDEE63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B33D9EC"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6F3C272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1B7A72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D94CA8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02B6A6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C9DA977"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277B0EF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36FA5102"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3C02787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5D3622A"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2DADB07"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481CFC08"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1AFD9381" w14:textId="77777777" w:rsidR="0098079A" w:rsidRPr="00FB150E" w:rsidRDefault="0098079A" w:rsidP="00550D14">
            <w:pPr>
              <w:rPr>
                <w:color w:val="000000"/>
                <w:sz w:val="20"/>
                <w:szCs w:val="20"/>
              </w:rPr>
            </w:pPr>
            <w:r w:rsidRPr="00FB150E">
              <w:rPr>
                <w:color w:val="000000"/>
                <w:sz w:val="20"/>
                <w:szCs w:val="20"/>
              </w:rPr>
              <w:t>Visual Programming</w:t>
            </w:r>
          </w:p>
        </w:tc>
        <w:tc>
          <w:tcPr>
            <w:tcW w:w="516" w:type="dxa"/>
            <w:tcBorders>
              <w:top w:val="nil"/>
              <w:left w:val="nil"/>
              <w:bottom w:val="single" w:sz="8" w:space="0" w:color="auto"/>
              <w:right w:val="single" w:sz="8" w:space="0" w:color="auto"/>
            </w:tcBorders>
            <w:vAlign w:val="center"/>
          </w:tcPr>
          <w:p w14:paraId="0D10721D"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AF6897E"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6F058122" w14:textId="77777777" w:rsidR="0098079A" w:rsidRPr="00FB150E" w:rsidRDefault="0098079A" w:rsidP="00550D14">
            <w:pPr>
              <w:jc w:val="right"/>
              <w:rPr>
                <w:color w:val="000000"/>
                <w:sz w:val="20"/>
                <w:szCs w:val="20"/>
              </w:rPr>
            </w:pPr>
            <w:r w:rsidRPr="00FB150E">
              <w:rPr>
                <w:color w:val="000000"/>
                <w:sz w:val="20"/>
                <w:szCs w:val="20"/>
              </w:rPr>
              <w:t>52</w:t>
            </w:r>
          </w:p>
        </w:tc>
        <w:tc>
          <w:tcPr>
            <w:tcW w:w="726" w:type="dxa"/>
            <w:tcBorders>
              <w:top w:val="nil"/>
              <w:left w:val="nil"/>
              <w:bottom w:val="single" w:sz="8" w:space="0" w:color="auto"/>
              <w:right w:val="triple" w:sz="4" w:space="0" w:color="auto"/>
            </w:tcBorders>
            <w:vAlign w:val="center"/>
          </w:tcPr>
          <w:p w14:paraId="4137F7CD" w14:textId="77777777" w:rsidR="0098079A" w:rsidRPr="00FB150E" w:rsidRDefault="0098079A" w:rsidP="00550D14">
            <w:pPr>
              <w:jc w:val="right"/>
              <w:rPr>
                <w:color w:val="000000"/>
                <w:sz w:val="20"/>
                <w:szCs w:val="20"/>
              </w:rPr>
            </w:pPr>
            <w:r w:rsidRPr="00FB150E">
              <w:rPr>
                <w:color w:val="000000"/>
                <w:sz w:val="20"/>
                <w:szCs w:val="20"/>
              </w:rPr>
              <w:t>73</w:t>
            </w:r>
          </w:p>
        </w:tc>
        <w:tc>
          <w:tcPr>
            <w:tcW w:w="466" w:type="dxa"/>
            <w:tcBorders>
              <w:top w:val="nil"/>
              <w:left w:val="triple" w:sz="4" w:space="0" w:color="auto"/>
              <w:bottom w:val="single" w:sz="8" w:space="0" w:color="auto"/>
              <w:right w:val="single" w:sz="8" w:space="0" w:color="auto"/>
            </w:tcBorders>
            <w:vAlign w:val="center"/>
          </w:tcPr>
          <w:p w14:paraId="1B2A567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24377F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15DC75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5B576E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4D9F400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1682ABA"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443C07C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E03077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542B74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4B7DDE1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6BE9E4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CBF0C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FE0BEF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C0BA85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4645961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69C3963"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625271E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FE90E0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ACBEB3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7C0BCAE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B7356EE"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5876FDB5"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61116B0A"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7444541E" w14:textId="77777777" w:rsidR="0098079A" w:rsidRPr="00FB150E" w:rsidRDefault="0098079A" w:rsidP="00550D14">
            <w:pPr>
              <w:rPr>
                <w:color w:val="000000"/>
                <w:sz w:val="20"/>
                <w:szCs w:val="20"/>
              </w:rPr>
            </w:pPr>
            <w:r w:rsidRPr="00FB150E">
              <w:rPr>
                <w:color w:val="000000"/>
                <w:sz w:val="20"/>
                <w:szCs w:val="20"/>
              </w:rPr>
              <w:t>Scientific Seminar I</w:t>
            </w:r>
          </w:p>
        </w:tc>
        <w:tc>
          <w:tcPr>
            <w:tcW w:w="516" w:type="dxa"/>
            <w:tcBorders>
              <w:top w:val="nil"/>
              <w:left w:val="nil"/>
              <w:bottom w:val="single" w:sz="8" w:space="0" w:color="auto"/>
              <w:right w:val="single" w:sz="8" w:space="0" w:color="auto"/>
            </w:tcBorders>
            <w:vAlign w:val="center"/>
          </w:tcPr>
          <w:p w14:paraId="7C5BFBE7"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FDBDA9B"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605E58BA" w14:textId="77777777" w:rsidR="0098079A" w:rsidRPr="00FB150E" w:rsidRDefault="0098079A" w:rsidP="00550D14">
            <w:pPr>
              <w:jc w:val="right"/>
              <w:rPr>
                <w:color w:val="000000"/>
                <w:sz w:val="20"/>
                <w:szCs w:val="20"/>
              </w:rPr>
            </w:pPr>
            <w:r w:rsidRPr="00FB150E">
              <w:rPr>
                <w:color w:val="000000"/>
                <w:sz w:val="20"/>
                <w:szCs w:val="20"/>
              </w:rPr>
              <w:t>32</w:t>
            </w:r>
          </w:p>
        </w:tc>
        <w:tc>
          <w:tcPr>
            <w:tcW w:w="726" w:type="dxa"/>
            <w:tcBorders>
              <w:top w:val="nil"/>
              <w:left w:val="nil"/>
              <w:bottom w:val="single" w:sz="8" w:space="0" w:color="auto"/>
              <w:right w:val="triple" w:sz="4" w:space="0" w:color="auto"/>
            </w:tcBorders>
            <w:vAlign w:val="center"/>
          </w:tcPr>
          <w:p w14:paraId="1E7ED17B" w14:textId="77777777" w:rsidR="0098079A" w:rsidRPr="00FB150E" w:rsidRDefault="0098079A" w:rsidP="00550D14">
            <w:pPr>
              <w:jc w:val="right"/>
              <w:rPr>
                <w:color w:val="000000"/>
                <w:sz w:val="20"/>
                <w:szCs w:val="20"/>
              </w:rPr>
            </w:pPr>
            <w:r w:rsidRPr="00FB150E">
              <w:rPr>
                <w:color w:val="000000"/>
                <w:sz w:val="20"/>
                <w:szCs w:val="20"/>
              </w:rPr>
              <w:t>93</w:t>
            </w:r>
          </w:p>
        </w:tc>
        <w:tc>
          <w:tcPr>
            <w:tcW w:w="466" w:type="dxa"/>
            <w:tcBorders>
              <w:top w:val="nil"/>
              <w:left w:val="triple" w:sz="4" w:space="0" w:color="auto"/>
              <w:bottom w:val="single" w:sz="8" w:space="0" w:color="auto"/>
              <w:right w:val="single" w:sz="8" w:space="0" w:color="auto"/>
            </w:tcBorders>
            <w:vAlign w:val="center"/>
          </w:tcPr>
          <w:p w14:paraId="02372378"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1858668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261D17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DAC8D5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FB7A37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306EA0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B4D6B5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41C674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0B344A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85D41B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CAEBFC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7010FC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EC6821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0793C1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6031DB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098BE4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EC812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C68F39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1556ED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5896A7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3C5706E"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241BE1C"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67EFE91C"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79CEC7A3" w14:textId="77777777" w:rsidR="0098079A" w:rsidRPr="00FB150E" w:rsidRDefault="0098079A" w:rsidP="00550D14">
            <w:pPr>
              <w:rPr>
                <w:color w:val="000000"/>
                <w:sz w:val="20"/>
                <w:szCs w:val="20"/>
              </w:rPr>
            </w:pPr>
            <w:r w:rsidRPr="00FB150E">
              <w:rPr>
                <w:color w:val="000000"/>
                <w:sz w:val="20"/>
                <w:szCs w:val="20"/>
              </w:rPr>
              <w:t>Physics</w:t>
            </w:r>
          </w:p>
        </w:tc>
        <w:tc>
          <w:tcPr>
            <w:tcW w:w="516" w:type="dxa"/>
            <w:tcBorders>
              <w:top w:val="nil"/>
              <w:left w:val="nil"/>
              <w:bottom w:val="single" w:sz="8" w:space="0" w:color="auto"/>
              <w:right w:val="single" w:sz="8" w:space="0" w:color="auto"/>
            </w:tcBorders>
            <w:vAlign w:val="center"/>
          </w:tcPr>
          <w:p w14:paraId="0CCDAAB5"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91AAA36"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1F00A5E6"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76E91895" w14:textId="77777777" w:rsidR="0098079A" w:rsidRPr="00FB150E" w:rsidRDefault="0098079A" w:rsidP="00550D14">
            <w:pPr>
              <w:jc w:val="right"/>
              <w:rPr>
                <w:color w:val="000000"/>
                <w:sz w:val="20"/>
                <w:szCs w:val="20"/>
              </w:rPr>
            </w:pPr>
            <w:r w:rsidRPr="00FB150E">
              <w:rPr>
                <w:color w:val="000000"/>
                <w:sz w:val="20"/>
                <w:szCs w:val="20"/>
              </w:rPr>
              <w:t>61</w:t>
            </w:r>
          </w:p>
        </w:tc>
        <w:tc>
          <w:tcPr>
            <w:tcW w:w="466" w:type="dxa"/>
            <w:tcBorders>
              <w:top w:val="nil"/>
              <w:left w:val="triple" w:sz="4" w:space="0" w:color="auto"/>
              <w:bottom w:val="single" w:sz="8" w:space="0" w:color="auto"/>
              <w:right w:val="single" w:sz="8" w:space="0" w:color="auto"/>
            </w:tcBorders>
            <w:vAlign w:val="center"/>
          </w:tcPr>
          <w:p w14:paraId="6760F68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DDE7030"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29829E6E"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1304B642"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36D0C2B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1CABDED"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59E4DF9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C62DAC2"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376F1DB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3CD3DC22"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26B0D859"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6968998F"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6CD7EAD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25A6AB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1BDCD1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971016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F4FD2C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45576E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DBF63B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2606D1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8460BDC"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F7CFE62"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vAlign w:val="center"/>
          </w:tcPr>
          <w:p w14:paraId="2F26DAB7" w14:textId="77777777" w:rsidR="0098079A" w:rsidRPr="00FB150E" w:rsidRDefault="0098079A" w:rsidP="00550D14">
            <w:pPr>
              <w:rPr>
                <w:b/>
                <w:bCs/>
                <w:sz w:val="20"/>
                <w:szCs w:val="20"/>
              </w:rPr>
            </w:pPr>
            <w:bookmarkStart w:id="8" w:name="RANGE_A47"/>
            <w:r w:rsidRPr="00FB150E">
              <w:rPr>
                <w:b/>
                <w:bCs/>
                <w:sz w:val="20"/>
                <w:szCs w:val="20"/>
              </w:rPr>
              <w:t>GUS subject</w:t>
            </w:r>
            <w:bookmarkEnd w:id="8"/>
            <w:r w:rsidRPr="00FB150E">
              <w:rPr>
                <w:rStyle w:val="FootnoteReference"/>
                <w:sz w:val="20"/>
                <w:szCs w:val="20"/>
              </w:rPr>
              <w:footnoteReference w:id="13"/>
            </w:r>
          </w:p>
        </w:tc>
        <w:tc>
          <w:tcPr>
            <w:tcW w:w="516" w:type="dxa"/>
            <w:tcBorders>
              <w:top w:val="nil"/>
              <w:left w:val="nil"/>
              <w:bottom w:val="single" w:sz="8" w:space="0" w:color="auto"/>
              <w:right w:val="single" w:sz="8" w:space="0" w:color="auto"/>
            </w:tcBorders>
            <w:vAlign w:val="center"/>
          </w:tcPr>
          <w:p w14:paraId="00A16E36" w14:textId="77777777" w:rsidR="0098079A" w:rsidRPr="00FB150E" w:rsidRDefault="0098079A" w:rsidP="00550D14">
            <w:pPr>
              <w:jc w:val="right"/>
              <w:rPr>
                <w:b/>
                <w:bCs/>
                <w:color w:val="000000"/>
                <w:sz w:val="20"/>
                <w:szCs w:val="20"/>
              </w:rPr>
            </w:pPr>
            <w:r w:rsidRPr="00FB150E">
              <w:rPr>
                <w:b/>
                <w:bCs/>
                <w:color w:val="000000"/>
                <w:sz w:val="20"/>
                <w:szCs w:val="20"/>
              </w:rPr>
              <w:t>5</w:t>
            </w:r>
          </w:p>
        </w:tc>
        <w:tc>
          <w:tcPr>
            <w:tcW w:w="616" w:type="dxa"/>
            <w:tcBorders>
              <w:top w:val="nil"/>
              <w:left w:val="nil"/>
              <w:bottom w:val="single" w:sz="8" w:space="0" w:color="auto"/>
              <w:right w:val="single" w:sz="8" w:space="0" w:color="auto"/>
            </w:tcBorders>
            <w:vAlign w:val="center"/>
          </w:tcPr>
          <w:p w14:paraId="4C0DBBEC" w14:textId="77777777" w:rsidR="0098079A" w:rsidRPr="00FB150E" w:rsidRDefault="0098079A" w:rsidP="00550D14">
            <w:pPr>
              <w:jc w:val="right"/>
              <w:rPr>
                <w:b/>
                <w:bCs/>
                <w:color w:val="000000"/>
                <w:sz w:val="20"/>
                <w:szCs w:val="20"/>
              </w:rPr>
            </w:pPr>
            <w:r w:rsidRPr="00FB150E">
              <w:rPr>
                <w:b/>
                <w:bCs/>
                <w:color w:val="000000"/>
                <w:sz w:val="20"/>
                <w:szCs w:val="20"/>
              </w:rPr>
              <w:t>125</w:t>
            </w:r>
          </w:p>
        </w:tc>
        <w:tc>
          <w:tcPr>
            <w:tcW w:w="726" w:type="dxa"/>
            <w:tcBorders>
              <w:top w:val="nil"/>
              <w:left w:val="nil"/>
              <w:bottom w:val="single" w:sz="8" w:space="0" w:color="auto"/>
              <w:right w:val="single" w:sz="8" w:space="0" w:color="auto"/>
            </w:tcBorders>
            <w:vAlign w:val="center"/>
          </w:tcPr>
          <w:p w14:paraId="45EF3051" w14:textId="77777777" w:rsidR="0098079A" w:rsidRPr="00FB150E" w:rsidRDefault="0098079A" w:rsidP="00550D14">
            <w:pPr>
              <w:rPr>
                <w:color w:val="000000"/>
                <w:sz w:val="20"/>
                <w:szCs w:val="20"/>
              </w:rPr>
            </w:pPr>
            <w:r w:rsidRPr="00FB150E">
              <w:rPr>
                <w:color w:val="000000"/>
                <w:sz w:val="20"/>
                <w:szCs w:val="20"/>
              </w:rPr>
              <w:t>≥48</w:t>
            </w:r>
          </w:p>
        </w:tc>
        <w:tc>
          <w:tcPr>
            <w:tcW w:w="726" w:type="dxa"/>
            <w:tcBorders>
              <w:top w:val="nil"/>
              <w:left w:val="nil"/>
              <w:bottom w:val="single" w:sz="8" w:space="0" w:color="auto"/>
              <w:right w:val="triple" w:sz="4" w:space="0" w:color="auto"/>
            </w:tcBorders>
            <w:vAlign w:val="center"/>
          </w:tcPr>
          <w:p w14:paraId="041D61BB" w14:textId="77777777" w:rsidR="0098079A" w:rsidRPr="00FB150E" w:rsidRDefault="0098079A" w:rsidP="00550D14">
            <w:pPr>
              <w:rPr>
                <w:color w:val="000000"/>
                <w:sz w:val="20"/>
                <w:szCs w:val="20"/>
              </w:rPr>
            </w:pPr>
            <w:r w:rsidRPr="00FB150E">
              <w:rPr>
                <w:color w:val="000000"/>
                <w:sz w:val="20"/>
                <w:szCs w:val="20"/>
              </w:rPr>
              <w:t>≤77</w:t>
            </w:r>
          </w:p>
        </w:tc>
        <w:tc>
          <w:tcPr>
            <w:tcW w:w="466" w:type="dxa"/>
            <w:tcBorders>
              <w:top w:val="nil"/>
              <w:left w:val="triple" w:sz="4" w:space="0" w:color="auto"/>
              <w:bottom w:val="single" w:sz="8" w:space="0" w:color="auto"/>
              <w:right w:val="single" w:sz="8" w:space="0" w:color="auto"/>
            </w:tcBorders>
            <w:vAlign w:val="center"/>
          </w:tcPr>
          <w:p w14:paraId="763AEF4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DFAD81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B413EC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112304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1D237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89EAC4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A44FCB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39F1E6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A5EBBF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F5E15C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776305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C2A14B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56860B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052BF2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17BBB8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2D699D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DD7A3F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4BB228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A28C4C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10D1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5447D05"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58F6B89D"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937E014" w14:textId="77777777" w:rsidR="0098079A" w:rsidRPr="00FB150E" w:rsidRDefault="0098079A" w:rsidP="00550D14">
            <w:pPr>
              <w:rPr>
                <w:b/>
                <w:bCs/>
                <w:color w:val="000000"/>
                <w:sz w:val="20"/>
                <w:szCs w:val="20"/>
              </w:rPr>
            </w:pPr>
            <w:r w:rsidRPr="00FB150E">
              <w:rPr>
                <w:b/>
                <w:bCs/>
                <w:color w:val="000000"/>
                <w:sz w:val="20"/>
                <w:szCs w:val="20"/>
              </w:rPr>
              <w:t>YEAR 3</w:t>
            </w:r>
          </w:p>
        </w:tc>
        <w:tc>
          <w:tcPr>
            <w:tcW w:w="516" w:type="dxa"/>
            <w:tcBorders>
              <w:top w:val="nil"/>
              <w:left w:val="nil"/>
              <w:bottom w:val="single" w:sz="8" w:space="0" w:color="auto"/>
              <w:right w:val="single" w:sz="8" w:space="0" w:color="auto"/>
            </w:tcBorders>
            <w:shd w:val="clear" w:color="000000" w:fill="BFBFBF"/>
            <w:vAlign w:val="center"/>
          </w:tcPr>
          <w:p w14:paraId="3F9C1703" w14:textId="77777777" w:rsidR="0098079A" w:rsidRPr="00FB150E" w:rsidRDefault="0098079A" w:rsidP="00550D14">
            <w:pPr>
              <w:jc w:val="right"/>
              <w:rPr>
                <w:b/>
                <w:bCs/>
                <w:color w:val="000000"/>
                <w:sz w:val="20"/>
                <w:szCs w:val="20"/>
              </w:rPr>
            </w:pPr>
            <w:r w:rsidRPr="00FB150E">
              <w:rPr>
                <w:b/>
                <w:bCs/>
                <w:color w:val="000000"/>
                <w:sz w:val="20"/>
                <w:szCs w:val="20"/>
              </w:rPr>
              <w:t>60</w:t>
            </w:r>
          </w:p>
        </w:tc>
        <w:tc>
          <w:tcPr>
            <w:tcW w:w="616" w:type="dxa"/>
            <w:tcBorders>
              <w:top w:val="nil"/>
              <w:left w:val="nil"/>
              <w:bottom w:val="single" w:sz="8" w:space="0" w:color="auto"/>
              <w:right w:val="single" w:sz="8" w:space="0" w:color="auto"/>
            </w:tcBorders>
            <w:shd w:val="clear" w:color="000000" w:fill="BFBFBF"/>
            <w:vAlign w:val="center"/>
          </w:tcPr>
          <w:p w14:paraId="622BAD52" w14:textId="77777777" w:rsidR="0098079A" w:rsidRPr="00FB150E" w:rsidRDefault="0098079A" w:rsidP="00550D14">
            <w:pPr>
              <w:jc w:val="right"/>
              <w:rPr>
                <w:b/>
                <w:bCs/>
                <w:color w:val="000000"/>
                <w:sz w:val="20"/>
                <w:szCs w:val="20"/>
              </w:rPr>
            </w:pPr>
            <w:r w:rsidRPr="00FB150E">
              <w:rPr>
                <w:b/>
                <w:bCs/>
                <w:color w:val="000000"/>
                <w:sz w:val="20"/>
                <w:szCs w:val="20"/>
              </w:rPr>
              <w:t>1600</w:t>
            </w:r>
          </w:p>
        </w:tc>
        <w:tc>
          <w:tcPr>
            <w:tcW w:w="726" w:type="dxa"/>
            <w:tcBorders>
              <w:top w:val="nil"/>
              <w:left w:val="nil"/>
              <w:bottom w:val="single" w:sz="8" w:space="0" w:color="auto"/>
              <w:right w:val="single" w:sz="8" w:space="0" w:color="auto"/>
            </w:tcBorders>
            <w:shd w:val="clear" w:color="000000" w:fill="BFBFBF"/>
            <w:vAlign w:val="center"/>
          </w:tcPr>
          <w:p w14:paraId="40A51DD2" w14:textId="77777777" w:rsidR="0098079A" w:rsidRPr="00FB150E" w:rsidRDefault="0098079A" w:rsidP="00550D14">
            <w:pPr>
              <w:rPr>
                <w:color w:val="000000"/>
                <w:sz w:val="20"/>
                <w:szCs w:val="20"/>
              </w:rPr>
            </w:pPr>
            <w:r w:rsidRPr="00FB150E">
              <w:rPr>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14:paraId="1975E4DF"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ADA01D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885BC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DA0059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F03D9C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1C5C82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B9BA65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D48C68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BF4CCA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95B476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DCF31A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0AFC70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27333B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8936A4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A607F6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3058FC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76A9A7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FB3BB4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D23EDD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668AF5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91B931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1E5D3AF"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FD64023"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C154949" w14:textId="77777777" w:rsidR="0098079A" w:rsidRPr="00FB150E" w:rsidRDefault="0098079A" w:rsidP="00550D14">
            <w:pPr>
              <w:rPr>
                <w:b/>
                <w:bCs/>
                <w:color w:val="000000"/>
                <w:sz w:val="20"/>
                <w:szCs w:val="20"/>
              </w:rPr>
            </w:pPr>
            <w:r w:rsidRPr="00FB150E">
              <w:rPr>
                <w:b/>
                <w:bCs/>
                <w:color w:val="000000"/>
                <w:sz w:val="20"/>
                <w:szCs w:val="20"/>
              </w:rPr>
              <w:t>SEMESTER V</w:t>
            </w:r>
          </w:p>
        </w:tc>
        <w:tc>
          <w:tcPr>
            <w:tcW w:w="516" w:type="dxa"/>
            <w:tcBorders>
              <w:top w:val="nil"/>
              <w:left w:val="nil"/>
              <w:bottom w:val="single" w:sz="8" w:space="0" w:color="auto"/>
              <w:right w:val="single" w:sz="8" w:space="0" w:color="auto"/>
            </w:tcBorders>
            <w:shd w:val="clear" w:color="000000" w:fill="BFBFBF"/>
            <w:vAlign w:val="center"/>
          </w:tcPr>
          <w:p w14:paraId="27A93EBA"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22D82ACE"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59EEF461" w14:textId="77777777" w:rsidR="0098079A" w:rsidRPr="00FB150E" w:rsidRDefault="0098079A" w:rsidP="00550D14">
            <w:pPr>
              <w:rPr>
                <w:b/>
                <w:bCs/>
                <w:color w:val="000000"/>
                <w:sz w:val="20"/>
                <w:szCs w:val="20"/>
              </w:rPr>
            </w:pPr>
            <w:r w:rsidRPr="00FB150E">
              <w:rPr>
                <w:b/>
                <w:bCs/>
                <w:color w:val="000000"/>
                <w:sz w:val="20"/>
                <w:szCs w:val="20"/>
              </w:rPr>
              <w:t>≥744</w:t>
            </w:r>
          </w:p>
        </w:tc>
        <w:tc>
          <w:tcPr>
            <w:tcW w:w="726" w:type="dxa"/>
            <w:tcBorders>
              <w:top w:val="nil"/>
              <w:left w:val="nil"/>
              <w:bottom w:val="single" w:sz="8" w:space="0" w:color="auto"/>
              <w:right w:val="triple" w:sz="4" w:space="0" w:color="auto"/>
            </w:tcBorders>
            <w:shd w:val="clear" w:color="000000" w:fill="BFBFBF"/>
            <w:vAlign w:val="center"/>
          </w:tcPr>
          <w:p w14:paraId="3F221B62" w14:textId="77777777" w:rsidR="0098079A" w:rsidRPr="00FB150E" w:rsidRDefault="0098079A" w:rsidP="00550D14">
            <w:pPr>
              <w:rPr>
                <w:b/>
                <w:bCs/>
                <w:color w:val="000000"/>
                <w:sz w:val="20"/>
                <w:szCs w:val="20"/>
              </w:rPr>
            </w:pPr>
            <w:r w:rsidRPr="00FB150E">
              <w:rPr>
                <w:b/>
                <w:bCs/>
                <w:color w:val="000000"/>
                <w:sz w:val="20"/>
                <w:szCs w:val="20"/>
              </w:rPr>
              <w:t>≤856</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A8158E5"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F3BF7F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AA3E5F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CB91F1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4EAE60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287CCF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ECE4C6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B56329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4DF613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8A026D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2FF972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2563C6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157628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06CC21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75EEAC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F60FEC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71BCEA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0D3776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B9917C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B328B0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D0B9169"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9AA0FF7" w14:textId="77777777" w:rsidTr="009218AA">
        <w:trPr>
          <w:cantSplit/>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9675422" w14:textId="77777777" w:rsidR="0098079A" w:rsidRPr="00FB150E" w:rsidRDefault="0098079A" w:rsidP="00550D14">
            <w:pPr>
              <w:rPr>
                <w:b/>
                <w:bCs/>
                <w:color w:val="000000"/>
                <w:sz w:val="20"/>
                <w:szCs w:val="20"/>
              </w:rPr>
            </w:pPr>
            <w:r w:rsidRPr="00FB150E">
              <w:rPr>
                <w:b/>
                <w:bCs/>
                <w:color w:val="000000"/>
                <w:sz w:val="20"/>
                <w:szCs w:val="20"/>
              </w:rPr>
              <w:t>Compulsory course units (modules)</w:t>
            </w:r>
          </w:p>
        </w:tc>
        <w:tc>
          <w:tcPr>
            <w:tcW w:w="516" w:type="dxa"/>
            <w:tcBorders>
              <w:top w:val="nil"/>
              <w:left w:val="nil"/>
              <w:bottom w:val="single" w:sz="8" w:space="0" w:color="auto"/>
              <w:right w:val="single" w:sz="8" w:space="0" w:color="auto"/>
            </w:tcBorders>
            <w:shd w:val="clear" w:color="000000" w:fill="BFBFBF"/>
            <w:vAlign w:val="center"/>
          </w:tcPr>
          <w:p w14:paraId="1C1378E4"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321182D1"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64D46A69" w14:textId="77777777" w:rsidR="0098079A" w:rsidRPr="00FB150E" w:rsidRDefault="0098079A" w:rsidP="00550D14">
            <w:pPr>
              <w:jc w:val="right"/>
              <w:rPr>
                <w:b/>
                <w:bCs/>
                <w:color w:val="000000"/>
                <w:sz w:val="20"/>
                <w:szCs w:val="20"/>
              </w:rPr>
            </w:pPr>
            <w:r w:rsidRPr="00FB150E">
              <w:rPr>
                <w:b/>
                <w:bCs/>
                <w:color w:val="000000"/>
                <w:sz w:val="20"/>
                <w:szCs w:val="20"/>
              </w:rPr>
              <w:t>388</w:t>
            </w:r>
          </w:p>
        </w:tc>
        <w:tc>
          <w:tcPr>
            <w:tcW w:w="726" w:type="dxa"/>
            <w:tcBorders>
              <w:top w:val="nil"/>
              <w:left w:val="nil"/>
              <w:bottom w:val="single" w:sz="8" w:space="0" w:color="auto"/>
              <w:right w:val="triple" w:sz="4" w:space="0" w:color="auto"/>
            </w:tcBorders>
            <w:shd w:val="clear" w:color="000000" w:fill="BFBFBF"/>
            <w:vAlign w:val="center"/>
          </w:tcPr>
          <w:p w14:paraId="440319DB" w14:textId="77777777" w:rsidR="0098079A" w:rsidRPr="00FB150E" w:rsidRDefault="0098079A" w:rsidP="00550D14">
            <w:pPr>
              <w:jc w:val="right"/>
              <w:rPr>
                <w:b/>
                <w:bCs/>
                <w:color w:val="000000"/>
                <w:sz w:val="20"/>
                <w:szCs w:val="20"/>
              </w:rPr>
            </w:pPr>
            <w:r w:rsidRPr="00FB150E">
              <w:rPr>
                <w:b/>
                <w:bCs/>
                <w:color w:val="000000"/>
                <w:sz w:val="20"/>
                <w:szCs w:val="20"/>
              </w:rPr>
              <w:t>412</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603CCFC"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ADBC50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C21689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8B64FA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51AC1F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E8FE3B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11FCC4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BEDAA9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7B6766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DE8A6C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1521E7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666B74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D92240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A7C85A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61FDCD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F67EC0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0D6FD7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2C7BE0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3D160D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27DEE1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4234F68"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332159C1"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1C3356A4" w14:textId="77777777" w:rsidR="0098079A" w:rsidRPr="00FB150E" w:rsidRDefault="0098079A" w:rsidP="00550D14">
            <w:pPr>
              <w:rPr>
                <w:color w:val="000000"/>
                <w:sz w:val="20"/>
                <w:szCs w:val="20"/>
              </w:rPr>
            </w:pPr>
            <w:r w:rsidRPr="00FB150E">
              <w:rPr>
                <w:color w:val="000000"/>
                <w:sz w:val="20"/>
                <w:szCs w:val="20"/>
              </w:rPr>
              <w:lastRenderedPageBreak/>
              <w:t> </w:t>
            </w:r>
          </w:p>
        </w:tc>
        <w:tc>
          <w:tcPr>
            <w:tcW w:w="2359" w:type="dxa"/>
            <w:tcBorders>
              <w:top w:val="nil"/>
              <w:left w:val="nil"/>
              <w:bottom w:val="single" w:sz="8" w:space="0" w:color="auto"/>
              <w:right w:val="single" w:sz="8" w:space="0" w:color="auto"/>
            </w:tcBorders>
            <w:vAlign w:val="center"/>
          </w:tcPr>
          <w:p w14:paraId="788F983B" w14:textId="77777777" w:rsidR="0098079A" w:rsidRPr="00FB150E" w:rsidRDefault="0098079A" w:rsidP="00550D14">
            <w:pPr>
              <w:rPr>
                <w:color w:val="000000"/>
                <w:sz w:val="20"/>
                <w:szCs w:val="20"/>
              </w:rPr>
            </w:pPr>
            <w:r w:rsidRPr="00FB150E">
              <w:rPr>
                <w:color w:val="000000"/>
                <w:sz w:val="20"/>
                <w:szCs w:val="20"/>
              </w:rPr>
              <w:t>Finite Population Statistics</w:t>
            </w:r>
          </w:p>
        </w:tc>
        <w:tc>
          <w:tcPr>
            <w:tcW w:w="516" w:type="dxa"/>
            <w:tcBorders>
              <w:top w:val="nil"/>
              <w:left w:val="nil"/>
              <w:bottom w:val="single" w:sz="8" w:space="0" w:color="auto"/>
              <w:right w:val="single" w:sz="8" w:space="0" w:color="auto"/>
            </w:tcBorders>
            <w:vAlign w:val="center"/>
          </w:tcPr>
          <w:p w14:paraId="37D01AA7"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59B3F07"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6FCDB885" w14:textId="77777777" w:rsidR="0098079A" w:rsidRPr="00FB150E" w:rsidRDefault="0098079A" w:rsidP="00550D14">
            <w:pPr>
              <w:jc w:val="right"/>
              <w:rPr>
                <w:color w:val="000000"/>
                <w:sz w:val="20"/>
                <w:szCs w:val="20"/>
              </w:rPr>
            </w:pPr>
            <w:r w:rsidRPr="00FB150E">
              <w:rPr>
                <w:color w:val="000000"/>
                <w:sz w:val="20"/>
                <w:szCs w:val="20"/>
              </w:rPr>
              <w:t>55</w:t>
            </w:r>
          </w:p>
        </w:tc>
        <w:tc>
          <w:tcPr>
            <w:tcW w:w="726" w:type="dxa"/>
            <w:tcBorders>
              <w:top w:val="nil"/>
              <w:left w:val="nil"/>
              <w:bottom w:val="single" w:sz="8" w:space="0" w:color="auto"/>
              <w:right w:val="triple" w:sz="4" w:space="0" w:color="auto"/>
            </w:tcBorders>
            <w:vAlign w:val="center"/>
          </w:tcPr>
          <w:p w14:paraId="422CC35F" w14:textId="77777777" w:rsidR="0098079A" w:rsidRPr="00FB150E" w:rsidRDefault="0098079A" w:rsidP="00550D14">
            <w:pPr>
              <w:jc w:val="right"/>
              <w:rPr>
                <w:color w:val="000000"/>
                <w:sz w:val="20"/>
                <w:szCs w:val="20"/>
              </w:rPr>
            </w:pPr>
            <w:r w:rsidRPr="00FB150E">
              <w:rPr>
                <w:color w:val="000000"/>
                <w:sz w:val="20"/>
                <w:szCs w:val="20"/>
              </w:rPr>
              <w:t>70</w:t>
            </w:r>
          </w:p>
        </w:tc>
        <w:tc>
          <w:tcPr>
            <w:tcW w:w="466" w:type="dxa"/>
            <w:tcBorders>
              <w:top w:val="nil"/>
              <w:left w:val="triple" w:sz="4" w:space="0" w:color="auto"/>
              <w:bottom w:val="single" w:sz="8" w:space="0" w:color="auto"/>
              <w:right w:val="single" w:sz="8" w:space="0" w:color="auto"/>
            </w:tcBorders>
            <w:vAlign w:val="center"/>
          </w:tcPr>
          <w:p w14:paraId="4A4FF37F"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vAlign w:val="center"/>
          </w:tcPr>
          <w:p w14:paraId="783D1CC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B85459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2CADF1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5BDC274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7DCA18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62E32E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563A6D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B04D85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3ECE8C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2AA422D"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8B9A12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468F33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9487EB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D313F1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54E39A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507D0B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7DF6DD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18513F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95BBC2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F4EF533"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33FA4ED"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217D0BB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5384E91" w14:textId="77777777" w:rsidR="0098079A" w:rsidRPr="00FB150E" w:rsidRDefault="0098079A" w:rsidP="00550D14">
            <w:pPr>
              <w:rPr>
                <w:color w:val="000000"/>
                <w:sz w:val="20"/>
                <w:szCs w:val="20"/>
              </w:rPr>
            </w:pPr>
            <w:r w:rsidRPr="00FB150E">
              <w:rPr>
                <w:color w:val="000000"/>
                <w:sz w:val="20"/>
                <w:szCs w:val="20"/>
              </w:rPr>
              <w:t>Survival and Demographic Models</w:t>
            </w:r>
          </w:p>
        </w:tc>
        <w:tc>
          <w:tcPr>
            <w:tcW w:w="516" w:type="dxa"/>
            <w:tcBorders>
              <w:top w:val="nil"/>
              <w:left w:val="nil"/>
              <w:bottom w:val="single" w:sz="8" w:space="0" w:color="auto"/>
              <w:right w:val="single" w:sz="8" w:space="0" w:color="auto"/>
            </w:tcBorders>
            <w:vAlign w:val="center"/>
          </w:tcPr>
          <w:p w14:paraId="6C2AE2A5"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445C934" w14:textId="77777777" w:rsidR="0098079A" w:rsidRPr="00FB150E" w:rsidRDefault="0098079A" w:rsidP="00550D14">
            <w:pPr>
              <w:jc w:val="right"/>
              <w:rPr>
                <w:color w:val="000000"/>
                <w:sz w:val="20"/>
                <w:szCs w:val="20"/>
              </w:rPr>
            </w:pPr>
            <w:r w:rsidRPr="00FB150E">
              <w:rPr>
                <w:color w:val="000000"/>
                <w:sz w:val="20"/>
                <w:szCs w:val="20"/>
              </w:rPr>
              <w:t>140</w:t>
            </w:r>
          </w:p>
        </w:tc>
        <w:tc>
          <w:tcPr>
            <w:tcW w:w="726" w:type="dxa"/>
            <w:tcBorders>
              <w:top w:val="nil"/>
              <w:left w:val="nil"/>
              <w:bottom w:val="single" w:sz="8" w:space="0" w:color="auto"/>
              <w:right w:val="single" w:sz="8" w:space="0" w:color="auto"/>
            </w:tcBorders>
            <w:vAlign w:val="center"/>
          </w:tcPr>
          <w:p w14:paraId="4444B412" w14:textId="77777777" w:rsidR="0098079A" w:rsidRPr="00FB150E" w:rsidRDefault="0098079A" w:rsidP="00550D14">
            <w:pPr>
              <w:jc w:val="right"/>
              <w:rPr>
                <w:color w:val="000000"/>
                <w:sz w:val="20"/>
                <w:szCs w:val="20"/>
              </w:rPr>
            </w:pPr>
            <w:r w:rsidRPr="00FB150E">
              <w:rPr>
                <w:color w:val="000000"/>
                <w:sz w:val="20"/>
                <w:szCs w:val="20"/>
              </w:rPr>
              <w:t>77</w:t>
            </w:r>
          </w:p>
        </w:tc>
        <w:tc>
          <w:tcPr>
            <w:tcW w:w="726" w:type="dxa"/>
            <w:tcBorders>
              <w:top w:val="nil"/>
              <w:left w:val="nil"/>
              <w:bottom w:val="single" w:sz="8" w:space="0" w:color="auto"/>
              <w:right w:val="triple" w:sz="4" w:space="0" w:color="auto"/>
            </w:tcBorders>
            <w:vAlign w:val="center"/>
          </w:tcPr>
          <w:p w14:paraId="1ABCEAC3" w14:textId="77777777" w:rsidR="0098079A" w:rsidRPr="00FB150E" w:rsidRDefault="0098079A" w:rsidP="00550D14">
            <w:pPr>
              <w:jc w:val="right"/>
              <w:rPr>
                <w:color w:val="000000"/>
                <w:sz w:val="20"/>
                <w:szCs w:val="20"/>
              </w:rPr>
            </w:pPr>
            <w:r w:rsidRPr="00FB150E">
              <w:rPr>
                <w:color w:val="000000"/>
                <w:sz w:val="20"/>
                <w:szCs w:val="20"/>
              </w:rPr>
              <w:t>63</w:t>
            </w:r>
          </w:p>
        </w:tc>
        <w:tc>
          <w:tcPr>
            <w:tcW w:w="466" w:type="dxa"/>
            <w:tcBorders>
              <w:top w:val="nil"/>
              <w:left w:val="triple" w:sz="4" w:space="0" w:color="auto"/>
              <w:bottom w:val="single" w:sz="8" w:space="0" w:color="auto"/>
              <w:right w:val="single" w:sz="8" w:space="0" w:color="auto"/>
            </w:tcBorders>
            <w:vAlign w:val="center"/>
          </w:tcPr>
          <w:p w14:paraId="5C86F49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062E03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C41364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CCC7C3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BC620D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AE6062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5862B2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73176A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FA2444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F214C0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B6F71C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D6CBE1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FC4D67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D654F5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2A216B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F4E87A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2B7FB5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73256B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21351B4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D6404C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118108C"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A02B86B"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5BA6D84F"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AC54217" w14:textId="77777777" w:rsidR="0098079A" w:rsidRPr="00FB150E" w:rsidRDefault="0098079A" w:rsidP="00550D14">
            <w:pPr>
              <w:rPr>
                <w:color w:val="000000"/>
                <w:sz w:val="20"/>
                <w:szCs w:val="20"/>
              </w:rPr>
            </w:pPr>
            <w:r w:rsidRPr="00FB150E">
              <w:rPr>
                <w:color w:val="000000"/>
                <w:sz w:val="20"/>
                <w:szCs w:val="20"/>
              </w:rPr>
              <w:t>Functional Analysis</w:t>
            </w:r>
          </w:p>
        </w:tc>
        <w:tc>
          <w:tcPr>
            <w:tcW w:w="516" w:type="dxa"/>
            <w:tcBorders>
              <w:top w:val="nil"/>
              <w:left w:val="nil"/>
              <w:bottom w:val="single" w:sz="8" w:space="0" w:color="auto"/>
              <w:right w:val="single" w:sz="8" w:space="0" w:color="auto"/>
            </w:tcBorders>
            <w:vAlign w:val="center"/>
          </w:tcPr>
          <w:p w14:paraId="6C853BB4"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E504FF1" w14:textId="77777777" w:rsidR="0098079A" w:rsidRPr="00FB150E" w:rsidRDefault="0098079A" w:rsidP="00550D14">
            <w:pPr>
              <w:jc w:val="right"/>
              <w:rPr>
                <w:color w:val="000000"/>
                <w:sz w:val="20"/>
                <w:szCs w:val="20"/>
              </w:rPr>
            </w:pPr>
            <w:r w:rsidRPr="00FB150E">
              <w:rPr>
                <w:color w:val="000000"/>
                <w:sz w:val="20"/>
                <w:szCs w:val="20"/>
              </w:rPr>
              <w:t>143</w:t>
            </w:r>
          </w:p>
        </w:tc>
        <w:tc>
          <w:tcPr>
            <w:tcW w:w="726" w:type="dxa"/>
            <w:tcBorders>
              <w:top w:val="nil"/>
              <w:left w:val="nil"/>
              <w:bottom w:val="single" w:sz="8" w:space="0" w:color="auto"/>
              <w:right w:val="single" w:sz="8" w:space="0" w:color="auto"/>
            </w:tcBorders>
            <w:vAlign w:val="center"/>
          </w:tcPr>
          <w:p w14:paraId="7A17AB96" w14:textId="77777777" w:rsidR="0098079A" w:rsidRPr="00FB150E" w:rsidRDefault="0098079A" w:rsidP="00550D14">
            <w:pPr>
              <w:jc w:val="right"/>
              <w:rPr>
                <w:color w:val="000000"/>
                <w:sz w:val="20"/>
                <w:szCs w:val="20"/>
              </w:rPr>
            </w:pPr>
            <w:r w:rsidRPr="00FB150E">
              <w:rPr>
                <w:color w:val="000000"/>
                <w:sz w:val="20"/>
                <w:szCs w:val="20"/>
              </w:rPr>
              <w:t>77</w:t>
            </w:r>
          </w:p>
        </w:tc>
        <w:tc>
          <w:tcPr>
            <w:tcW w:w="726" w:type="dxa"/>
            <w:tcBorders>
              <w:top w:val="nil"/>
              <w:left w:val="nil"/>
              <w:bottom w:val="single" w:sz="8" w:space="0" w:color="auto"/>
              <w:right w:val="triple" w:sz="4" w:space="0" w:color="auto"/>
            </w:tcBorders>
            <w:vAlign w:val="center"/>
          </w:tcPr>
          <w:p w14:paraId="791E8DED" w14:textId="77777777" w:rsidR="0098079A" w:rsidRPr="00FB150E" w:rsidRDefault="0098079A" w:rsidP="00550D14">
            <w:pPr>
              <w:jc w:val="right"/>
              <w:rPr>
                <w:color w:val="000000"/>
                <w:sz w:val="20"/>
                <w:szCs w:val="20"/>
              </w:rPr>
            </w:pPr>
            <w:r w:rsidRPr="00FB150E">
              <w:rPr>
                <w:color w:val="000000"/>
                <w:sz w:val="20"/>
                <w:szCs w:val="20"/>
              </w:rPr>
              <w:t>66</w:t>
            </w:r>
          </w:p>
        </w:tc>
        <w:tc>
          <w:tcPr>
            <w:tcW w:w="466" w:type="dxa"/>
            <w:tcBorders>
              <w:top w:val="nil"/>
              <w:left w:val="triple" w:sz="4" w:space="0" w:color="auto"/>
              <w:bottom w:val="single" w:sz="8" w:space="0" w:color="auto"/>
              <w:right w:val="single" w:sz="8" w:space="0" w:color="auto"/>
            </w:tcBorders>
            <w:vAlign w:val="center"/>
          </w:tcPr>
          <w:p w14:paraId="2437C7C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AF8729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851CFE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5A15C6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4A61ED7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9E10F82"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3A1CB70F" w14:textId="77777777" w:rsidR="0098079A" w:rsidRPr="00FB150E" w:rsidRDefault="0098079A" w:rsidP="00550D14">
            <w:pPr>
              <w:jc w:val="center"/>
              <w:rPr>
                <w:color w:val="000000"/>
                <w:sz w:val="20"/>
                <w:szCs w:val="20"/>
              </w:rPr>
            </w:pPr>
          </w:p>
        </w:tc>
        <w:tc>
          <w:tcPr>
            <w:tcW w:w="466" w:type="dxa"/>
            <w:tcBorders>
              <w:top w:val="nil"/>
              <w:left w:val="triple" w:sz="4" w:space="0" w:color="auto"/>
              <w:bottom w:val="single" w:sz="8" w:space="0" w:color="auto"/>
              <w:right w:val="single" w:sz="8" w:space="0" w:color="auto"/>
            </w:tcBorders>
            <w:vAlign w:val="center"/>
          </w:tcPr>
          <w:p w14:paraId="7AA78334"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07614A0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A624E0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859428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35B28C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B379F4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FE52EF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648B0D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DB44D5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908EA4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60FE16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A464CA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5F7C42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D2C5D44"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762ECB67"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6569BBFB"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45D8798" w14:textId="77777777" w:rsidR="0098079A" w:rsidRPr="00FB150E" w:rsidRDefault="0098079A" w:rsidP="00550D14">
            <w:pPr>
              <w:rPr>
                <w:color w:val="000000"/>
                <w:sz w:val="20"/>
                <w:szCs w:val="20"/>
              </w:rPr>
            </w:pPr>
            <w:r w:rsidRPr="00FB150E">
              <w:rPr>
                <w:color w:val="000000"/>
                <w:sz w:val="20"/>
                <w:szCs w:val="20"/>
              </w:rPr>
              <w:t>Regression Models</w:t>
            </w:r>
          </w:p>
        </w:tc>
        <w:tc>
          <w:tcPr>
            <w:tcW w:w="516" w:type="dxa"/>
            <w:tcBorders>
              <w:top w:val="nil"/>
              <w:left w:val="nil"/>
              <w:bottom w:val="single" w:sz="8" w:space="0" w:color="auto"/>
              <w:right w:val="single" w:sz="8" w:space="0" w:color="auto"/>
            </w:tcBorders>
            <w:vAlign w:val="center"/>
          </w:tcPr>
          <w:p w14:paraId="33278BE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0F2F649B" w14:textId="77777777" w:rsidR="0098079A" w:rsidRPr="00FB150E" w:rsidRDefault="0098079A" w:rsidP="00550D14">
            <w:pPr>
              <w:jc w:val="right"/>
              <w:rPr>
                <w:color w:val="000000"/>
                <w:sz w:val="20"/>
                <w:szCs w:val="20"/>
              </w:rPr>
            </w:pPr>
            <w:r w:rsidRPr="00FB150E">
              <w:rPr>
                <w:color w:val="000000"/>
                <w:sz w:val="20"/>
                <w:szCs w:val="20"/>
              </w:rPr>
              <w:t>133</w:t>
            </w:r>
          </w:p>
        </w:tc>
        <w:tc>
          <w:tcPr>
            <w:tcW w:w="726" w:type="dxa"/>
            <w:tcBorders>
              <w:top w:val="nil"/>
              <w:left w:val="nil"/>
              <w:bottom w:val="single" w:sz="8" w:space="0" w:color="auto"/>
              <w:right w:val="single" w:sz="8" w:space="0" w:color="auto"/>
            </w:tcBorders>
            <w:vAlign w:val="center"/>
          </w:tcPr>
          <w:p w14:paraId="2833448F" w14:textId="77777777" w:rsidR="0098079A" w:rsidRPr="00FB150E" w:rsidRDefault="0098079A" w:rsidP="00550D14">
            <w:pPr>
              <w:jc w:val="right"/>
              <w:rPr>
                <w:color w:val="000000"/>
                <w:sz w:val="20"/>
                <w:szCs w:val="20"/>
              </w:rPr>
            </w:pPr>
            <w:r w:rsidRPr="00FB150E">
              <w:rPr>
                <w:color w:val="000000"/>
                <w:sz w:val="20"/>
                <w:szCs w:val="20"/>
              </w:rPr>
              <w:t>63</w:t>
            </w:r>
          </w:p>
        </w:tc>
        <w:tc>
          <w:tcPr>
            <w:tcW w:w="726" w:type="dxa"/>
            <w:tcBorders>
              <w:top w:val="nil"/>
              <w:left w:val="nil"/>
              <w:bottom w:val="single" w:sz="8" w:space="0" w:color="auto"/>
              <w:right w:val="triple" w:sz="4" w:space="0" w:color="auto"/>
            </w:tcBorders>
            <w:vAlign w:val="center"/>
          </w:tcPr>
          <w:p w14:paraId="51D9E8E8" w14:textId="77777777" w:rsidR="0098079A" w:rsidRPr="00FB150E" w:rsidRDefault="0098079A" w:rsidP="00550D14">
            <w:pPr>
              <w:jc w:val="right"/>
              <w:rPr>
                <w:color w:val="000000"/>
                <w:sz w:val="20"/>
                <w:szCs w:val="20"/>
              </w:rPr>
            </w:pPr>
            <w:r w:rsidRPr="00FB150E">
              <w:rPr>
                <w:color w:val="000000"/>
                <w:sz w:val="20"/>
                <w:szCs w:val="20"/>
              </w:rPr>
              <w:t>70</w:t>
            </w:r>
          </w:p>
        </w:tc>
        <w:tc>
          <w:tcPr>
            <w:tcW w:w="466" w:type="dxa"/>
            <w:tcBorders>
              <w:top w:val="nil"/>
              <w:left w:val="triple" w:sz="4" w:space="0" w:color="auto"/>
              <w:bottom w:val="single" w:sz="8" w:space="0" w:color="auto"/>
              <w:right w:val="single" w:sz="8" w:space="0" w:color="auto"/>
            </w:tcBorders>
            <w:vAlign w:val="center"/>
          </w:tcPr>
          <w:p w14:paraId="2FC8E6A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945240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C84037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F85239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1B48AA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63877F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F603C1E" w14:textId="77777777" w:rsidR="0098079A" w:rsidRPr="00FB150E" w:rsidRDefault="0098079A" w:rsidP="00550D14">
            <w:pPr>
              <w:jc w:val="center"/>
              <w:rPr>
                <w:color w:val="000000"/>
                <w:sz w:val="20"/>
                <w:szCs w:val="20"/>
              </w:rPr>
            </w:pPr>
          </w:p>
        </w:tc>
        <w:tc>
          <w:tcPr>
            <w:tcW w:w="466" w:type="dxa"/>
            <w:tcBorders>
              <w:top w:val="nil"/>
              <w:left w:val="triple" w:sz="4" w:space="0" w:color="auto"/>
              <w:bottom w:val="single" w:sz="8" w:space="0" w:color="auto"/>
              <w:right w:val="single" w:sz="8" w:space="0" w:color="auto"/>
            </w:tcBorders>
            <w:vAlign w:val="center"/>
          </w:tcPr>
          <w:p w14:paraId="49EF138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3CC161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777CB6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9C38CB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DFAB91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69AF1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126456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4420EE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542CFD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F2C6B2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617C7A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9524D1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5656BB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EE30475"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A058D10"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7C3E1285"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74596BEE" w14:textId="77777777" w:rsidR="0098079A" w:rsidRPr="00FB150E" w:rsidRDefault="0098079A" w:rsidP="00550D14">
            <w:pPr>
              <w:rPr>
                <w:color w:val="000000"/>
                <w:sz w:val="20"/>
                <w:szCs w:val="20"/>
              </w:rPr>
            </w:pPr>
            <w:r w:rsidRPr="00FB150E">
              <w:rPr>
                <w:color w:val="000000"/>
                <w:sz w:val="20"/>
                <w:szCs w:val="20"/>
              </w:rPr>
              <w:t>Investment Theory</w:t>
            </w:r>
          </w:p>
        </w:tc>
        <w:tc>
          <w:tcPr>
            <w:tcW w:w="516" w:type="dxa"/>
            <w:tcBorders>
              <w:top w:val="nil"/>
              <w:left w:val="nil"/>
              <w:bottom w:val="single" w:sz="8" w:space="0" w:color="auto"/>
              <w:right w:val="single" w:sz="8" w:space="0" w:color="auto"/>
            </w:tcBorders>
            <w:vAlign w:val="center"/>
          </w:tcPr>
          <w:p w14:paraId="258E6DCB"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416C09D" w14:textId="77777777" w:rsidR="0098079A" w:rsidRPr="00FB150E" w:rsidRDefault="0098079A" w:rsidP="00550D14">
            <w:pPr>
              <w:jc w:val="right"/>
              <w:rPr>
                <w:color w:val="000000"/>
                <w:sz w:val="20"/>
                <w:szCs w:val="20"/>
              </w:rPr>
            </w:pPr>
            <w:r w:rsidRPr="00FB150E">
              <w:rPr>
                <w:color w:val="000000"/>
                <w:sz w:val="20"/>
                <w:szCs w:val="20"/>
              </w:rPr>
              <w:t>133</w:t>
            </w:r>
          </w:p>
        </w:tc>
        <w:tc>
          <w:tcPr>
            <w:tcW w:w="726" w:type="dxa"/>
            <w:tcBorders>
              <w:top w:val="nil"/>
              <w:left w:val="nil"/>
              <w:bottom w:val="single" w:sz="8" w:space="0" w:color="auto"/>
              <w:right w:val="single" w:sz="8" w:space="0" w:color="auto"/>
            </w:tcBorders>
            <w:vAlign w:val="center"/>
          </w:tcPr>
          <w:p w14:paraId="57E825E5" w14:textId="77777777" w:rsidR="0098079A" w:rsidRPr="00FB150E" w:rsidRDefault="0098079A" w:rsidP="00550D14">
            <w:pPr>
              <w:jc w:val="right"/>
              <w:rPr>
                <w:color w:val="000000"/>
                <w:sz w:val="20"/>
                <w:szCs w:val="20"/>
              </w:rPr>
            </w:pPr>
            <w:r w:rsidRPr="00FB150E">
              <w:rPr>
                <w:color w:val="000000"/>
                <w:sz w:val="20"/>
                <w:szCs w:val="20"/>
              </w:rPr>
              <w:t>66</w:t>
            </w:r>
          </w:p>
        </w:tc>
        <w:tc>
          <w:tcPr>
            <w:tcW w:w="726" w:type="dxa"/>
            <w:tcBorders>
              <w:top w:val="nil"/>
              <w:left w:val="nil"/>
              <w:bottom w:val="single" w:sz="8" w:space="0" w:color="auto"/>
              <w:right w:val="triple" w:sz="4" w:space="0" w:color="auto"/>
            </w:tcBorders>
            <w:vAlign w:val="center"/>
          </w:tcPr>
          <w:p w14:paraId="00029A63" w14:textId="77777777" w:rsidR="0098079A" w:rsidRPr="00FB150E" w:rsidRDefault="0098079A" w:rsidP="00550D14">
            <w:pPr>
              <w:jc w:val="right"/>
              <w:rPr>
                <w:color w:val="000000"/>
                <w:sz w:val="20"/>
                <w:szCs w:val="20"/>
              </w:rPr>
            </w:pPr>
            <w:r w:rsidRPr="00FB150E">
              <w:rPr>
                <w:color w:val="000000"/>
                <w:sz w:val="20"/>
                <w:szCs w:val="20"/>
              </w:rPr>
              <w:t>67</w:t>
            </w:r>
          </w:p>
        </w:tc>
        <w:tc>
          <w:tcPr>
            <w:tcW w:w="466" w:type="dxa"/>
            <w:tcBorders>
              <w:top w:val="nil"/>
              <w:left w:val="triple" w:sz="4" w:space="0" w:color="auto"/>
              <w:bottom w:val="single" w:sz="8" w:space="0" w:color="auto"/>
              <w:right w:val="single" w:sz="8" w:space="0" w:color="auto"/>
            </w:tcBorders>
            <w:vAlign w:val="center"/>
          </w:tcPr>
          <w:p w14:paraId="7EE9736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CFDDD8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229B12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47E2F2F"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57E50E3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9603725"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B303905"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14083F9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B7C8EB3"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147B32C3"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55570C2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077904B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8B59E5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A88579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5B95B3A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19198EC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487D10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696A8D6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37BF611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3FB88F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23C14F22" w14:textId="77777777" w:rsidR="0098079A" w:rsidRPr="00FB150E" w:rsidRDefault="0098079A" w:rsidP="00550D14">
            <w:pPr>
              <w:jc w:val="center"/>
              <w:rPr>
                <w:color w:val="000000"/>
                <w:sz w:val="20"/>
                <w:szCs w:val="20"/>
              </w:rPr>
            </w:pPr>
            <w:r w:rsidRPr="00FB150E">
              <w:rPr>
                <w:color w:val="000000"/>
                <w:sz w:val="20"/>
                <w:szCs w:val="20"/>
              </w:rPr>
              <w:t>X </w:t>
            </w:r>
          </w:p>
        </w:tc>
      </w:tr>
      <w:tr w:rsidR="0098079A" w:rsidRPr="00FB150E" w14:paraId="47FEC2CB"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5201841D"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1F363C8E" w14:textId="77777777" w:rsidR="0098079A" w:rsidRPr="00FB150E" w:rsidRDefault="0098079A" w:rsidP="00550D14">
            <w:pPr>
              <w:rPr>
                <w:color w:val="000000"/>
                <w:sz w:val="20"/>
                <w:szCs w:val="20"/>
              </w:rPr>
            </w:pPr>
            <w:r w:rsidRPr="00FB150E">
              <w:rPr>
                <w:color w:val="000000"/>
                <w:sz w:val="20"/>
                <w:szCs w:val="20"/>
              </w:rPr>
              <w:t>Basics of Investment</w:t>
            </w:r>
          </w:p>
        </w:tc>
        <w:tc>
          <w:tcPr>
            <w:tcW w:w="516" w:type="dxa"/>
            <w:tcBorders>
              <w:top w:val="nil"/>
              <w:left w:val="nil"/>
              <w:bottom w:val="single" w:sz="8" w:space="0" w:color="auto"/>
              <w:right w:val="single" w:sz="8" w:space="0" w:color="auto"/>
            </w:tcBorders>
            <w:vAlign w:val="center"/>
          </w:tcPr>
          <w:p w14:paraId="7EBDDC43"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54B7FDE2" w14:textId="77777777" w:rsidR="0098079A" w:rsidRPr="00FB150E" w:rsidRDefault="0098079A" w:rsidP="00550D14">
            <w:pPr>
              <w:jc w:val="right"/>
              <w:rPr>
                <w:color w:val="000000"/>
                <w:sz w:val="20"/>
                <w:szCs w:val="20"/>
              </w:rPr>
            </w:pPr>
            <w:r w:rsidRPr="00FB150E">
              <w:rPr>
                <w:color w:val="000000"/>
                <w:sz w:val="20"/>
                <w:szCs w:val="20"/>
              </w:rPr>
              <w:t>126</w:t>
            </w:r>
          </w:p>
        </w:tc>
        <w:tc>
          <w:tcPr>
            <w:tcW w:w="726" w:type="dxa"/>
            <w:tcBorders>
              <w:top w:val="nil"/>
              <w:left w:val="nil"/>
              <w:bottom w:val="single" w:sz="8" w:space="0" w:color="auto"/>
              <w:right w:val="single" w:sz="8" w:space="0" w:color="auto"/>
            </w:tcBorders>
            <w:vAlign w:val="center"/>
          </w:tcPr>
          <w:p w14:paraId="3193B792" w14:textId="77777777" w:rsidR="0098079A" w:rsidRPr="00FB150E" w:rsidRDefault="0098079A" w:rsidP="00550D14">
            <w:pPr>
              <w:jc w:val="right"/>
              <w:rPr>
                <w:color w:val="000000"/>
                <w:sz w:val="20"/>
                <w:szCs w:val="20"/>
              </w:rPr>
            </w:pPr>
            <w:r w:rsidRPr="00FB150E">
              <w:rPr>
                <w:color w:val="000000"/>
                <w:sz w:val="20"/>
                <w:szCs w:val="20"/>
              </w:rPr>
              <w:t>50</w:t>
            </w:r>
          </w:p>
        </w:tc>
        <w:tc>
          <w:tcPr>
            <w:tcW w:w="726" w:type="dxa"/>
            <w:tcBorders>
              <w:top w:val="nil"/>
              <w:left w:val="nil"/>
              <w:bottom w:val="single" w:sz="8" w:space="0" w:color="auto"/>
              <w:right w:val="triple" w:sz="4" w:space="0" w:color="auto"/>
            </w:tcBorders>
            <w:vAlign w:val="center"/>
          </w:tcPr>
          <w:p w14:paraId="0AF6282B" w14:textId="77777777" w:rsidR="0098079A" w:rsidRPr="00FB150E" w:rsidRDefault="0098079A" w:rsidP="00550D14">
            <w:pPr>
              <w:jc w:val="right"/>
              <w:rPr>
                <w:color w:val="000000"/>
                <w:sz w:val="20"/>
                <w:szCs w:val="20"/>
              </w:rPr>
            </w:pPr>
            <w:r w:rsidRPr="00FB150E">
              <w:rPr>
                <w:color w:val="000000"/>
                <w:sz w:val="20"/>
                <w:szCs w:val="20"/>
              </w:rPr>
              <w:t>76</w:t>
            </w:r>
          </w:p>
        </w:tc>
        <w:tc>
          <w:tcPr>
            <w:tcW w:w="466" w:type="dxa"/>
            <w:tcBorders>
              <w:top w:val="nil"/>
              <w:left w:val="triple" w:sz="4" w:space="0" w:color="auto"/>
              <w:bottom w:val="single" w:sz="8" w:space="0" w:color="auto"/>
              <w:right w:val="single" w:sz="8" w:space="0" w:color="auto"/>
            </w:tcBorders>
            <w:vAlign w:val="center"/>
          </w:tcPr>
          <w:p w14:paraId="206FC21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A75458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FF9BBE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AA9DDF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51B41E5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5FE08B8"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7DA1250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A16618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7A72AF7"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232819C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4729FA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C6446E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E01C9D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5A90B7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212A476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6E00F19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541CF4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38BAB0E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D20CE3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E947824"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40D1B44D" w14:textId="77777777" w:rsidR="0098079A" w:rsidRPr="00FB150E" w:rsidRDefault="0098079A" w:rsidP="00550D14">
            <w:pPr>
              <w:jc w:val="center"/>
              <w:rPr>
                <w:color w:val="000000"/>
                <w:sz w:val="20"/>
                <w:szCs w:val="20"/>
              </w:rPr>
            </w:pPr>
            <w:r w:rsidRPr="00FB150E">
              <w:rPr>
                <w:color w:val="000000"/>
                <w:sz w:val="20"/>
                <w:szCs w:val="20"/>
              </w:rPr>
              <w:t>X </w:t>
            </w:r>
          </w:p>
        </w:tc>
      </w:tr>
      <w:tr w:rsidR="0098079A" w:rsidRPr="00FB150E" w14:paraId="4E30BC51"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1383B0E7" w14:textId="77777777" w:rsidR="0098079A" w:rsidRPr="00FB150E" w:rsidRDefault="0098079A" w:rsidP="00550D14">
            <w:pPr>
              <w:rPr>
                <w:b/>
                <w:bCs/>
                <w:color w:val="000000"/>
                <w:sz w:val="20"/>
                <w:szCs w:val="20"/>
              </w:rPr>
            </w:pPr>
            <w:r w:rsidRPr="00FB150E">
              <w:rPr>
                <w:b/>
                <w:bCs/>
                <w:color w:val="000000"/>
                <w:sz w:val="20"/>
                <w:szCs w:val="20"/>
              </w:rPr>
              <w:t>SEMESTER VI</w:t>
            </w:r>
          </w:p>
        </w:tc>
        <w:tc>
          <w:tcPr>
            <w:tcW w:w="516" w:type="dxa"/>
            <w:tcBorders>
              <w:top w:val="nil"/>
              <w:left w:val="nil"/>
              <w:bottom w:val="single" w:sz="8" w:space="0" w:color="auto"/>
              <w:right w:val="single" w:sz="8" w:space="0" w:color="auto"/>
            </w:tcBorders>
            <w:shd w:val="clear" w:color="000000" w:fill="BFBFBF"/>
            <w:vAlign w:val="center"/>
          </w:tcPr>
          <w:p w14:paraId="3E264883"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5DB8A513"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0FA1C1CA" w14:textId="77777777" w:rsidR="0098079A" w:rsidRPr="00FB150E" w:rsidRDefault="0098079A" w:rsidP="00550D14">
            <w:pPr>
              <w:rPr>
                <w:color w:val="000000"/>
                <w:sz w:val="20"/>
                <w:szCs w:val="20"/>
              </w:rPr>
            </w:pPr>
            <w:r w:rsidRPr="00FB150E">
              <w:rPr>
                <w:color w:val="000000"/>
                <w:sz w:val="20"/>
                <w:szCs w:val="20"/>
              </w:rPr>
              <w:t>≥</w:t>
            </w:r>
            <w:r w:rsidRPr="00FB150E">
              <w:rPr>
                <w:b/>
                <w:bCs/>
                <w:color w:val="000000"/>
                <w:sz w:val="20"/>
                <w:szCs w:val="20"/>
              </w:rPr>
              <w:t>346</w:t>
            </w:r>
          </w:p>
        </w:tc>
        <w:tc>
          <w:tcPr>
            <w:tcW w:w="726" w:type="dxa"/>
            <w:tcBorders>
              <w:top w:val="nil"/>
              <w:left w:val="nil"/>
              <w:bottom w:val="single" w:sz="8" w:space="0" w:color="auto"/>
              <w:right w:val="triple" w:sz="4" w:space="0" w:color="auto"/>
            </w:tcBorders>
            <w:shd w:val="clear" w:color="000000" w:fill="BFBFBF"/>
            <w:vAlign w:val="center"/>
          </w:tcPr>
          <w:p w14:paraId="4B942DD6" w14:textId="77777777" w:rsidR="0098079A" w:rsidRPr="00FB150E" w:rsidRDefault="0098079A" w:rsidP="00550D14">
            <w:pPr>
              <w:rPr>
                <w:color w:val="000000"/>
                <w:sz w:val="20"/>
                <w:szCs w:val="20"/>
              </w:rPr>
            </w:pPr>
            <w:r w:rsidRPr="00FB150E">
              <w:rPr>
                <w:color w:val="000000"/>
                <w:sz w:val="20"/>
                <w:szCs w:val="20"/>
              </w:rPr>
              <w:t>≤</w:t>
            </w:r>
            <w:r w:rsidRPr="00FB150E">
              <w:rPr>
                <w:b/>
                <w:bCs/>
                <w:color w:val="000000"/>
                <w:sz w:val="20"/>
                <w:szCs w:val="20"/>
              </w:rPr>
              <w:t>454</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EAF413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4657F9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4DDC9C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B92E16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CDD63D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44AFC1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BB64D9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BCC1D3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08860C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AF6724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B8C38B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D695DD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E41B6E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A12A5C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86F297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B96E0C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63AC3C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775A90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7E2FF9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A73E93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BC7E1DD"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740DEAD"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3EB551E2" w14:textId="77777777" w:rsidR="0098079A" w:rsidRPr="00FB150E" w:rsidRDefault="0098079A" w:rsidP="00550D14">
            <w:pPr>
              <w:rPr>
                <w:b/>
                <w:bCs/>
                <w:color w:val="000000"/>
                <w:sz w:val="20"/>
                <w:szCs w:val="20"/>
              </w:rPr>
            </w:pPr>
            <w:r w:rsidRPr="00FB150E">
              <w:rPr>
                <w:b/>
                <w:bCs/>
                <w:color w:val="000000"/>
                <w:sz w:val="20"/>
                <w:szCs w:val="20"/>
              </w:rPr>
              <w:t>Compulsory subjects</w:t>
            </w:r>
          </w:p>
        </w:tc>
        <w:tc>
          <w:tcPr>
            <w:tcW w:w="516" w:type="dxa"/>
            <w:tcBorders>
              <w:top w:val="nil"/>
              <w:left w:val="nil"/>
              <w:bottom w:val="single" w:sz="8" w:space="0" w:color="auto"/>
              <w:right w:val="single" w:sz="8" w:space="0" w:color="auto"/>
            </w:tcBorders>
            <w:shd w:val="clear" w:color="000000" w:fill="BFBFBF"/>
            <w:vAlign w:val="center"/>
          </w:tcPr>
          <w:p w14:paraId="4D131881" w14:textId="77777777" w:rsidR="0098079A" w:rsidRPr="00FB150E" w:rsidRDefault="0098079A" w:rsidP="00550D14">
            <w:pPr>
              <w:jc w:val="right"/>
              <w:rPr>
                <w:b/>
                <w:bCs/>
                <w:color w:val="000000"/>
                <w:sz w:val="20"/>
                <w:szCs w:val="20"/>
              </w:rPr>
            </w:pPr>
            <w:r w:rsidRPr="00FB150E">
              <w:rPr>
                <w:b/>
                <w:bCs/>
                <w:color w:val="000000"/>
                <w:sz w:val="20"/>
                <w:szCs w:val="20"/>
              </w:rPr>
              <w:t>20</w:t>
            </w:r>
          </w:p>
        </w:tc>
        <w:tc>
          <w:tcPr>
            <w:tcW w:w="616" w:type="dxa"/>
            <w:tcBorders>
              <w:top w:val="nil"/>
              <w:left w:val="nil"/>
              <w:bottom w:val="single" w:sz="8" w:space="0" w:color="auto"/>
              <w:right w:val="single" w:sz="8" w:space="0" w:color="auto"/>
            </w:tcBorders>
            <w:shd w:val="clear" w:color="000000" w:fill="BFBFBF"/>
            <w:vAlign w:val="center"/>
          </w:tcPr>
          <w:p w14:paraId="709FD8B0" w14:textId="77777777" w:rsidR="0098079A" w:rsidRPr="00FB150E" w:rsidRDefault="0098079A" w:rsidP="00550D14">
            <w:pPr>
              <w:jc w:val="right"/>
              <w:rPr>
                <w:b/>
                <w:bCs/>
                <w:color w:val="000000"/>
                <w:sz w:val="20"/>
                <w:szCs w:val="20"/>
              </w:rPr>
            </w:pPr>
            <w:r w:rsidRPr="00FB150E">
              <w:rPr>
                <w:b/>
                <w:bCs/>
                <w:color w:val="000000"/>
                <w:sz w:val="20"/>
                <w:szCs w:val="20"/>
              </w:rPr>
              <w:t>550</w:t>
            </w:r>
          </w:p>
        </w:tc>
        <w:tc>
          <w:tcPr>
            <w:tcW w:w="726" w:type="dxa"/>
            <w:tcBorders>
              <w:top w:val="nil"/>
              <w:left w:val="nil"/>
              <w:bottom w:val="single" w:sz="8" w:space="0" w:color="auto"/>
              <w:right w:val="single" w:sz="8" w:space="0" w:color="auto"/>
            </w:tcBorders>
            <w:shd w:val="clear" w:color="000000" w:fill="BFBFBF"/>
            <w:vAlign w:val="center"/>
          </w:tcPr>
          <w:p w14:paraId="3F48D13F" w14:textId="77777777" w:rsidR="0098079A" w:rsidRPr="00FB150E" w:rsidRDefault="0098079A" w:rsidP="00550D14">
            <w:pPr>
              <w:jc w:val="right"/>
              <w:rPr>
                <w:b/>
                <w:bCs/>
                <w:color w:val="000000"/>
                <w:sz w:val="20"/>
                <w:szCs w:val="20"/>
              </w:rPr>
            </w:pPr>
            <w:r w:rsidRPr="00FB150E">
              <w:rPr>
                <w:b/>
                <w:bCs/>
                <w:color w:val="000000"/>
                <w:sz w:val="20"/>
                <w:szCs w:val="20"/>
              </w:rPr>
              <w:t>250</w:t>
            </w:r>
          </w:p>
        </w:tc>
        <w:tc>
          <w:tcPr>
            <w:tcW w:w="726" w:type="dxa"/>
            <w:tcBorders>
              <w:top w:val="nil"/>
              <w:left w:val="nil"/>
              <w:bottom w:val="single" w:sz="8" w:space="0" w:color="auto"/>
              <w:right w:val="triple" w:sz="4" w:space="0" w:color="auto"/>
            </w:tcBorders>
            <w:shd w:val="clear" w:color="000000" w:fill="BFBFBF"/>
            <w:vAlign w:val="center"/>
          </w:tcPr>
          <w:p w14:paraId="67903AB9" w14:textId="77777777" w:rsidR="0098079A" w:rsidRPr="00FB150E" w:rsidRDefault="0098079A" w:rsidP="00550D14">
            <w:pPr>
              <w:jc w:val="right"/>
              <w:rPr>
                <w:b/>
                <w:bCs/>
                <w:color w:val="000000"/>
                <w:sz w:val="20"/>
                <w:szCs w:val="20"/>
              </w:rPr>
            </w:pPr>
            <w:r w:rsidRPr="00FB150E">
              <w:rPr>
                <w:b/>
                <w:bCs/>
                <w:color w:val="000000"/>
                <w:sz w:val="20"/>
                <w:szCs w:val="20"/>
              </w:rPr>
              <w:t>300</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329A712"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FFB2B8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1C22A5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0DF4A5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132987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D0F9F9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B6A361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4A9E46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4ACFBC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B447EA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DBA9ED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B6C41F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32CADB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410929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AD5115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B06DF9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1BC8B6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93CEFA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1C3599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E52152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E037F8B"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6073E58"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7EAB4AE4"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0C6507F0" w14:textId="77777777" w:rsidR="0098079A" w:rsidRPr="00FB150E" w:rsidRDefault="0098079A" w:rsidP="00550D14">
            <w:pPr>
              <w:rPr>
                <w:color w:val="000000"/>
                <w:sz w:val="20"/>
                <w:szCs w:val="20"/>
              </w:rPr>
            </w:pPr>
            <w:r w:rsidRPr="00FB150E">
              <w:rPr>
                <w:color w:val="000000"/>
                <w:sz w:val="20"/>
                <w:szCs w:val="20"/>
              </w:rPr>
              <w:t>Random Processes</w:t>
            </w:r>
          </w:p>
        </w:tc>
        <w:tc>
          <w:tcPr>
            <w:tcW w:w="516" w:type="dxa"/>
            <w:tcBorders>
              <w:top w:val="nil"/>
              <w:left w:val="nil"/>
              <w:bottom w:val="single" w:sz="8" w:space="0" w:color="auto"/>
              <w:right w:val="single" w:sz="8" w:space="0" w:color="auto"/>
            </w:tcBorders>
            <w:vAlign w:val="center"/>
          </w:tcPr>
          <w:p w14:paraId="1AEE4673"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2116F76" w14:textId="77777777" w:rsidR="0098079A" w:rsidRPr="00FB150E" w:rsidRDefault="0098079A" w:rsidP="00550D14">
            <w:pPr>
              <w:jc w:val="right"/>
              <w:rPr>
                <w:color w:val="000000"/>
                <w:sz w:val="20"/>
                <w:szCs w:val="20"/>
              </w:rPr>
            </w:pPr>
            <w:r w:rsidRPr="00FB150E">
              <w:rPr>
                <w:color w:val="000000"/>
                <w:sz w:val="20"/>
                <w:szCs w:val="20"/>
              </w:rPr>
              <w:t>150</w:t>
            </w:r>
          </w:p>
        </w:tc>
        <w:tc>
          <w:tcPr>
            <w:tcW w:w="726" w:type="dxa"/>
            <w:tcBorders>
              <w:top w:val="nil"/>
              <w:left w:val="nil"/>
              <w:bottom w:val="single" w:sz="8" w:space="0" w:color="auto"/>
              <w:right w:val="single" w:sz="8" w:space="0" w:color="auto"/>
            </w:tcBorders>
            <w:vAlign w:val="center"/>
          </w:tcPr>
          <w:p w14:paraId="31EDD8DC" w14:textId="77777777" w:rsidR="0098079A" w:rsidRPr="00FB150E" w:rsidRDefault="0098079A" w:rsidP="00550D14">
            <w:pPr>
              <w:jc w:val="right"/>
              <w:rPr>
                <w:color w:val="000000"/>
                <w:sz w:val="20"/>
                <w:szCs w:val="20"/>
              </w:rPr>
            </w:pPr>
            <w:r w:rsidRPr="00FB150E">
              <w:rPr>
                <w:color w:val="000000"/>
                <w:sz w:val="20"/>
                <w:szCs w:val="20"/>
              </w:rPr>
              <w:t>84</w:t>
            </w:r>
          </w:p>
        </w:tc>
        <w:tc>
          <w:tcPr>
            <w:tcW w:w="726" w:type="dxa"/>
            <w:tcBorders>
              <w:top w:val="nil"/>
              <w:left w:val="nil"/>
              <w:bottom w:val="single" w:sz="8" w:space="0" w:color="auto"/>
              <w:right w:val="triple" w:sz="4" w:space="0" w:color="auto"/>
            </w:tcBorders>
            <w:vAlign w:val="center"/>
          </w:tcPr>
          <w:p w14:paraId="0CA54558" w14:textId="77777777" w:rsidR="0098079A" w:rsidRPr="00FB150E" w:rsidRDefault="0098079A" w:rsidP="00550D14">
            <w:pPr>
              <w:jc w:val="right"/>
              <w:rPr>
                <w:color w:val="000000"/>
                <w:sz w:val="20"/>
                <w:szCs w:val="20"/>
              </w:rPr>
            </w:pPr>
            <w:r w:rsidRPr="00FB150E">
              <w:rPr>
                <w:color w:val="000000"/>
                <w:sz w:val="20"/>
                <w:szCs w:val="20"/>
              </w:rPr>
              <w:t>66</w:t>
            </w:r>
          </w:p>
        </w:tc>
        <w:tc>
          <w:tcPr>
            <w:tcW w:w="466" w:type="dxa"/>
            <w:tcBorders>
              <w:top w:val="nil"/>
              <w:left w:val="triple" w:sz="4" w:space="0" w:color="auto"/>
              <w:bottom w:val="single" w:sz="8" w:space="0" w:color="auto"/>
              <w:right w:val="single" w:sz="8" w:space="0" w:color="auto"/>
            </w:tcBorders>
            <w:vAlign w:val="center"/>
          </w:tcPr>
          <w:p w14:paraId="3B61F724"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vAlign w:val="center"/>
          </w:tcPr>
          <w:p w14:paraId="3853066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42A8872"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EC1592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A85070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C6C632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35258CF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C9CB9FC"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239800D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19652188"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57C427AF"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B33572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1BA2CF8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FFF500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0ADA69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0DC890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780D44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45BF39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69BEAB9"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3688AE5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496535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552211C0"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5EEF695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1AA2C38" w14:textId="77777777" w:rsidR="0098079A" w:rsidRPr="00FB150E" w:rsidRDefault="0098079A" w:rsidP="00550D14">
            <w:pPr>
              <w:rPr>
                <w:color w:val="000000"/>
                <w:sz w:val="20"/>
                <w:szCs w:val="20"/>
              </w:rPr>
            </w:pPr>
            <w:r w:rsidRPr="00FB150E">
              <w:rPr>
                <w:color w:val="000000"/>
                <w:sz w:val="20"/>
                <w:szCs w:val="20"/>
              </w:rPr>
              <w:t>Non-Life Insurance Models</w:t>
            </w:r>
          </w:p>
        </w:tc>
        <w:tc>
          <w:tcPr>
            <w:tcW w:w="516" w:type="dxa"/>
            <w:tcBorders>
              <w:top w:val="nil"/>
              <w:left w:val="nil"/>
              <w:bottom w:val="single" w:sz="8" w:space="0" w:color="auto"/>
              <w:right w:val="single" w:sz="8" w:space="0" w:color="auto"/>
            </w:tcBorders>
            <w:vAlign w:val="center"/>
          </w:tcPr>
          <w:p w14:paraId="186F177E"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78E50A9F" w14:textId="77777777" w:rsidR="0098079A" w:rsidRPr="00FB150E" w:rsidRDefault="0098079A" w:rsidP="00550D14">
            <w:pPr>
              <w:jc w:val="right"/>
              <w:rPr>
                <w:color w:val="000000"/>
                <w:sz w:val="20"/>
                <w:szCs w:val="20"/>
              </w:rPr>
            </w:pPr>
            <w:r w:rsidRPr="00FB150E">
              <w:rPr>
                <w:color w:val="000000"/>
                <w:sz w:val="20"/>
                <w:szCs w:val="20"/>
              </w:rPr>
              <w:t>142</w:t>
            </w:r>
          </w:p>
        </w:tc>
        <w:tc>
          <w:tcPr>
            <w:tcW w:w="726" w:type="dxa"/>
            <w:tcBorders>
              <w:top w:val="nil"/>
              <w:left w:val="nil"/>
              <w:bottom w:val="single" w:sz="8" w:space="0" w:color="auto"/>
              <w:right w:val="single" w:sz="8" w:space="0" w:color="auto"/>
            </w:tcBorders>
            <w:vAlign w:val="center"/>
          </w:tcPr>
          <w:p w14:paraId="05D56B67" w14:textId="77777777" w:rsidR="0098079A" w:rsidRPr="00FB150E" w:rsidRDefault="0098079A" w:rsidP="00550D14">
            <w:pPr>
              <w:jc w:val="right"/>
              <w:rPr>
                <w:color w:val="000000"/>
                <w:sz w:val="20"/>
                <w:szCs w:val="20"/>
              </w:rPr>
            </w:pPr>
            <w:r w:rsidRPr="00FB150E">
              <w:rPr>
                <w:color w:val="000000"/>
                <w:sz w:val="20"/>
                <w:szCs w:val="20"/>
              </w:rPr>
              <w:t>56</w:t>
            </w:r>
          </w:p>
        </w:tc>
        <w:tc>
          <w:tcPr>
            <w:tcW w:w="726" w:type="dxa"/>
            <w:tcBorders>
              <w:top w:val="nil"/>
              <w:left w:val="nil"/>
              <w:bottom w:val="single" w:sz="8" w:space="0" w:color="auto"/>
              <w:right w:val="triple" w:sz="4" w:space="0" w:color="auto"/>
            </w:tcBorders>
            <w:vAlign w:val="center"/>
          </w:tcPr>
          <w:p w14:paraId="678608C9" w14:textId="77777777" w:rsidR="0098079A" w:rsidRPr="00FB150E" w:rsidRDefault="0098079A" w:rsidP="00550D14">
            <w:pPr>
              <w:jc w:val="right"/>
              <w:rPr>
                <w:color w:val="000000"/>
                <w:sz w:val="20"/>
                <w:szCs w:val="20"/>
              </w:rPr>
            </w:pPr>
            <w:r w:rsidRPr="00FB150E">
              <w:rPr>
                <w:color w:val="000000"/>
                <w:sz w:val="20"/>
                <w:szCs w:val="20"/>
              </w:rPr>
              <w:t>86</w:t>
            </w:r>
          </w:p>
        </w:tc>
        <w:tc>
          <w:tcPr>
            <w:tcW w:w="466" w:type="dxa"/>
            <w:tcBorders>
              <w:top w:val="single" w:sz="8" w:space="0" w:color="auto"/>
              <w:left w:val="triple" w:sz="4" w:space="0" w:color="auto"/>
              <w:bottom w:val="single" w:sz="8" w:space="0" w:color="auto"/>
              <w:right w:val="single" w:sz="8" w:space="0" w:color="auto"/>
            </w:tcBorders>
            <w:vAlign w:val="center"/>
          </w:tcPr>
          <w:p w14:paraId="1C0BF3F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single" w:sz="8" w:space="0" w:color="auto"/>
              <w:left w:val="nil"/>
              <w:bottom w:val="single" w:sz="8" w:space="0" w:color="auto"/>
              <w:right w:val="triple" w:sz="4" w:space="0" w:color="auto"/>
            </w:tcBorders>
            <w:vAlign w:val="center"/>
          </w:tcPr>
          <w:p w14:paraId="119B289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871FFBB"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186C639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135ED67"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5CE155D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BA6251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FEAC2D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C41B53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FD26D5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6B901A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280A70D"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C9579A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D691D5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49851E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289D71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D0D699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698B6B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BA5D0B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344AE3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CDCFEA6" w14:textId="77777777" w:rsidR="0098079A" w:rsidRPr="00FB150E" w:rsidRDefault="0098079A" w:rsidP="00550D14">
            <w:pPr>
              <w:jc w:val="center"/>
              <w:rPr>
                <w:color w:val="000000"/>
                <w:sz w:val="20"/>
                <w:szCs w:val="20"/>
              </w:rPr>
            </w:pPr>
            <w:r w:rsidRPr="00FB150E">
              <w:rPr>
                <w:color w:val="000000"/>
                <w:sz w:val="20"/>
                <w:szCs w:val="20"/>
              </w:rPr>
              <w:t>X</w:t>
            </w:r>
          </w:p>
        </w:tc>
      </w:tr>
      <w:tr w:rsidR="0098079A" w:rsidRPr="00FB150E" w14:paraId="56DA8179"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170FDEB9"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6E02F3B" w14:textId="77777777" w:rsidR="0098079A" w:rsidRPr="00FB150E" w:rsidRDefault="0098079A" w:rsidP="00550D14">
            <w:pPr>
              <w:rPr>
                <w:color w:val="000000"/>
                <w:sz w:val="20"/>
                <w:szCs w:val="20"/>
              </w:rPr>
            </w:pPr>
            <w:r w:rsidRPr="00FB150E">
              <w:rPr>
                <w:color w:val="000000"/>
                <w:sz w:val="20"/>
                <w:szCs w:val="20"/>
              </w:rPr>
              <w:t>Financial Risk Management</w:t>
            </w:r>
          </w:p>
        </w:tc>
        <w:tc>
          <w:tcPr>
            <w:tcW w:w="516" w:type="dxa"/>
            <w:tcBorders>
              <w:top w:val="nil"/>
              <w:left w:val="nil"/>
              <w:bottom w:val="single" w:sz="8" w:space="0" w:color="auto"/>
              <w:right w:val="single" w:sz="8" w:space="0" w:color="auto"/>
            </w:tcBorders>
            <w:vAlign w:val="center"/>
          </w:tcPr>
          <w:p w14:paraId="7180C3F8"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73EB039E" w14:textId="77777777" w:rsidR="0098079A" w:rsidRPr="00FB150E" w:rsidRDefault="0098079A" w:rsidP="00550D14">
            <w:pPr>
              <w:jc w:val="right"/>
              <w:rPr>
                <w:color w:val="000000"/>
                <w:sz w:val="20"/>
                <w:szCs w:val="20"/>
              </w:rPr>
            </w:pPr>
            <w:r w:rsidRPr="00FB150E">
              <w:rPr>
                <w:color w:val="000000"/>
                <w:sz w:val="20"/>
                <w:szCs w:val="20"/>
              </w:rPr>
              <w:t>128</w:t>
            </w:r>
          </w:p>
        </w:tc>
        <w:tc>
          <w:tcPr>
            <w:tcW w:w="726" w:type="dxa"/>
            <w:tcBorders>
              <w:top w:val="nil"/>
              <w:left w:val="nil"/>
              <w:bottom w:val="single" w:sz="8" w:space="0" w:color="auto"/>
              <w:right w:val="single" w:sz="8" w:space="0" w:color="auto"/>
            </w:tcBorders>
            <w:vAlign w:val="center"/>
          </w:tcPr>
          <w:p w14:paraId="19F6AE6D" w14:textId="77777777" w:rsidR="0098079A" w:rsidRPr="00FB150E" w:rsidRDefault="0098079A" w:rsidP="00550D14">
            <w:pPr>
              <w:jc w:val="right"/>
              <w:rPr>
                <w:color w:val="000000"/>
                <w:sz w:val="20"/>
                <w:szCs w:val="20"/>
              </w:rPr>
            </w:pPr>
            <w:r w:rsidRPr="00FB150E">
              <w:rPr>
                <w:color w:val="000000"/>
                <w:sz w:val="20"/>
                <w:szCs w:val="20"/>
              </w:rPr>
              <w:t>50</w:t>
            </w:r>
          </w:p>
        </w:tc>
        <w:tc>
          <w:tcPr>
            <w:tcW w:w="726" w:type="dxa"/>
            <w:tcBorders>
              <w:top w:val="nil"/>
              <w:left w:val="nil"/>
              <w:bottom w:val="single" w:sz="8" w:space="0" w:color="auto"/>
              <w:right w:val="triple" w:sz="4" w:space="0" w:color="auto"/>
            </w:tcBorders>
            <w:vAlign w:val="center"/>
          </w:tcPr>
          <w:p w14:paraId="278E3FF9" w14:textId="77777777" w:rsidR="0098079A" w:rsidRPr="00FB150E" w:rsidRDefault="0098079A" w:rsidP="00550D14">
            <w:pPr>
              <w:jc w:val="right"/>
              <w:rPr>
                <w:color w:val="000000"/>
                <w:sz w:val="20"/>
                <w:szCs w:val="20"/>
              </w:rPr>
            </w:pPr>
            <w:r w:rsidRPr="00FB150E">
              <w:rPr>
                <w:color w:val="000000"/>
                <w:sz w:val="20"/>
                <w:szCs w:val="20"/>
              </w:rPr>
              <w:t>78</w:t>
            </w:r>
          </w:p>
        </w:tc>
        <w:tc>
          <w:tcPr>
            <w:tcW w:w="466" w:type="dxa"/>
            <w:tcBorders>
              <w:top w:val="nil"/>
              <w:left w:val="triple" w:sz="4" w:space="0" w:color="auto"/>
              <w:bottom w:val="single" w:sz="8" w:space="0" w:color="auto"/>
              <w:right w:val="single" w:sz="8" w:space="0" w:color="auto"/>
            </w:tcBorders>
            <w:vAlign w:val="center"/>
          </w:tcPr>
          <w:p w14:paraId="17390C06"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028F107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578116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A408AA4"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0913877A"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4D411B4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55BF4E79"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27326B3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44744F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4D2C9AFB"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43426953"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65CF5C5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F16182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DA9398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010D41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0A4A3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7180A5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7050C2A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6547886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0448E99B"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C36A164" w14:textId="77777777" w:rsidR="0098079A" w:rsidRPr="00FB150E" w:rsidRDefault="0098079A" w:rsidP="00550D14">
            <w:pPr>
              <w:jc w:val="center"/>
              <w:rPr>
                <w:color w:val="000000"/>
                <w:sz w:val="20"/>
                <w:szCs w:val="20"/>
              </w:rPr>
            </w:pPr>
            <w:r w:rsidRPr="00FB150E">
              <w:rPr>
                <w:color w:val="000000"/>
                <w:sz w:val="20"/>
                <w:szCs w:val="20"/>
              </w:rPr>
              <w:t>X </w:t>
            </w:r>
          </w:p>
        </w:tc>
      </w:tr>
      <w:tr w:rsidR="0098079A" w:rsidRPr="00FB150E" w14:paraId="6BC09227"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17A5DA72"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0BA18EF" w14:textId="77777777" w:rsidR="0098079A" w:rsidRPr="00FB150E" w:rsidRDefault="0098079A" w:rsidP="00550D14">
            <w:pPr>
              <w:rPr>
                <w:color w:val="000000"/>
                <w:sz w:val="20"/>
                <w:szCs w:val="20"/>
              </w:rPr>
            </w:pPr>
            <w:r w:rsidRPr="00FB150E">
              <w:rPr>
                <w:color w:val="000000"/>
                <w:sz w:val="20"/>
                <w:szCs w:val="20"/>
              </w:rPr>
              <w:t>Actuarial Mathematics</w:t>
            </w:r>
          </w:p>
        </w:tc>
        <w:tc>
          <w:tcPr>
            <w:tcW w:w="516" w:type="dxa"/>
            <w:tcBorders>
              <w:top w:val="nil"/>
              <w:left w:val="nil"/>
              <w:bottom w:val="single" w:sz="8" w:space="0" w:color="auto"/>
              <w:right w:val="single" w:sz="8" w:space="0" w:color="auto"/>
            </w:tcBorders>
            <w:vAlign w:val="center"/>
          </w:tcPr>
          <w:p w14:paraId="0E5B7AA5"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67CBC0B" w14:textId="77777777" w:rsidR="0098079A" w:rsidRPr="00FB150E" w:rsidRDefault="0098079A" w:rsidP="00550D14">
            <w:pPr>
              <w:jc w:val="right"/>
              <w:rPr>
                <w:color w:val="000000"/>
                <w:sz w:val="20"/>
                <w:szCs w:val="20"/>
              </w:rPr>
            </w:pPr>
            <w:r w:rsidRPr="00FB150E">
              <w:rPr>
                <w:color w:val="000000"/>
                <w:sz w:val="20"/>
                <w:szCs w:val="20"/>
              </w:rPr>
              <w:t>130</w:t>
            </w:r>
          </w:p>
        </w:tc>
        <w:tc>
          <w:tcPr>
            <w:tcW w:w="726" w:type="dxa"/>
            <w:tcBorders>
              <w:top w:val="nil"/>
              <w:left w:val="nil"/>
              <w:bottom w:val="single" w:sz="8" w:space="0" w:color="auto"/>
              <w:right w:val="single" w:sz="8" w:space="0" w:color="auto"/>
            </w:tcBorders>
            <w:vAlign w:val="center"/>
          </w:tcPr>
          <w:p w14:paraId="5A46E35C" w14:textId="77777777" w:rsidR="0098079A" w:rsidRPr="00FB150E" w:rsidRDefault="0098079A" w:rsidP="00550D14">
            <w:pPr>
              <w:jc w:val="right"/>
              <w:rPr>
                <w:color w:val="000000"/>
                <w:sz w:val="20"/>
                <w:szCs w:val="20"/>
              </w:rPr>
            </w:pPr>
            <w:r w:rsidRPr="00FB150E">
              <w:rPr>
                <w:color w:val="000000"/>
                <w:sz w:val="20"/>
                <w:szCs w:val="20"/>
              </w:rPr>
              <w:t>60</w:t>
            </w:r>
          </w:p>
        </w:tc>
        <w:tc>
          <w:tcPr>
            <w:tcW w:w="726" w:type="dxa"/>
            <w:tcBorders>
              <w:top w:val="nil"/>
              <w:left w:val="nil"/>
              <w:bottom w:val="single" w:sz="8" w:space="0" w:color="auto"/>
              <w:right w:val="triple" w:sz="4" w:space="0" w:color="auto"/>
            </w:tcBorders>
            <w:vAlign w:val="center"/>
          </w:tcPr>
          <w:p w14:paraId="6C8D39CE" w14:textId="77777777" w:rsidR="0098079A" w:rsidRPr="00FB150E" w:rsidRDefault="0098079A" w:rsidP="00550D14">
            <w:pPr>
              <w:jc w:val="right"/>
              <w:rPr>
                <w:color w:val="000000"/>
                <w:sz w:val="20"/>
                <w:szCs w:val="20"/>
              </w:rPr>
            </w:pPr>
            <w:r w:rsidRPr="00FB150E">
              <w:rPr>
                <w:color w:val="000000"/>
                <w:sz w:val="20"/>
                <w:szCs w:val="20"/>
              </w:rPr>
              <w:t>70</w:t>
            </w:r>
          </w:p>
        </w:tc>
        <w:tc>
          <w:tcPr>
            <w:tcW w:w="466" w:type="dxa"/>
            <w:tcBorders>
              <w:top w:val="nil"/>
              <w:left w:val="triple" w:sz="4" w:space="0" w:color="auto"/>
              <w:bottom w:val="single" w:sz="8" w:space="0" w:color="auto"/>
              <w:right w:val="single" w:sz="8" w:space="0" w:color="auto"/>
            </w:tcBorders>
            <w:vAlign w:val="center"/>
          </w:tcPr>
          <w:p w14:paraId="00EF779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DCAC68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72EDC2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BC0582D"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6D037CE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9DC945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E33E4B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7DAE84D"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740E89F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6CCED6B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560F0CC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A693AD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5202B46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4CCEAD2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FD588AF"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2DE9816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21658D5"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5E5ACC5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5C5E84F7"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311FE3A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2F6C608B" w14:textId="77777777" w:rsidR="0098079A" w:rsidRPr="00FB150E" w:rsidRDefault="0098079A" w:rsidP="00550D14">
            <w:pPr>
              <w:jc w:val="center"/>
              <w:rPr>
                <w:color w:val="000000"/>
                <w:sz w:val="20"/>
                <w:szCs w:val="20"/>
              </w:rPr>
            </w:pPr>
            <w:r w:rsidRPr="00FB150E">
              <w:rPr>
                <w:color w:val="000000"/>
                <w:sz w:val="20"/>
                <w:szCs w:val="20"/>
              </w:rPr>
              <w:t>X </w:t>
            </w:r>
          </w:p>
        </w:tc>
      </w:tr>
      <w:tr w:rsidR="0098079A" w:rsidRPr="00FB150E" w14:paraId="111F2159"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55B3E451" w14:textId="77777777" w:rsidR="0098079A" w:rsidRPr="00FB150E" w:rsidRDefault="0098079A" w:rsidP="00550D14">
            <w:pPr>
              <w:rPr>
                <w:b/>
                <w:bCs/>
                <w:color w:val="000000"/>
                <w:sz w:val="20"/>
                <w:szCs w:val="20"/>
              </w:rPr>
            </w:pPr>
            <w:r w:rsidRPr="00FB150E">
              <w:rPr>
                <w:b/>
                <w:bCs/>
                <w:color w:val="000000"/>
                <w:sz w:val="20"/>
                <w:szCs w:val="20"/>
              </w:rPr>
              <w:t>Optional course units (modules)</w:t>
            </w:r>
          </w:p>
        </w:tc>
        <w:tc>
          <w:tcPr>
            <w:tcW w:w="516" w:type="dxa"/>
            <w:tcBorders>
              <w:top w:val="nil"/>
              <w:left w:val="nil"/>
              <w:bottom w:val="single" w:sz="8" w:space="0" w:color="auto"/>
              <w:right w:val="single" w:sz="8" w:space="0" w:color="auto"/>
            </w:tcBorders>
            <w:shd w:val="clear" w:color="000000" w:fill="BFBFBF"/>
            <w:vAlign w:val="center"/>
          </w:tcPr>
          <w:p w14:paraId="714AE4E5" w14:textId="77777777" w:rsidR="0098079A" w:rsidRPr="00FB150E" w:rsidRDefault="0098079A" w:rsidP="00550D14">
            <w:pPr>
              <w:jc w:val="right"/>
              <w:rPr>
                <w:b/>
                <w:bCs/>
                <w:color w:val="000000"/>
                <w:sz w:val="20"/>
                <w:szCs w:val="20"/>
              </w:rPr>
            </w:pPr>
            <w:r w:rsidRPr="00FB150E">
              <w:rPr>
                <w:b/>
                <w:bCs/>
                <w:color w:val="000000"/>
                <w:sz w:val="20"/>
                <w:szCs w:val="20"/>
              </w:rPr>
              <w:t>10</w:t>
            </w:r>
          </w:p>
        </w:tc>
        <w:tc>
          <w:tcPr>
            <w:tcW w:w="616" w:type="dxa"/>
            <w:tcBorders>
              <w:top w:val="nil"/>
              <w:left w:val="nil"/>
              <w:bottom w:val="single" w:sz="8" w:space="0" w:color="auto"/>
              <w:right w:val="single" w:sz="8" w:space="0" w:color="auto"/>
            </w:tcBorders>
            <w:shd w:val="clear" w:color="000000" w:fill="BFBFBF"/>
            <w:vAlign w:val="center"/>
          </w:tcPr>
          <w:p w14:paraId="613C0D7D" w14:textId="77777777" w:rsidR="0098079A" w:rsidRPr="00FB150E" w:rsidRDefault="0098079A" w:rsidP="00550D14">
            <w:pPr>
              <w:jc w:val="right"/>
              <w:rPr>
                <w:b/>
                <w:bCs/>
                <w:color w:val="000000"/>
                <w:sz w:val="20"/>
                <w:szCs w:val="20"/>
              </w:rPr>
            </w:pPr>
            <w:r w:rsidRPr="00FB150E">
              <w:rPr>
                <w:b/>
                <w:bCs/>
                <w:color w:val="000000"/>
                <w:sz w:val="20"/>
                <w:szCs w:val="20"/>
              </w:rPr>
              <w:t>250</w:t>
            </w:r>
          </w:p>
        </w:tc>
        <w:tc>
          <w:tcPr>
            <w:tcW w:w="726" w:type="dxa"/>
            <w:tcBorders>
              <w:top w:val="nil"/>
              <w:left w:val="nil"/>
              <w:bottom w:val="single" w:sz="8" w:space="0" w:color="auto"/>
              <w:right w:val="single" w:sz="8" w:space="0" w:color="auto"/>
            </w:tcBorders>
            <w:shd w:val="clear" w:color="000000" w:fill="BFBFBF"/>
            <w:vAlign w:val="center"/>
          </w:tcPr>
          <w:p w14:paraId="57DE6E9E" w14:textId="77777777" w:rsidR="0098079A" w:rsidRPr="00FB150E" w:rsidRDefault="0098079A" w:rsidP="00550D14">
            <w:pPr>
              <w:rPr>
                <w:b/>
                <w:bCs/>
                <w:color w:val="000000"/>
                <w:sz w:val="20"/>
                <w:szCs w:val="20"/>
              </w:rPr>
            </w:pPr>
            <w:r w:rsidRPr="00FB150E">
              <w:rPr>
                <w:b/>
                <w:bCs/>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14:paraId="0B46870E"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BB7EDE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A2E1A7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5B9605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3B24DD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A60EF3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3C6277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3E3C35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3C9974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7BE55B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BEC1BA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BEE00B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49ED3C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C2F954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87F3ED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49A2A1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94DEE4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DBA00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3A063F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B27B69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D94EA7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4F2C93E"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7345352"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724F144B" w14:textId="77777777" w:rsidR="0098079A" w:rsidRPr="00FB150E" w:rsidRDefault="0098079A" w:rsidP="00550D14">
            <w:pPr>
              <w:rPr>
                <w:b/>
                <w:bCs/>
                <w:color w:val="000000"/>
                <w:sz w:val="20"/>
                <w:szCs w:val="20"/>
              </w:rPr>
            </w:pPr>
            <w:r w:rsidRPr="00FB150E">
              <w:rPr>
                <w:b/>
                <w:bCs/>
                <w:color w:val="000000"/>
                <w:sz w:val="20"/>
                <w:szCs w:val="20"/>
              </w:rPr>
              <w:t>One course unit from the following list:</w:t>
            </w:r>
          </w:p>
        </w:tc>
        <w:tc>
          <w:tcPr>
            <w:tcW w:w="516" w:type="dxa"/>
            <w:tcBorders>
              <w:top w:val="nil"/>
              <w:left w:val="nil"/>
              <w:bottom w:val="single" w:sz="8" w:space="0" w:color="auto"/>
              <w:right w:val="single" w:sz="8" w:space="0" w:color="auto"/>
            </w:tcBorders>
            <w:shd w:val="clear" w:color="000000" w:fill="BFBFBF"/>
            <w:vAlign w:val="center"/>
          </w:tcPr>
          <w:p w14:paraId="5ECA6D97" w14:textId="77777777" w:rsidR="0098079A" w:rsidRPr="00FB150E" w:rsidRDefault="0098079A" w:rsidP="00550D14">
            <w:pPr>
              <w:jc w:val="right"/>
              <w:rPr>
                <w:b/>
                <w:bCs/>
                <w:color w:val="000000"/>
                <w:sz w:val="20"/>
                <w:szCs w:val="20"/>
              </w:rPr>
            </w:pPr>
            <w:r w:rsidRPr="00FB150E">
              <w:rPr>
                <w:b/>
                <w:bCs/>
                <w:color w:val="000000"/>
                <w:sz w:val="20"/>
                <w:szCs w:val="20"/>
              </w:rPr>
              <w:t>5</w:t>
            </w:r>
          </w:p>
        </w:tc>
        <w:tc>
          <w:tcPr>
            <w:tcW w:w="616" w:type="dxa"/>
            <w:tcBorders>
              <w:top w:val="nil"/>
              <w:left w:val="nil"/>
              <w:bottom w:val="single" w:sz="8" w:space="0" w:color="auto"/>
              <w:right w:val="single" w:sz="8" w:space="0" w:color="auto"/>
            </w:tcBorders>
            <w:shd w:val="clear" w:color="000000" w:fill="BFBFBF"/>
            <w:vAlign w:val="center"/>
          </w:tcPr>
          <w:p w14:paraId="16DB2CE0" w14:textId="77777777" w:rsidR="0098079A" w:rsidRPr="00FB150E" w:rsidRDefault="0098079A" w:rsidP="00550D14">
            <w:pPr>
              <w:jc w:val="right"/>
              <w:rPr>
                <w:b/>
                <w:bCs/>
                <w:color w:val="000000"/>
                <w:sz w:val="20"/>
                <w:szCs w:val="20"/>
              </w:rPr>
            </w:pPr>
            <w:r w:rsidRPr="00FB150E">
              <w:rPr>
                <w:b/>
                <w:bCs/>
                <w:color w:val="000000"/>
                <w:sz w:val="20"/>
                <w:szCs w:val="20"/>
              </w:rPr>
              <w:t>125</w:t>
            </w:r>
          </w:p>
        </w:tc>
        <w:tc>
          <w:tcPr>
            <w:tcW w:w="726" w:type="dxa"/>
            <w:tcBorders>
              <w:top w:val="nil"/>
              <w:left w:val="nil"/>
              <w:bottom w:val="single" w:sz="8" w:space="0" w:color="auto"/>
              <w:right w:val="single" w:sz="8" w:space="0" w:color="auto"/>
            </w:tcBorders>
            <w:shd w:val="clear" w:color="000000" w:fill="BFBFBF"/>
            <w:vAlign w:val="center"/>
          </w:tcPr>
          <w:p w14:paraId="715539E1" w14:textId="77777777" w:rsidR="0098079A" w:rsidRPr="00FB150E" w:rsidRDefault="0098079A" w:rsidP="00550D14">
            <w:pPr>
              <w:rPr>
                <w:b/>
                <w:bCs/>
                <w:color w:val="000000"/>
                <w:sz w:val="20"/>
                <w:szCs w:val="20"/>
              </w:rPr>
            </w:pPr>
            <w:r w:rsidRPr="00FB150E">
              <w:rPr>
                <w:b/>
                <w:bCs/>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14:paraId="6D9A68E4"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7B6F248"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0798CF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221031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781829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E7CD6D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649EDA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D2F4F2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AFC4E1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C4C370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2E8A2C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1B9507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D51749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8F3CDD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C2D191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928224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3B6F97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D8D531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1BAC6F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570EC7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82D7F0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46F26E8"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642D1DB9"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1D6D3DB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02E66A69" w14:textId="77777777" w:rsidR="0098079A" w:rsidRPr="00FB150E" w:rsidRDefault="0098079A" w:rsidP="00550D14">
            <w:pPr>
              <w:rPr>
                <w:color w:val="000000"/>
                <w:sz w:val="20"/>
                <w:szCs w:val="20"/>
              </w:rPr>
            </w:pPr>
            <w:r w:rsidRPr="00FB150E">
              <w:rPr>
                <w:color w:val="000000"/>
                <w:sz w:val="20"/>
                <w:szCs w:val="20"/>
              </w:rPr>
              <w:t>Database Management Systems</w:t>
            </w:r>
          </w:p>
        </w:tc>
        <w:tc>
          <w:tcPr>
            <w:tcW w:w="516" w:type="dxa"/>
            <w:tcBorders>
              <w:top w:val="nil"/>
              <w:left w:val="nil"/>
              <w:bottom w:val="single" w:sz="8" w:space="0" w:color="auto"/>
              <w:right w:val="single" w:sz="8" w:space="0" w:color="auto"/>
            </w:tcBorders>
            <w:vAlign w:val="center"/>
          </w:tcPr>
          <w:p w14:paraId="5C8CDD17"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230A95E0"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682466AC" w14:textId="77777777" w:rsidR="0098079A" w:rsidRPr="00FB150E" w:rsidRDefault="0098079A" w:rsidP="00550D14">
            <w:pPr>
              <w:jc w:val="right"/>
              <w:rPr>
                <w:color w:val="000000"/>
                <w:sz w:val="20"/>
                <w:szCs w:val="20"/>
              </w:rPr>
            </w:pPr>
            <w:r w:rsidRPr="00FB150E">
              <w:rPr>
                <w:color w:val="000000"/>
                <w:sz w:val="20"/>
                <w:szCs w:val="20"/>
              </w:rPr>
              <w:t>70</w:t>
            </w:r>
          </w:p>
        </w:tc>
        <w:tc>
          <w:tcPr>
            <w:tcW w:w="726" w:type="dxa"/>
            <w:tcBorders>
              <w:top w:val="nil"/>
              <w:left w:val="nil"/>
              <w:bottom w:val="single" w:sz="8" w:space="0" w:color="auto"/>
              <w:right w:val="triple" w:sz="4" w:space="0" w:color="auto"/>
            </w:tcBorders>
            <w:vAlign w:val="center"/>
          </w:tcPr>
          <w:p w14:paraId="5783CC72" w14:textId="77777777" w:rsidR="0098079A" w:rsidRPr="00FB150E" w:rsidRDefault="0098079A" w:rsidP="00550D14">
            <w:pPr>
              <w:jc w:val="right"/>
              <w:rPr>
                <w:color w:val="000000"/>
                <w:sz w:val="20"/>
                <w:szCs w:val="20"/>
              </w:rPr>
            </w:pPr>
            <w:r w:rsidRPr="00FB150E">
              <w:rPr>
                <w:color w:val="000000"/>
                <w:sz w:val="20"/>
                <w:szCs w:val="20"/>
              </w:rPr>
              <w:t>55</w:t>
            </w:r>
          </w:p>
        </w:tc>
        <w:tc>
          <w:tcPr>
            <w:tcW w:w="466" w:type="dxa"/>
            <w:tcBorders>
              <w:top w:val="nil"/>
              <w:left w:val="triple" w:sz="4" w:space="0" w:color="auto"/>
              <w:bottom w:val="single" w:sz="8" w:space="0" w:color="auto"/>
              <w:right w:val="single" w:sz="8" w:space="0" w:color="auto"/>
            </w:tcBorders>
            <w:vAlign w:val="center"/>
          </w:tcPr>
          <w:p w14:paraId="764703D5"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1D6AFB1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C2F6CC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26E17A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48EC62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4538CA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44779A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5138C4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9F8927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018054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48F15A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03FD0E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B3D67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DA6A48D"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D039EBA" w14:textId="77777777" w:rsidR="0098079A" w:rsidRPr="00FB150E" w:rsidRDefault="0098079A" w:rsidP="00550D14">
            <w:pPr>
              <w:jc w:val="center"/>
              <w:rPr>
                <w:color w:val="000000"/>
                <w:sz w:val="20"/>
                <w:szCs w:val="20"/>
              </w:rPr>
            </w:pPr>
          </w:p>
        </w:tc>
        <w:tc>
          <w:tcPr>
            <w:tcW w:w="466" w:type="dxa"/>
            <w:tcBorders>
              <w:top w:val="nil"/>
              <w:left w:val="nil"/>
              <w:bottom w:val="single" w:sz="8" w:space="0" w:color="auto"/>
              <w:right w:val="triple" w:sz="4" w:space="0" w:color="auto"/>
            </w:tcBorders>
            <w:vAlign w:val="center"/>
          </w:tcPr>
          <w:p w14:paraId="5EECEF7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2AB239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A81014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21B5EE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F13C64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4A9E117"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7E613A19" w14:textId="77777777" w:rsidTr="009218AA">
        <w:trPr>
          <w:cantSplit/>
          <w:trHeight w:val="270"/>
        </w:trPr>
        <w:tc>
          <w:tcPr>
            <w:tcW w:w="459" w:type="dxa"/>
            <w:tcBorders>
              <w:top w:val="nil"/>
              <w:left w:val="single" w:sz="8" w:space="0" w:color="auto"/>
              <w:bottom w:val="single" w:sz="8" w:space="0" w:color="auto"/>
              <w:right w:val="single" w:sz="8" w:space="0" w:color="auto"/>
            </w:tcBorders>
            <w:vAlign w:val="center"/>
          </w:tcPr>
          <w:p w14:paraId="31DA3167"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1AA6052D" w14:textId="77777777" w:rsidR="0098079A" w:rsidRPr="00FB150E" w:rsidRDefault="0098079A" w:rsidP="00550D14">
            <w:pPr>
              <w:rPr>
                <w:color w:val="000000"/>
                <w:sz w:val="20"/>
                <w:szCs w:val="20"/>
              </w:rPr>
            </w:pPr>
            <w:r w:rsidRPr="00FB150E">
              <w:rPr>
                <w:color w:val="000000"/>
                <w:sz w:val="20"/>
                <w:szCs w:val="20"/>
              </w:rPr>
              <w:t>Modern Economic Thought</w:t>
            </w:r>
          </w:p>
        </w:tc>
        <w:tc>
          <w:tcPr>
            <w:tcW w:w="516" w:type="dxa"/>
            <w:tcBorders>
              <w:top w:val="nil"/>
              <w:left w:val="nil"/>
              <w:bottom w:val="single" w:sz="8" w:space="0" w:color="auto"/>
              <w:right w:val="single" w:sz="8" w:space="0" w:color="auto"/>
            </w:tcBorders>
            <w:vAlign w:val="center"/>
          </w:tcPr>
          <w:p w14:paraId="6E215122"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0F3271A0"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1D3DCCBC" w14:textId="77777777" w:rsidR="0098079A" w:rsidRPr="00FB150E" w:rsidRDefault="0098079A" w:rsidP="00550D14">
            <w:pPr>
              <w:jc w:val="right"/>
              <w:rPr>
                <w:color w:val="000000"/>
                <w:sz w:val="20"/>
                <w:szCs w:val="20"/>
              </w:rPr>
            </w:pPr>
            <w:r w:rsidRPr="00FB150E">
              <w:rPr>
                <w:color w:val="000000"/>
                <w:sz w:val="20"/>
                <w:szCs w:val="20"/>
              </w:rPr>
              <w:t>69</w:t>
            </w:r>
          </w:p>
        </w:tc>
        <w:tc>
          <w:tcPr>
            <w:tcW w:w="726" w:type="dxa"/>
            <w:tcBorders>
              <w:top w:val="nil"/>
              <w:left w:val="nil"/>
              <w:bottom w:val="single" w:sz="8" w:space="0" w:color="auto"/>
              <w:right w:val="triple" w:sz="4" w:space="0" w:color="auto"/>
            </w:tcBorders>
            <w:vAlign w:val="center"/>
          </w:tcPr>
          <w:p w14:paraId="66E41851" w14:textId="77777777" w:rsidR="0098079A" w:rsidRPr="00FB150E" w:rsidRDefault="0098079A" w:rsidP="00550D14">
            <w:pPr>
              <w:jc w:val="right"/>
              <w:rPr>
                <w:color w:val="000000"/>
                <w:sz w:val="20"/>
                <w:szCs w:val="20"/>
              </w:rPr>
            </w:pPr>
            <w:r w:rsidRPr="00FB150E">
              <w:rPr>
                <w:color w:val="000000"/>
                <w:sz w:val="20"/>
                <w:szCs w:val="20"/>
              </w:rPr>
              <w:t>56</w:t>
            </w:r>
          </w:p>
        </w:tc>
        <w:tc>
          <w:tcPr>
            <w:tcW w:w="466" w:type="dxa"/>
            <w:tcBorders>
              <w:top w:val="nil"/>
              <w:left w:val="triple" w:sz="4" w:space="0" w:color="auto"/>
              <w:bottom w:val="single" w:sz="8" w:space="0" w:color="auto"/>
              <w:right w:val="single" w:sz="8" w:space="0" w:color="auto"/>
            </w:tcBorders>
            <w:vAlign w:val="center"/>
          </w:tcPr>
          <w:p w14:paraId="5785DB5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53C01AD"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2A1933B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3E20CF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21706A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867796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4AA4A5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3F32CE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30F257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571DF86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3CECED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FE22F5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33F655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21F85A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E58649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016C7F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50359C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C970BF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9B2EE2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068205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5ACB9CF"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117E0492"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72FED3A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350BAB21" w14:textId="77777777" w:rsidR="0098079A" w:rsidRPr="00FB150E" w:rsidRDefault="0098079A" w:rsidP="00550D14">
            <w:pPr>
              <w:rPr>
                <w:color w:val="000000"/>
                <w:sz w:val="20"/>
                <w:szCs w:val="20"/>
              </w:rPr>
            </w:pPr>
            <w:r w:rsidRPr="00FB150E">
              <w:rPr>
                <w:color w:val="000000"/>
                <w:sz w:val="20"/>
                <w:szCs w:val="20"/>
              </w:rPr>
              <w:t>Statistical Modelling</w:t>
            </w:r>
          </w:p>
        </w:tc>
        <w:tc>
          <w:tcPr>
            <w:tcW w:w="516" w:type="dxa"/>
            <w:tcBorders>
              <w:top w:val="nil"/>
              <w:left w:val="nil"/>
              <w:bottom w:val="single" w:sz="8" w:space="0" w:color="auto"/>
              <w:right w:val="single" w:sz="8" w:space="0" w:color="auto"/>
            </w:tcBorders>
            <w:vAlign w:val="center"/>
          </w:tcPr>
          <w:p w14:paraId="1BB0E0A4"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BA6AA46"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73DF3032"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5448D63D" w14:textId="77777777" w:rsidR="0098079A" w:rsidRPr="00FB150E" w:rsidRDefault="0098079A" w:rsidP="00550D14">
            <w:pPr>
              <w:jc w:val="right"/>
              <w:rPr>
                <w:color w:val="000000"/>
                <w:sz w:val="20"/>
                <w:szCs w:val="20"/>
              </w:rPr>
            </w:pPr>
            <w:r w:rsidRPr="00FB150E">
              <w:rPr>
                <w:color w:val="000000"/>
                <w:sz w:val="20"/>
                <w:szCs w:val="20"/>
              </w:rPr>
              <w:t>61</w:t>
            </w:r>
          </w:p>
        </w:tc>
        <w:tc>
          <w:tcPr>
            <w:tcW w:w="466" w:type="dxa"/>
            <w:tcBorders>
              <w:top w:val="nil"/>
              <w:left w:val="triple" w:sz="4" w:space="0" w:color="auto"/>
              <w:bottom w:val="single" w:sz="8" w:space="0" w:color="auto"/>
              <w:right w:val="single" w:sz="8" w:space="0" w:color="auto"/>
            </w:tcBorders>
            <w:vAlign w:val="center"/>
          </w:tcPr>
          <w:p w14:paraId="094FC78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4A6C9C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D96DC0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3F8426D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BD2598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FC1409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3D7FC0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FEC9F9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3B23D4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7E621E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2AEF1C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C7E6A3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8BD6A5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5A470F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08E1E1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724AC2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4ED013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353E1B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407CBD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A23587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905759D"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F30487D"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2A82042C"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8E6C920" w14:textId="77777777" w:rsidR="0098079A" w:rsidRPr="00FB150E" w:rsidRDefault="0098079A" w:rsidP="00550D14">
            <w:pPr>
              <w:rPr>
                <w:color w:val="000000"/>
                <w:sz w:val="20"/>
                <w:szCs w:val="20"/>
              </w:rPr>
            </w:pPr>
            <w:r w:rsidRPr="00FB150E">
              <w:rPr>
                <w:color w:val="000000"/>
                <w:sz w:val="20"/>
                <w:szCs w:val="20"/>
              </w:rPr>
              <w:t>Statistical Decision Theory</w:t>
            </w:r>
          </w:p>
        </w:tc>
        <w:tc>
          <w:tcPr>
            <w:tcW w:w="516" w:type="dxa"/>
            <w:tcBorders>
              <w:top w:val="nil"/>
              <w:left w:val="nil"/>
              <w:bottom w:val="single" w:sz="8" w:space="0" w:color="auto"/>
              <w:right w:val="single" w:sz="8" w:space="0" w:color="auto"/>
            </w:tcBorders>
            <w:vAlign w:val="center"/>
          </w:tcPr>
          <w:p w14:paraId="28BEB2DC"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6E05A6B"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57F99310"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1C8B9EA3" w14:textId="77777777" w:rsidR="0098079A" w:rsidRPr="00FB150E" w:rsidRDefault="0098079A" w:rsidP="00550D14">
            <w:pPr>
              <w:jc w:val="right"/>
              <w:rPr>
                <w:color w:val="000000"/>
                <w:sz w:val="20"/>
                <w:szCs w:val="20"/>
              </w:rPr>
            </w:pPr>
            <w:r w:rsidRPr="00FB150E">
              <w:rPr>
                <w:color w:val="000000"/>
                <w:sz w:val="20"/>
                <w:szCs w:val="20"/>
              </w:rPr>
              <w:t>61</w:t>
            </w:r>
          </w:p>
        </w:tc>
        <w:tc>
          <w:tcPr>
            <w:tcW w:w="466" w:type="dxa"/>
            <w:tcBorders>
              <w:top w:val="nil"/>
              <w:left w:val="triple" w:sz="4" w:space="0" w:color="auto"/>
              <w:bottom w:val="single" w:sz="8" w:space="0" w:color="auto"/>
              <w:right w:val="single" w:sz="8" w:space="0" w:color="auto"/>
            </w:tcBorders>
            <w:vAlign w:val="center"/>
          </w:tcPr>
          <w:p w14:paraId="3351942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BAE6EB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DD96F2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98A898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2CBEA9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3F4AE0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CC51B5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0B66F1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1D0655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12CCF6A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C20218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57B38B0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DE9EBA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32024A8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CF1BCE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0E831E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6CE16F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B53211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F28AF1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6D0FED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ACE160A"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411D289"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4A59A87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6CA1D5BE" w14:textId="77777777" w:rsidR="0098079A" w:rsidRPr="00FB150E" w:rsidRDefault="0098079A" w:rsidP="00550D14">
            <w:pPr>
              <w:rPr>
                <w:color w:val="000000"/>
                <w:sz w:val="20"/>
                <w:szCs w:val="20"/>
              </w:rPr>
            </w:pPr>
            <w:r w:rsidRPr="00FB150E">
              <w:rPr>
                <w:color w:val="000000"/>
                <w:sz w:val="20"/>
                <w:szCs w:val="20"/>
              </w:rPr>
              <w:t>Financial Reports and their Analysis</w:t>
            </w:r>
          </w:p>
        </w:tc>
        <w:tc>
          <w:tcPr>
            <w:tcW w:w="516" w:type="dxa"/>
            <w:tcBorders>
              <w:top w:val="nil"/>
              <w:left w:val="nil"/>
              <w:bottom w:val="single" w:sz="8" w:space="0" w:color="auto"/>
              <w:right w:val="single" w:sz="8" w:space="0" w:color="auto"/>
            </w:tcBorders>
            <w:vAlign w:val="center"/>
          </w:tcPr>
          <w:p w14:paraId="1791D06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FF525AF"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0AB386BD" w14:textId="77777777" w:rsidR="0098079A" w:rsidRPr="00FB150E" w:rsidRDefault="0098079A" w:rsidP="00550D14">
            <w:pPr>
              <w:jc w:val="right"/>
              <w:rPr>
                <w:color w:val="000000"/>
                <w:sz w:val="20"/>
                <w:szCs w:val="20"/>
              </w:rPr>
            </w:pPr>
            <w:r w:rsidRPr="00FB150E">
              <w:rPr>
                <w:color w:val="000000"/>
                <w:sz w:val="20"/>
                <w:szCs w:val="20"/>
              </w:rPr>
              <w:t>63</w:t>
            </w:r>
          </w:p>
        </w:tc>
        <w:tc>
          <w:tcPr>
            <w:tcW w:w="726" w:type="dxa"/>
            <w:tcBorders>
              <w:top w:val="nil"/>
              <w:left w:val="nil"/>
              <w:bottom w:val="single" w:sz="8" w:space="0" w:color="auto"/>
              <w:right w:val="triple" w:sz="4" w:space="0" w:color="auto"/>
            </w:tcBorders>
            <w:vAlign w:val="center"/>
          </w:tcPr>
          <w:p w14:paraId="2444C42C" w14:textId="77777777" w:rsidR="0098079A" w:rsidRPr="00FB150E" w:rsidRDefault="0098079A" w:rsidP="00550D14">
            <w:pPr>
              <w:jc w:val="right"/>
              <w:rPr>
                <w:color w:val="000000"/>
                <w:sz w:val="20"/>
                <w:szCs w:val="20"/>
              </w:rPr>
            </w:pPr>
            <w:r w:rsidRPr="00FB150E">
              <w:rPr>
                <w:color w:val="000000"/>
                <w:sz w:val="20"/>
                <w:szCs w:val="20"/>
              </w:rPr>
              <w:t>62</w:t>
            </w:r>
          </w:p>
        </w:tc>
        <w:tc>
          <w:tcPr>
            <w:tcW w:w="466" w:type="dxa"/>
            <w:tcBorders>
              <w:top w:val="nil"/>
              <w:left w:val="triple" w:sz="4" w:space="0" w:color="auto"/>
              <w:bottom w:val="single" w:sz="8" w:space="0" w:color="auto"/>
              <w:right w:val="single" w:sz="8" w:space="0" w:color="auto"/>
            </w:tcBorders>
            <w:vAlign w:val="center"/>
          </w:tcPr>
          <w:p w14:paraId="7D2698B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CBD57F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6E423C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493C5D1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BCCC54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9B900E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965263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876F21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631BFC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D983A2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3FC78E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7B65A4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9B2506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8C2530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31F74F4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7A9A25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1C7043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AF93C1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683529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703431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6331AEF5" w14:textId="77777777" w:rsidR="0098079A" w:rsidRPr="00FB150E" w:rsidRDefault="0098079A" w:rsidP="00550D14">
            <w:pPr>
              <w:jc w:val="center"/>
              <w:rPr>
                <w:color w:val="000000"/>
                <w:sz w:val="20"/>
                <w:szCs w:val="20"/>
              </w:rPr>
            </w:pPr>
            <w:r w:rsidRPr="00FB150E">
              <w:rPr>
                <w:color w:val="000000"/>
                <w:sz w:val="20"/>
                <w:szCs w:val="20"/>
              </w:rPr>
              <w:t>X</w:t>
            </w:r>
          </w:p>
        </w:tc>
      </w:tr>
      <w:tr w:rsidR="0098079A" w:rsidRPr="00FB150E" w14:paraId="14BED3D5"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3AC689F7"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6DA7AB69" w14:textId="77777777" w:rsidR="0098079A" w:rsidRPr="00FB150E" w:rsidRDefault="0098079A" w:rsidP="00550D14">
            <w:pPr>
              <w:rPr>
                <w:color w:val="000000"/>
                <w:sz w:val="20"/>
                <w:szCs w:val="20"/>
              </w:rPr>
            </w:pPr>
            <w:r w:rsidRPr="00FB150E">
              <w:rPr>
                <w:color w:val="000000"/>
                <w:sz w:val="20"/>
                <w:szCs w:val="20"/>
              </w:rPr>
              <w:t>Game Theory</w:t>
            </w:r>
          </w:p>
        </w:tc>
        <w:tc>
          <w:tcPr>
            <w:tcW w:w="516" w:type="dxa"/>
            <w:tcBorders>
              <w:top w:val="nil"/>
              <w:left w:val="nil"/>
              <w:bottom w:val="single" w:sz="8" w:space="0" w:color="auto"/>
              <w:right w:val="single" w:sz="8" w:space="0" w:color="auto"/>
            </w:tcBorders>
            <w:vAlign w:val="center"/>
          </w:tcPr>
          <w:p w14:paraId="5467BD73"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2ADBCA9B"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4CF87061" w14:textId="77777777" w:rsidR="0098079A" w:rsidRPr="00FB150E" w:rsidRDefault="0098079A" w:rsidP="00550D14">
            <w:pPr>
              <w:jc w:val="right"/>
              <w:rPr>
                <w:color w:val="000000"/>
                <w:sz w:val="20"/>
                <w:szCs w:val="20"/>
              </w:rPr>
            </w:pPr>
            <w:r w:rsidRPr="00FB150E">
              <w:rPr>
                <w:color w:val="000000"/>
                <w:sz w:val="20"/>
                <w:szCs w:val="20"/>
              </w:rPr>
              <w:t>48</w:t>
            </w:r>
          </w:p>
        </w:tc>
        <w:tc>
          <w:tcPr>
            <w:tcW w:w="726" w:type="dxa"/>
            <w:tcBorders>
              <w:top w:val="nil"/>
              <w:left w:val="nil"/>
              <w:bottom w:val="single" w:sz="8" w:space="0" w:color="auto"/>
              <w:right w:val="triple" w:sz="4" w:space="0" w:color="auto"/>
            </w:tcBorders>
            <w:vAlign w:val="center"/>
          </w:tcPr>
          <w:p w14:paraId="71FC0B6F" w14:textId="77777777" w:rsidR="0098079A" w:rsidRPr="00FB150E" w:rsidRDefault="0098079A" w:rsidP="00550D14">
            <w:pPr>
              <w:jc w:val="right"/>
              <w:rPr>
                <w:color w:val="000000"/>
                <w:sz w:val="20"/>
                <w:szCs w:val="20"/>
              </w:rPr>
            </w:pPr>
            <w:r w:rsidRPr="00FB150E">
              <w:rPr>
                <w:color w:val="000000"/>
                <w:sz w:val="20"/>
                <w:szCs w:val="20"/>
              </w:rPr>
              <w:t>77</w:t>
            </w:r>
          </w:p>
        </w:tc>
        <w:tc>
          <w:tcPr>
            <w:tcW w:w="466" w:type="dxa"/>
            <w:tcBorders>
              <w:top w:val="nil"/>
              <w:left w:val="triple" w:sz="4" w:space="0" w:color="auto"/>
              <w:bottom w:val="single" w:sz="8" w:space="0" w:color="auto"/>
              <w:right w:val="single" w:sz="8" w:space="0" w:color="auto"/>
            </w:tcBorders>
            <w:vAlign w:val="center"/>
          </w:tcPr>
          <w:p w14:paraId="6D4F852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EB31AB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8154662"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339FE42"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22DC0FF5"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6F5CE5A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9E2DB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F02579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7E7ACF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DE3BA6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471E09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FC3153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5A12D16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EF91DA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5F2C44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D612F0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4574D07"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54330C0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4561B745"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50C0B18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0B674B4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50434A54"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77D15656"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34EA17C8" w14:textId="77777777" w:rsidR="0098079A" w:rsidRPr="00FB150E" w:rsidRDefault="0098079A" w:rsidP="00550D14">
            <w:pPr>
              <w:rPr>
                <w:color w:val="000000"/>
                <w:sz w:val="20"/>
                <w:szCs w:val="20"/>
              </w:rPr>
            </w:pPr>
            <w:r w:rsidRPr="00FB150E">
              <w:rPr>
                <w:color w:val="000000"/>
                <w:sz w:val="20"/>
                <w:szCs w:val="20"/>
              </w:rPr>
              <w:t>Visual Programming</w:t>
            </w:r>
          </w:p>
        </w:tc>
        <w:tc>
          <w:tcPr>
            <w:tcW w:w="516" w:type="dxa"/>
            <w:tcBorders>
              <w:top w:val="nil"/>
              <w:left w:val="nil"/>
              <w:bottom w:val="single" w:sz="8" w:space="0" w:color="auto"/>
              <w:right w:val="single" w:sz="8" w:space="0" w:color="auto"/>
            </w:tcBorders>
            <w:vAlign w:val="center"/>
          </w:tcPr>
          <w:p w14:paraId="139F14EC"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58F25D3A"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64EF5C73" w14:textId="77777777" w:rsidR="0098079A" w:rsidRPr="00FB150E" w:rsidRDefault="0098079A" w:rsidP="00550D14">
            <w:pPr>
              <w:jc w:val="right"/>
              <w:rPr>
                <w:color w:val="000000"/>
                <w:sz w:val="20"/>
                <w:szCs w:val="20"/>
              </w:rPr>
            </w:pPr>
            <w:r w:rsidRPr="00FB150E">
              <w:rPr>
                <w:color w:val="000000"/>
                <w:sz w:val="20"/>
                <w:szCs w:val="20"/>
              </w:rPr>
              <w:t>52</w:t>
            </w:r>
          </w:p>
        </w:tc>
        <w:tc>
          <w:tcPr>
            <w:tcW w:w="726" w:type="dxa"/>
            <w:tcBorders>
              <w:top w:val="nil"/>
              <w:left w:val="nil"/>
              <w:bottom w:val="single" w:sz="8" w:space="0" w:color="auto"/>
              <w:right w:val="triple" w:sz="4" w:space="0" w:color="auto"/>
            </w:tcBorders>
            <w:vAlign w:val="center"/>
          </w:tcPr>
          <w:p w14:paraId="4DBA9493" w14:textId="77777777" w:rsidR="0098079A" w:rsidRPr="00FB150E" w:rsidRDefault="0098079A" w:rsidP="00550D14">
            <w:pPr>
              <w:jc w:val="right"/>
              <w:rPr>
                <w:color w:val="000000"/>
                <w:sz w:val="20"/>
                <w:szCs w:val="20"/>
              </w:rPr>
            </w:pPr>
            <w:r w:rsidRPr="00FB150E">
              <w:rPr>
                <w:color w:val="000000"/>
                <w:sz w:val="20"/>
                <w:szCs w:val="20"/>
              </w:rPr>
              <w:t>73</w:t>
            </w:r>
          </w:p>
        </w:tc>
        <w:tc>
          <w:tcPr>
            <w:tcW w:w="466" w:type="dxa"/>
            <w:tcBorders>
              <w:top w:val="nil"/>
              <w:left w:val="triple" w:sz="4" w:space="0" w:color="auto"/>
              <w:bottom w:val="single" w:sz="8" w:space="0" w:color="auto"/>
              <w:right w:val="single" w:sz="8" w:space="0" w:color="auto"/>
            </w:tcBorders>
            <w:vAlign w:val="center"/>
          </w:tcPr>
          <w:p w14:paraId="09E29B5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56E9E4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FBA76F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F738B0B"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EAA1B9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EF1F7D4"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13BD56C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1B71D8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8F4D34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735B3C9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E2F495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71E41B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ECCB8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EBD434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7DCBE1E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1A70BBB"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5079B51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825EB8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1C8A92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5A0D14B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2E1172F"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572009C3"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408753B4"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2A2FC68" w14:textId="77777777" w:rsidR="0098079A" w:rsidRPr="00FB150E" w:rsidRDefault="0098079A" w:rsidP="00550D14">
            <w:pPr>
              <w:rPr>
                <w:color w:val="000000"/>
                <w:sz w:val="20"/>
                <w:szCs w:val="20"/>
              </w:rPr>
            </w:pPr>
            <w:r w:rsidRPr="00FB150E">
              <w:rPr>
                <w:color w:val="000000"/>
                <w:sz w:val="20"/>
                <w:szCs w:val="20"/>
              </w:rPr>
              <w:t>Scientific Seminar I</w:t>
            </w:r>
          </w:p>
        </w:tc>
        <w:tc>
          <w:tcPr>
            <w:tcW w:w="516" w:type="dxa"/>
            <w:tcBorders>
              <w:top w:val="nil"/>
              <w:left w:val="nil"/>
              <w:bottom w:val="single" w:sz="8" w:space="0" w:color="auto"/>
              <w:right w:val="single" w:sz="8" w:space="0" w:color="auto"/>
            </w:tcBorders>
            <w:vAlign w:val="center"/>
          </w:tcPr>
          <w:p w14:paraId="61B9D75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31879307"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39204CA2" w14:textId="77777777" w:rsidR="0098079A" w:rsidRPr="00FB150E" w:rsidRDefault="0098079A" w:rsidP="00550D14">
            <w:pPr>
              <w:jc w:val="right"/>
              <w:rPr>
                <w:color w:val="000000"/>
                <w:sz w:val="20"/>
                <w:szCs w:val="20"/>
              </w:rPr>
            </w:pPr>
            <w:r w:rsidRPr="00FB150E">
              <w:rPr>
                <w:color w:val="000000"/>
                <w:sz w:val="20"/>
                <w:szCs w:val="20"/>
              </w:rPr>
              <w:t>32</w:t>
            </w:r>
          </w:p>
        </w:tc>
        <w:tc>
          <w:tcPr>
            <w:tcW w:w="726" w:type="dxa"/>
            <w:tcBorders>
              <w:top w:val="nil"/>
              <w:left w:val="nil"/>
              <w:bottom w:val="single" w:sz="8" w:space="0" w:color="auto"/>
              <w:right w:val="triple" w:sz="4" w:space="0" w:color="auto"/>
            </w:tcBorders>
            <w:vAlign w:val="center"/>
          </w:tcPr>
          <w:p w14:paraId="2728BB92" w14:textId="77777777" w:rsidR="0098079A" w:rsidRPr="00FB150E" w:rsidRDefault="0098079A" w:rsidP="00550D14">
            <w:pPr>
              <w:jc w:val="right"/>
              <w:rPr>
                <w:color w:val="000000"/>
                <w:sz w:val="20"/>
                <w:szCs w:val="20"/>
              </w:rPr>
            </w:pPr>
            <w:r w:rsidRPr="00FB150E">
              <w:rPr>
                <w:color w:val="000000"/>
                <w:sz w:val="20"/>
                <w:szCs w:val="20"/>
              </w:rPr>
              <w:t>93</w:t>
            </w:r>
          </w:p>
        </w:tc>
        <w:tc>
          <w:tcPr>
            <w:tcW w:w="466" w:type="dxa"/>
            <w:tcBorders>
              <w:top w:val="nil"/>
              <w:left w:val="triple" w:sz="4" w:space="0" w:color="auto"/>
              <w:bottom w:val="single" w:sz="8" w:space="0" w:color="auto"/>
              <w:right w:val="single" w:sz="8" w:space="0" w:color="auto"/>
            </w:tcBorders>
            <w:vAlign w:val="center"/>
          </w:tcPr>
          <w:p w14:paraId="60B085E9"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6F0E2C7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DCD8005"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FB4F3B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BF7952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4216D1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163755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F9A080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33240E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59F14B7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8E8004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75E54B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8E3E20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9638E5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B59AC3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3A300AB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0175DB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B7292B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573458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23F3E2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2F4076F3"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115D2F13"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0323749B"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023D0DF8" w14:textId="77777777" w:rsidR="0098079A" w:rsidRPr="00FB150E" w:rsidRDefault="0098079A" w:rsidP="00550D14">
            <w:pPr>
              <w:rPr>
                <w:color w:val="000000"/>
                <w:sz w:val="20"/>
                <w:szCs w:val="20"/>
              </w:rPr>
            </w:pPr>
            <w:r w:rsidRPr="00FB150E">
              <w:rPr>
                <w:color w:val="000000"/>
                <w:sz w:val="20"/>
                <w:szCs w:val="20"/>
              </w:rPr>
              <w:t>Physics</w:t>
            </w:r>
          </w:p>
        </w:tc>
        <w:tc>
          <w:tcPr>
            <w:tcW w:w="516" w:type="dxa"/>
            <w:tcBorders>
              <w:top w:val="nil"/>
              <w:left w:val="nil"/>
              <w:bottom w:val="single" w:sz="8" w:space="0" w:color="auto"/>
              <w:right w:val="single" w:sz="8" w:space="0" w:color="auto"/>
            </w:tcBorders>
            <w:vAlign w:val="center"/>
          </w:tcPr>
          <w:p w14:paraId="7B4D8449"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7D8E743"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072CEC8E" w14:textId="77777777" w:rsidR="0098079A" w:rsidRPr="00FB150E" w:rsidRDefault="0098079A" w:rsidP="00550D14">
            <w:pPr>
              <w:jc w:val="right"/>
              <w:rPr>
                <w:color w:val="000000"/>
                <w:sz w:val="20"/>
                <w:szCs w:val="20"/>
              </w:rPr>
            </w:pPr>
            <w:r w:rsidRPr="00FB150E">
              <w:rPr>
                <w:color w:val="000000"/>
                <w:sz w:val="20"/>
                <w:szCs w:val="20"/>
              </w:rPr>
              <w:t>64</w:t>
            </w:r>
          </w:p>
        </w:tc>
        <w:tc>
          <w:tcPr>
            <w:tcW w:w="726" w:type="dxa"/>
            <w:tcBorders>
              <w:top w:val="nil"/>
              <w:left w:val="nil"/>
              <w:bottom w:val="single" w:sz="8" w:space="0" w:color="auto"/>
              <w:right w:val="triple" w:sz="4" w:space="0" w:color="auto"/>
            </w:tcBorders>
            <w:vAlign w:val="center"/>
          </w:tcPr>
          <w:p w14:paraId="617BB6AF" w14:textId="77777777" w:rsidR="0098079A" w:rsidRPr="00FB150E" w:rsidRDefault="0098079A" w:rsidP="00550D14">
            <w:pPr>
              <w:jc w:val="right"/>
              <w:rPr>
                <w:color w:val="000000"/>
                <w:sz w:val="20"/>
                <w:szCs w:val="20"/>
              </w:rPr>
            </w:pPr>
            <w:r w:rsidRPr="00FB150E">
              <w:rPr>
                <w:color w:val="000000"/>
                <w:sz w:val="20"/>
                <w:szCs w:val="20"/>
              </w:rPr>
              <w:t>61</w:t>
            </w:r>
          </w:p>
        </w:tc>
        <w:tc>
          <w:tcPr>
            <w:tcW w:w="466" w:type="dxa"/>
            <w:tcBorders>
              <w:top w:val="nil"/>
              <w:left w:val="triple" w:sz="4" w:space="0" w:color="auto"/>
              <w:bottom w:val="single" w:sz="8" w:space="0" w:color="auto"/>
              <w:right w:val="single" w:sz="8" w:space="0" w:color="auto"/>
            </w:tcBorders>
            <w:vAlign w:val="center"/>
          </w:tcPr>
          <w:p w14:paraId="621C532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3AE06FB"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764EBDE5"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45D7FDF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A37C03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7D671CD"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18D87B3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3FB1012"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11A4536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681FD66D"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28720F2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3ABC392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61E9CC9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15B5A0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899CB3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F14A19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587FDB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D1C2EF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D4388E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2E7325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A84527D"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6C08914D"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vAlign w:val="center"/>
          </w:tcPr>
          <w:p w14:paraId="3EE39F14" w14:textId="77777777" w:rsidR="0098079A" w:rsidRPr="00FB150E" w:rsidRDefault="0098079A" w:rsidP="00550D14">
            <w:pPr>
              <w:rPr>
                <w:b/>
                <w:bCs/>
                <w:color w:val="000000"/>
                <w:sz w:val="20"/>
                <w:szCs w:val="20"/>
              </w:rPr>
            </w:pPr>
            <w:r w:rsidRPr="00FB150E">
              <w:rPr>
                <w:b/>
                <w:bCs/>
                <w:color w:val="000000"/>
                <w:sz w:val="20"/>
                <w:szCs w:val="20"/>
              </w:rPr>
              <w:t>GUS subject</w:t>
            </w:r>
          </w:p>
        </w:tc>
        <w:tc>
          <w:tcPr>
            <w:tcW w:w="516" w:type="dxa"/>
            <w:tcBorders>
              <w:top w:val="nil"/>
              <w:left w:val="nil"/>
              <w:bottom w:val="single" w:sz="8" w:space="0" w:color="auto"/>
              <w:right w:val="single" w:sz="8" w:space="0" w:color="auto"/>
            </w:tcBorders>
            <w:vAlign w:val="center"/>
          </w:tcPr>
          <w:p w14:paraId="3D5A9E6E"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587CA578"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40E4DFAF" w14:textId="77777777" w:rsidR="0098079A" w:rsidRPr="00FB150E" w:rsidRDefault="0098079A" w:rsidP="00550D14">
            <w:pPr>
              <w:rPr>
                <w:color w:val="000000"/>
                <w:sz w:val="20"/>
                <w:szCs w:val="20"/>
              </w:rPr>
            </w:pPr>
            <w:r w:rsidRPr="00FB150E">
              <w:rPr>
                <w:color w:val="000000"/>
                <w:sz w:val="20"/>
                <w:szCs w:val="20"/>
              </w:rPr>
              <w:t>≥48</w:t>
            </w:r>
          </w:p>
        </w:tc>
        <w:tc>
          <w:tcPr>
            <w:tcW w:w="726" w:type="dxa"/>
            <w:tcBorders>
              <w:top w:val="nil"/>
              <w:left w:val="nil"/>
              <w:bottom w:val="single" w:sz="8" w:space="0" w:color="auto"/>
              <w:right w:val="triple" w:sz="4" w:space="0" w:color="auto"/>
            </w:tcBorders>
            <w:vAlign w:val="center"/>
          </w:tcPr>
          <w:p w14:paraId="2766166A" w14:textId="77777777" w:rsidR="0098079A" w:rsidRPr="00FB150E" w:rsidRDefault="0098079A" w:rsidP="00550D14">
            <w:pPr>
              <w:rPr>
                <w:color w:val="000000"/>
                <w:sz w:val="20"/>
                <w:szCs w:val="20"/>
              </w:rPr>
            </w:pPr>
            <w:r w:rsidRPr="00FB150E">
              <w:rPr>
                <w:color w:val="000000"/>
                <w:sz w:val="20"/>
                <w:szCs w:val="20"/>
              </w:rPr>
              <w:t>≤77</w:t>
            </w:r>
          </w:p>
        </w:tc>
        <w:tc>
          <w:tcPr>
            <w:tcW w:w="466" w:type="dxa"/>
            <w:tcBorders>
              <w:top w:val="nil"/>
              <w:left w:val="triple" w:sz="4" w:space="0" w:color="auto"/>
              <w:bottom w:val="single" w:sz="8" w:space="0" w:color="auto"/>
              <w:right w:val="single" w:sz="8" w:space="0" w:color="auto"/>
            </w:tcBorders>
            <w:vAlign w:val="center"/>
          </w:tcPr>
          <w:p w14:paraId="1276B22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E9E681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E0C7BA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FF1413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5608D2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413589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53ABA2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9052CF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69AA05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5056A9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BD705E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30A9A6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8D33F3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B2BC40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0BB46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114C34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494A8A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615EB8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1FA499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E585F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550137F"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352582B7"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1FBB3095" w14:textId="77777777" w:rsidR="0098079A" w:rsidRPr="00FB150E" w:rsidRDefault="0098079A" w:rsidP="00550D14">
            <w:pPr>
              <w:rPr>
                <w:b/>
                <w:bCs/>
                <w:color w:val="000000"/>
                <w:sz w:val="20"/>
                <w:szCs w:val="20"/>
              </w:rPr>
            </w:pPr>
            <w:r w:rsidRPr="00FB150E">
              <w:rPr>
                <w:b/>
                <w:bCs/>
                <w:color w:val="000000"/>
                <w:sz w:val="20"/>
                <w:szCs w:val="20"/>
              </w:rPr>
              <w:t>YEAR 4</w:t>
            </w:r>
          </w:p>
        </w:tc>
        <w:tc>
          <w:tcPr>
            <w:tcW w:w="516" w:type="dxa"/>
            <w:tcBorders>
              <w:top w:val="nil"/>
              <w:left w:val="nil"/>
              <w:bottom w:val="single" w:sz="8" w:space="0" w:color="auto"/>
              <w:right w:val="single" w:sz="8" w:space="0" w:color="auto"/>
            </w:tcBorders>
            <w:shd w:val="clear" w:color="000000" w:fill="BFBFBF"/>
            <w:vAlign w:val="center"/>
          </w:tcPr>
          <w:p w14:paraId="6B439679" w14:textId="77777777" w:rsidR="0098079A" w:rsidRPr="00FB150E" w:rsidRDefault="0098079A" w:rsidP="00550D14">
            <w:pPr>
              <w:jc w:val="right"/>
              <w:rPr>
                <w:b/>
                <w:bCs/>
                <w:color w:val="000000"/>
                <w:sz w:val="20"/>
                <w:szCs w:val="20"/>
              </w:rPr>
            </w:pPr>
            <w:r w:rsidRPr="00FB150E">
              <w:rPr>
                <w:b/>
                <w:bCs/>
                <w:color w:val="000000"/>
                <w:sz w:val="20"/>
                <w:szCs w:val="20"/>
              </w:rPr>
              <w:t>60</w:t>
            </w:r>
          </w:p>
        </w:tc>
        <w:tc>
          <w:tcPr>
            <w:tcW w:w="616" w:type="dxa"/>
            <w:tcBorders>
              <w:top w:val="nil"/>
              <w:left w:val="nil"/>
              <w:bottom w:val="single" w:sz="8" w:space="0" w:color="auto"/>
              <w:right w:val="single" w:sz="8" w:space="0" w:color="auto"/>
            </w:tcBorders>
            <w:shd w:val="clear" w:color="000000" w:fill="BFBFBF"/>
            <w:vAlign w:val="center"/>
          </w:tcPr>
          <w:p w14:paraId="1AF091B3" w14:textId="77777777" w:rsidR="0098079A" w:rsidRPr="00FB150E" w:rsidRDefault="0098079A" w:rsidP="00550D14">
            <w:pPr>
              <w:jc w:val="right"/>
              <w:rPr>
                <w:b/>
                <w:bCs/>
                <w:color w:val="000000"/>
                <w:sz w:val="20"/>
                <w:szCs w:val="20"/>
              </w:rPr>
            </w:pPr>
            <w:r w:rsidRPr="00FB150E">
              <w:rPr>
                <w:b/>
                <w:bCs/>
                <w:color w:val="000000"/>
                <w:sz w:val="20"/>
                <w:szCs w:val="20"/>
              </w:rPr>
              <w:t>1600</w:t>
            </w:r>
          </w:p>
        </w:tc>
        <w:tc>
          <w:tcPr>
            <w:tcW w:w="726" w:type="dxa"/>
            <w:tcBorders>
              <w:top w:val="nil"/>
              <w:left w:val="nil"/>
              <w:bottom w:val="single" w:sz="8" w:space="0" w:color="auto"/>
              <w:right w:val="single" w:sz="8" w:space="0" w:color="auto"/>
            </w:tcBorders>
            <w:shd w:val="clear" w:color="000000" w:fill="BFBFBF"/>
            <w:vAlign w:val="center"/>
          </w:tcPr>
          <w:p w14:paraId="1A124FAE" w14:textId="77777777" w:rsidR="0098079A" w:rsidRPr="00FB150E" w:rsidRDefault="0098079A" w:rsidP="00550D14">
            <w:pPr>
              <w:rPr>
                <w:b/>
                <w:bCs/>
                <w:color w:val="000000"/>
                <w:sz w:val="20"/>
                <w:szCs w:val="20"/>
              </w:rPr>
            </w:pPr>
            <w:r w:rsidRPr="00FB150E">
              <w:rPr>
                <w:b/>
                <w:bCs/>
                <w:color w:val="000000"/>
                <w:sz w:val="20"/>
                <w:szCs w:val="20"/>
              </w:rPr>
              <w:t>≥363</w:t>
            </w:r>
          </w:p>
        </w:tc>
        <w:tc>
          <w:tcPr>
            <w:tcW w:w="726" w:type="dxa"/>
            <w:tcBorders>
              <w:top w:val="nil"/>
              <w:left w:val="nil"/>
              <w:bottom w:val="single" w:sz="8" w:space="0" w:color="auto"/>
              <w:right w:val="triple" w:sz="4" w:space="0" w:color="auto"/>
            </w:tcBorders>
            <w:shd w:val="clear" w:color="000000" w:fill="BFBFBF"/>
            <w:vAlign w:val="center"/>
          </w:tcPr>
          <w:p w14:paraId="4B877CE9" w14:textId="77777777" w:rsidR="0098079A" w:rsidRPr="00FB150E" w:rsidRDefault="0098079A" w:rsidP="00550D14">
            <w:pPr>
              <w:rPr>
                <w:b/>
                <w:bCs/>
                <w:color w:val="000000"/>
                <w:sz w:val="20"/>
                <w:szCs w:val="20"/>
              </w:rPr>
            </w:pPr>
            <w:r w:rsidRPr="00FB150E">
              <w:rPr>
                <w:b/>
                <w:bCs/>
                <w:color w:val="000000"/>
                <w:sz w:val="20"/>
                <w:szCs w:val="20"/>
              </w:rPr>
              <w:t>≤1237</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7CFC10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82DD15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0C594C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6E8A44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5F219E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3D9312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E3F646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0FBCF4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74CE85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C79EE8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CC08F3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2438A4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41C6FF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200ADC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F176A9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061A8C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D95C14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5247D7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3EEDCF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DA0686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DD2A58B"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1E29732D"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7B146950" w14:textId="77777777" w:rsidR="0098079A" w:rsidRPr="00FB150E" w:rsidRDefault="0098079A" w:rsidP="00550D14">
            <w:pPr>
              <w:rPr>
                <w:b/>
                <w:bCs/>
                <w:color w:val="000000"/>
                <w:sz w:val="20"/>
                <w:szCs w:val="20"/>
              </w:rPr>
            </w:pPr>
            <w:r w:rsidRPr="00FB150E">
              <w:rPr>
                <w:b/>
                <w:bCs/>
                <w:color w:val="000000"/>
                <w:sz w:val="20"/>
                <w:szCs w:val="20"/>
              </w:rPr>
              <w:t xml:space="preserve"> SEMESTER VII</w:t>
            </w:r>
          </w:p>
        </w:tc>
        <w:tc>
          <w:tcPr>
            <w:tcW w:w="516" w:type="dxa"/>
            <w:tcBorders>
              <w:top w:val="nil"/>
              <w:left w:val="nil"/>
              <w:bottom w:val="single" w:sz="8" w:space="0" w:color="auto"/>
              <w:right w:val="single" w:sz="8" w:space="0" w:color="auto"/>
            </w:tcBorders>
            <w:shd w:val="clear" w:color="000000" w:fill="BFBFBF"/>
            <w:vAlign w:val="center"/>
          </w:tcPr>
          <w:p w14:paraId="5919232A"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3466DAE6"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68E87ED2" w14:textId="77777777" w:rsidR="0098079A" w:rsidRPr="00FB150E" w:rsidRDefault="0098079A" w:rsidP="00550D14">
            <w:pPr>
              <w:rPr>
                <w:b/>
                <w:bCs/>
                <w:color w:val="000000"/>
                <w:sz w:val="20"/>
                <w:szCs w:val="20"/>
              </w:rPr>
            </w:pPr>
            <w:r w:rsidRPr="00FB150E">
              <w:rPr>
                <w:b/>
                <w:bCs/>
                <w:color w:val="000000"/>
                <w:sz w:val="20"/>
                <w:szCs w:val="20"/>
              </w:rPr>
              <w:t>≥348</w:t>
            </w:r>
          </w:p>
        </w:tc>
        <w:tc>
          <w:tcPr>
            <w:tcW w:w="726" w:type="dxa"/>
            <w:tcBorders>
              <w:top w:val="nil"/>
              <w:left w:val="nil"/>
              <w:bottom w:val="single" w:sz="8" w:space="0" w:color="auto"/>
              <w:right w:val="triple" w:sz="4" w:space="0" w:color="auto"/>
            </w:tcBorders>
            <w:shd w:val="clear" w:color="000000" w:fill="BFBFBF"/>
            <w:vAlign w:val="center"/>
          </w:tcPr>
          <w:p w14:paraId="3A563341" w14:textId="77777777" w:rsidR="0098079A" w:rsidRPr="00FB150E" w:rsidRDefault="0098079A" w:rsidP="00550D14">
            <w:pPr>
              <w:rPr>
                <w:b/>
                <w:bCs/>
                <w:color w:val="000000"/>
                <w:sz w:val="20"/>
                <w:szCs w:val="20"/>
              </w:rPr>
            </w:pPr>
            <w:r w:rsidRPr="00FB150E">
              <w:rPr>
                <w:b/>
                <w:bCs/>
                <w:color w:val="000000"/>
                <w:sz w:val="20"/>
                <w:szCs w:val="20"/>
              </w:rPr>
              <w:t>≤452</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7F90CD9"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86E983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5D1E5A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063D43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0D123B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252EB6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21CDD4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861BBF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875D8E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C0E5F9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E76300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71E106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7691E2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6B6C85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D3062F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4522BE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F6BD66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70DD75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90AB98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B7BA42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154D2D8"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6539269"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37343C7F" w14:textId="77777777" w:rsidR="0098079A" w:rsidRPr="00FB150E" w:rsidRDefault="0098079A" w:rsidP="00550D14">
            <w:pPr>
              <w:rPr>
                <w:b/>
                <w:bCs/>
                <w:color w:val="000000"/>
                <w:sz w:val="20"/>
                <w:szCs w:val="20"/>
              </w:rPr>
            </w:pPr>
            <w:r w:rsidRPr="00FB150E">
              <w:rPr>
                <w:b/>
                <w:bCs/>
                <w:color w:val="000000"/>
                <w:sz w:val="20"/>
                <w:szCs w:val="20"/>
              </w:rPr>
              <w:t>Compulsory course units (modules)</w:t>
            </w:r>
          </w:p>
        </w:tc>
        <w:tc>
          <w:tcPr>
            <w:tcW w:w="516" w:type="dxa"/>
            <w:tcBorders>
              <w:top w:val="nil"/>
              <w:left w:val="nil"/>
              <w:bottom w:val="single" w:sz="8" w:space="0" w:color="auto"/>
              <w:right w:val="single" w:sz="8" w:space="0" w:color="auto"/>
            </w:tcBorders>
            <w:shd w:val="clear" w:color="000000" w:fill="BFBFBF"/>
            <w:vAlign w:val="center"/>
          </w:tcPr>
          <w:p w14:paraId="6A01A1FC" w14:textId="77777777" w:rsidR="0098079A" w:rsidRPr="00FB150E" w:rsidRDefault="0098079A" w:rsidP="00550D14">
            <w:pPr>
              <w:jc w:val="right"/>
              <w:rPr>
                <w:b/>
                <w:bCs/>
                <w:color w:val="000000"/>
                <w:sz w:val="20"/>
                <w:szCs w:val="20"/>
              </w:rPr>
            </w:pPr>
            <w:r w:rsidRPr="00FB150E">
              <w:rPr>
                <w:b/>
                <w:bCs/>
                <w:color w:val="000000"/>
                <w:sz w:val="20"/>
                <w:szCs w:val="20"/>
              </w:rPr>
              <w:t>20</w:t>
            </w:r>
          </w:p>
        </w:tc>
        <w:tc>
          <w:tcPr>
            <w:tcW w:w="616" w:type="dxa"/>
            <w:tcBorders>
              <w:top w:val="nil"/>
              <w:left w:val="nil"/>
              <w:bottom w:val="single" w:sz="8" w:space="0" w:color="auto"/>
              <w:right w:val="single" w:sz="8" w:space="0" w:color="auto"/>
            </w:tcBorders>
            <w:shd w:val="clear" w:color="000000" w:fill="BFBFBF"/>
            <w:vAlign w:val="center"/>
          </w:tcPr>
          <w:p w14:paraId="5BB0362F" w14:textId="77777777" w:rsidR="0098079A" w:rsidRPr="00FB150E" w:rsidRDefault="0098079A" w:rsidP="00550D14">
            <w:pPr>
              <w:jc w:val="right"/>
              <w:rPr>
                <w:b/>
                <w:bCs/>
                <w:color w:val="000000"/>
                <w:sz w:val="20"/>
                <w:szCs w:val="20"/>
              </w:rPr>
            </w:pPr>
            <w:r w:rsidRPr="00FB150E">
              <w:rPr>
                <w:b/>
                <w:bCs/>
                <w:color w:val="000000"/>
                <w:sz w:val="20"/>
                <w:szCs w:val="20"/>
              </w:rPr>
              <w:t>550</w:t>
            </w:r>
          </w:p>
        </w:tc>
        <w:tc>
          <w:tcPr>
            <w:tcW w:w="726" w:type="dxa"/>
            <w:tcBorders>
              <w:top w:val="nil"/>
              <w:left w:val="nil"/>
              <w:bottom w:val="single" w:sz="8" w:space="0" w:color="auto"/>
              <w:right w:val="single" w:sz="8" w:space="0" w:color="auto"/>
            </w:tcBorders>
            <w:shd w:val="clear" w:color="000000" w:fill="BFBFBF"/>
            <w:vAlign w:val="center"/>
          </w:tcPr>
          <w:p w14:paraId="121B89A9" w14:textId="77777777" w:rsidR="0098079A" w:rsidRPr="00FB150E" w:rsidRDefault="0098079A" w:rsidP="00550D14">
            <w:pPr>
              <w:jc w:val="right"/>
              <w:rPr>
                <w:b/>
                <w:bCs/>
                <w:color w:val="000000"/>
                <w:sz w:val="20"/>
                <w:szCs w:val="20"/>
              </w:rPr>
            </w:pPr>
            <w:r w:rsidRPr="00FB150E">
              <w:rPr>
                <w:b/>
                <w:bCs/>
                <w:color w:val="000000"/>
                <w:sz w:val="20"/>
                <w:szCs w:val="20"/>
              </w:rPr>
              <w:t>252</w:t>
            </w:r>
          </w:p>
        </w:tc>
        <w:tc>
          <w:tcPr>
            <w:tcW w:w="726" w:type="dxa"/>
            <w:tcBorders>
              <w:top w:val="nil"/>
              <w:left w:val="nil"/>
              <w:bottom w:val="single" w:sz="8" w:space="0" w:color="auto"/>
              <w:right w:val="triple" w:sz="4" w:space="0" w:color="auto"/>
            </w:tcBorders>
            <w:shd w:val="clear" w:color="000000" w:fill="BFBFBF"/>
            <w:vAlign w:val="center"/>
          </w:tcPr>
          <w:p w14:paraId="457CD10A" w14:textId="77777777" w:rsidR="0098079A" w:rsidRPr="00FB150E" w:rsidRDefault="0098079A" w:rsidP="00550D14">
            <w:pPr>
              <w:jc w:val="right"/>
              <w:rPr>
                <w:b/>
                <w:bCs/>
                <w:color w:val="000000"/>
                <w:sz w:val="20"/>
                <w:szCs w:val="20"/>
              </w:rPr>
            </w:pPr>
            <w:r w:rsidRPr="00FB150E">
              <w:rPr>
                <w:b/>
                <w:bCs/>
                <w:color w:val="000000"/>
                <w:sz w:val="20"/>
                <w:szCs w:val="20"/>
              </w:rPr>
              <w:t>298</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06C52C2"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6AFCC6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11420CF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DF7853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BBE7F0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61AEBA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1D0536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01C13B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02D655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89693B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3AE127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680785D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03A794A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EFE9FF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94A88C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B6E759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7A2E5C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F55995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1E7C81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3F2EF9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9DE75A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9AC8523"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4F246F5B" w14:textId="77777777" w:rsidR="0098079A" w:rsidRPr="00FB150E" w:rsidRDefault="0098079A" w:rsidP="00550D14">
            <w:pPr>
              <w:rPr>
                <w:color w:val="000000"/>
                <w:sz w:val="20"/>
                <w:szCs w:val="20"/>
              </w:rPr>
            </w:pPr>
            <w:r w:rsidRPr="00FB150E">
              <w:rPr>
                <w:color w:val="000000"/>
                <w:sz w:val="20"/>
                <w:szCs w:val="20"/>
              </w:rPr>
              <w:lastRenderedPageBreak/>
              <w:t> </w:t>
            </w:r>
          </w:p>
        </w:tc>
        <w:tc>
          <w:tcPr>
            <w:tcW w:w="2359" w:type="dxa"/>
            <w:tcBorders>
              <w:top w:val="nil"/>
              <w:left w:val="nil"/>
              <w:bottom w:val="single" w:sz="8" w:space="0" w:color="auto"/>
              <w:right w:val="single" w:sz="8" w:space="0" w:color="auto"/>
            </w:tcBorders>
            <w:vAlign w:val="center"/>
          </w:tcPr>
          <w:p w14:paraId="43D0CC27" w14:textId="77777777" w:rsidR="0098079A" w:rsidRPr="00FB150E" w:rsidRDefault="0098079A" w:rsidP="00550D14">
            <w:pPr>
              <w:rPr>
                <w:color w:val="000000"/>
                <w:sz w:val="20"/>
                <w:szCs w:val="20"/>
              </w:rPr>
            </w:pPr>
            <w:r w:rsidRPr="00FB150E">
              <w:rPr>
                <w:color w:val="000000"/>
                <w:sz w:val="20"/>
                <w:szCs w:val="20"/>
              </w:rPr>
              <w:t>Time Series</w:t>
            </w:r>
          </w:p>
        </w:tc>
        <w:tc>
          <w:tcPr>
            <w:tcW w:w="516" w:type="dxa"/>
            <w:tcBorders>
              <w:top w:val="nil"/>
              <w:left w:val="nil"/>
              <w:bottom w:val="single" w:sz="8" w:space="0" w:color="auto"/>
              <w:right w:val="single" w:sz="8" w:space="0" w:color="auto"/>
            </w:tcBorders>
            <w:vAlign w:val="center"/>
          </w:tcPr>
          <w:p w14:paraId="3C34C2B2"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F1DE7ED" w14:textId="77777777" w:rsidR="0098079A" w:rsidRPr="00FB150E" w:rsidRDefault="0098079A" w:rsidP="00550D14">
            <w:pPr>
              <w:jc w:val="right"/>
              <w:rPr>
                <w:color w:val="000000"/>
                <w:sz w:val="20"/>
                <w:szCs w:val="20"/>
              </w:rPr>
            </w:pPr>
            <w:r w:rsidRPr="00FB150E">
              <w:rPr>
                <w:color w:val="000000"/>
                <w:sz w:val="20"/>
                <w:szCs w:val="20"/>
              </w:rPr>
              <w:t>138</w:t>
            </w:r>
          </w:p>
        </w:tc>
        <w:tc>
          <w:tcPr>
            <w:tcW w:w="726" w:type="dxa"/>
            <w:tcBorders>
              <w:top w:val="nil"/>
              <w:left w:val="nil"/>
              <w:bottom w:val="single" w:sz="8" w:space="0" w:color="auto"/>
              <w:right w:val="single" w:sz="8" w:space="0" w:color="auto"/>
            </w:tcBorders>
            <w:vAlign w:val="center"/>
          </w:tcPr>
          <w:p w14:paraId="495750F4" w14:textId="77777777" w:rsidR="0098079A" w:rsidRPr="00FB150E" w:rsidRDefault="0098079A" w:rsidP="00550D14">
            <w:pPr>
              <w:jc w:val="right"/>
              <w:rPr>
                <w:color w:val="000000"/>
                <w:sz w:val="20"/>
                <w:szCs w:val="20"/>
              </w:rPr>
            </w:pPr>
            <w:r w:rsidRPr="00FB150E">
              <w:rPr>
                <w:color w:val="000000"/>
                <w:sz w:val="20"/>
                <w:szCs w:val="20"/>
              </w:rPr>
              <w:t>52</w:t>
            </w:r>
          </w:p>
        </w:tc>
        <w:tc>
          <w:tcPr>
            <w:tcW w:w="726" w:type="dxa"/>
            <w:tcBorders>
              <w:top w:val="nil"/>
              <w:left w:val="nil"/>
              <w:bottom w:val="single" w:sz="8" w:space="0" w:color="auto"/>
              <w:right w:val="triple" w:sz="4" w:space="0" w:color="auto"/>
            </w:tcBorders>
            <w:vAlign w:val="center"/>
          </w:tcPr>
          <w:p w14:paraId="35C98306" w14:textId="77777777" w:rsidR="0098079A" w:rsidRPr="00FB150E" w:rsidRDefault="0098079A" w:rsidP="00550D14">
            <w:pPr>
              <w:jc w:val="right"/>
              <w:rPr>
                <w:color w:val="000000"/>
                <w:sz w:val="20"/>
                <w:szCs w:val="20"/>
              </w:rPr>
            </w:pPr>
            <w:r w:rsidRPr="00FB150E">
              <w:rPr>
                <w:color w:val="000000"/>
                <w:sz w:val="20"/>
                <w:szCs w:val="20"/>
              </w:rPr>
              <w:t>86</w:t>
            </w:r>
          </w:p>
        </w:tc>
        <w:tc>
          <w:tcPr>
            <w:tcW w:w="466" w:type="dxa"/>
            <w:tcBorders>
              <w:top w:val="nil"/>
              <w:left w:val="triple" w:sz="4" w:space="0" w:color="auto"/>
              <w:bottom w:val="single" w:sz="8" w:space="0" w:color="auto"/>
              <w:right w:val="single" w:sz="8" w:space="0" w:color="auto"/>
            </w:tcBorders>
            <w:vAlign w:val="center"/>
          </w:tcPr>
          <w:p w14:paraId="0EB4439E"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vAlign w:val="center"/>
          </w:tcPr>
          <w:p w14:paraId="3492ADF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A296F1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298B22F"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56F87849"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52B5FB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C04999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78638F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1343104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ED52DE5"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234E6E7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2F01DD4"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20B4FEA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A99D55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A9B06F5"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0866CB5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A94408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47CF035"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581807A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2CEB83A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6226E859"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7E6B095C"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3A7C4B49"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4D60F281" w14:textId="77777777" w:rsidR="0098079A" w:rsidRPr="00FB150E" w:rsidRDefault="0098079A" w:rsidP="00550D14">
            <w:pPr>
              <w:rPr>
                <w:color w:val="000000"/>
                <w:sz w:val="20"/>
                <w:szCs w:val="20"/>
              </w:rPr>
            </w:pPr>
            <w:r w:rsidRPr="00FB150E">
              <w:rPr>
                <w:color w:val="000000"/>
                <w:sz w:val="20"/>
                <w:szCs w:val="20"/>
              </w:rPr>
              <w:t>Discrete-time Financial Models</w:t>
            </w:r>
          </w:p>
        </w:tc>
        <w:tc>
          <w:tcPr>
            <w:tcW w:w="516" w:type="dxa"/>
            <w:tcBorders>
              <w:top w:val="nil"/>
              <w:left w:val="nil"/>
              <w:bottom w:val="single" w:sz="8" w:space="0" w:color="auto"/>
              <w:right w:val="single" w:sz="8" w:space="0" w:color="auto"/>
            </w:tcBorders>
            <w:vAlign w:val="center"/>
          </w:tcPr>
          <w:p w14:paraId="1B44278A"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20ADA975" w14:textId="77777777" w:rsidR="0098079A" w:rsidRPr="00FB150E" w:rsidRDefault="0098079A" w:rsidP="00550D14">
            <w:pPr>
              <w:jc w:val="right"/>
              <w:rPr>
                <w:color w:val="000000"/>
                <w:sz w:val="20"/>
                <w:szCs w:val="20"/>
              </w:rPr>
            </w:pPr>
            <w:r w:rsidRPr="00FB150E">
              <w:rPr>
                <w:color w:val="000000"/>
                <w:sz w:val="20"/>
                <w:szCs w:val="20"/>
              </w:rPr>
              <w:t>140</w:t>
            </w:r>
          </w:p>
        </w:tc>
        <w:tc>
          <w:tcPr>
            <w:tcW w:w="726" w:type="dxa"/>
            <w:tcBorders>
              <w:top w:val="nil"/>
              <w:left w:val="nil"/>
              <w:bottom w:val="single" w:sz="8" w:space="0" w:color="auto"/>
              <w:right w:val="single" w:sz="8" w:space="0" w:color="auto"/>
            </w:tcBorders>
            <w:vAlign w:val="center"/>
          </w:tcPr>
          <w:p w14:paraId="414ABC8E" w14:textId="77777777" w:rsidR="0098079A" w:rsidRPr="00FB150E" w:rsidRDefault="0098079A" w:rsidP="00550D14">
            <w:pPr>
              <w:jc w:val="right"/>
              <w:rPr>
                <w:color w:val="000000"/>
                <w:sz w:val="20"/>
                <w:szCs w:val="20"/>
              </w:rPr>
            </w:pPr>
            <w:r w:rsidRPr="00FB150E">
              <w:rPr>
                <w:color w:val="000000"/>
                <w:sz w:val="20"/>
                <w:szCs w:val="20"/>
              </w:rPr>
              <w:t>66</w:t>
            </w:r>
          </w:p>
        </w:tc>
        <w:tc>
          <w:tcPr>
            <w:tcW w:w="726" w:type="dxa"/>
            <w:tcBorders>
              <w:top w:val="nil"/>
              <w:left w:val="nil"/>
              <w:bottom w:val="single" w:sz="8" w:space="0" w:color="auto"/>
              <w:right w:val="triple" w:sz="4" w:space="0" w:color="auto"/>
            </w:tcBorders>
            <w:vAlign w:val="center"/>
          </w:tcPr>
          <w:p w14:paraId="6B305F43" w14:textId="77777777" w:rsidR="0098079A" w:rsidRPr="00FB150E" w:rsidRDefault="0098079A" w:rsidP="00550D14">
            <w:pPr>
              <w:jc w:val="right"/>
              <w:rPr>
                <w:color w:val="000000"/>
                <w:sz w:val="20"/>
                <w:szCs w:val="20"/>
              </w:rPr>
            </w:pPr>
            <w:r w:rsidRPr="00FB150E">
              <w:rPr>
                <w:color w:val="000000"/>
                <w:sz w:val="20"/>
                <w:szCs w:val="20"/>
              </w:rPr>
              <w:t>74</w:t>
            </w:r>
          </w:p>
        </w:tc>
        <w:tc>
          <w:tcPr>
            <w:tcW w:w="466" w:type="dxa"/>
            <w:tcBorders>
              <w:top w:val="nil"/>
              <w:left w:val="triple" w:sz="4" w:space="0" w:color="auto"/>
              <w:bottom w:val="single" w:sz="8" w:space="0" w:color="auto"/>
              <w:right w:val="single" w:sz="8" w:space="0" w:color="auto"/>
            </w:tcBorders>
            <w:vAlign w:val="center"/>
          </w:tcPr>
          <w:p w14:paraId="39C378B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AFAC33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11F304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48BE8D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467039C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A66421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00162C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037A65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21F531F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68AD354"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26DA2E5C"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B31480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CA50EC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333F6A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B89434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BE6A4A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A486F4A"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77E2600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28B70F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7A7AA8CC"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EAA82DC" w14:textId="77777777" w:rsidR="0098079A" w:rsidRPr="00FB150E" w:rsidRDefault="0098079A" w:rsidP="00550D14">
            <w:pPr>
              <w:jc w:val="center"/>
              <w:rPr>
                <w:color w:val="000000"/>
                <w:sz w:val="20"/>
                <w:szCs w:val="20"/>
              </w:rPr>
            </w:pPr>
            <w:r w:rsidRPr="00FB150E">
              <w:rPr>
                <w:color w:val="000000"/>
                <w:sz w:val="20"/>
                <w:szCs w:val="20"/>
              </w:rPr>
              <w:t> X</w:t>
            </w:r>
          </w:p>
        </w:tc>
      </w:tr>
      <w:tr w:rsidR="0098079A" w:rsidRPr="00FB150E" w14:paraId="314B21A9"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6B530DA6"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6C3F83A0" w14:textId="77777777" w:rsidR="0098079A" w:rsidRPr="00FB150E" w:rsidRDefault="0098079A" w:rsidP="00550D14">
            <w:pPr>
              <w:rPr>
                <w:color w:val="000000"/>
                <w:sz w:val="20"/>
                <w:szCs w:val="20"/>
              </w:rPr>
            </w:pPr>
            <w:r w:rsidRPr="00FB150E">
              <w:rPr>
                <w:color w:val="000000"/>
                <w:sz w:val="20"/>
                <w:szCs w:val="20"/>
              </w:rPr>
              <w:t>Health Insurance</w:t>
            </w:r>
          </w:p>
        </w:tc>
        <w:tc>
          <w:tcPr>
            <w:tcW w:w="516" w:type="dxa"/>
            <w:tcBorders>
              <w:top w:val="nil"/>
              <w:left w:val="nil"/>
              <w:bottom w:val="single" w:sz="8" w:space="0" w:color="auto"/>
              <w:right w:val="single" w:sz="8" w:space="0" w:color="auto"/>
            </w:tcBorders>
            <w:vAlign w:val="center"/>
          </w:tcPr>
          <w:p w14:paraId="5BA987BC"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11C925D2" w14:textId="77777777" w:rsidR="0098079A" w:rsidRPr="00FB150E" w:rsidRDefault="0098079A" w:rsidP="00550D14">
            <w:pPr>
              <w:jc w:val="right"/>
              <w:rPr>
                <w:color w:val="000000"/>
                <w:sz w:val="20"/>
                <w:szCs w:val="20"/>
              </w:rPr>
            </w:pPr>
            <w:r w:rsidRPr="00FB150E">
              <w:rPr>
                <w:color w:val="000000"/>
                <w:sz w:val="20"/>
                <w:szCs w:val="20"/>
              </w:rPr>
              <w:t>130</w:t>
            </w:r>
          </w:p>
        </w:tc>
        <w:tc>
          <w:tcPr>
            <w:tcW w:w="726" w:type="dxa"/>
            <w:tcBorders>
              <w:top w:val="nil"/>
              <w:left w:val="nil"/>
              <w:bottom w:val="single" w:sz="8" w:space="0" w:color="auto"/>
              <w:right w:val="single" w:sz="8" w:space="0" w:color="auto"/>
            </w:tcBorders>
            <w:vAlign w:val="center"/>
          </w:tcPr>
          <w:p w14:paraId="6CBC99B1" w14:textId="77777777" w:rsidR="0098079A" w:rsidRPr="00FB150E" w:rsidRDefault="0098079A" w:rsidP="00550D14">
            <w:pPr>
              <w:jc w:val="right"/>
              <w:rPr>
                <w:color w:val="000000"/>
                <w:sz w:val="20"/>
                <w:szCs w:val="20"/>
              </w:rPr>
            </w:pPr>
            <w:r w:rsidRPr="00FB150E">
              <w:rPr>
                <w:color w:val="000000"/>
                <w:sz w:val="20"/>
                <w:szCs w:val="20"/>
              </w:rPr>
              <w:t>66</w:t>
            </w:r>
          </w:p>
        </w:tc>
        <w:tc>
          <w:tcPr>
            <w:tcW w:w="726" w:type="dxa"/>
            <w:tcBorders>
              <w:top w:val="nil"/>
              <w:left w:val="nil"/>
              <w:bottom w:val="single" w:sz="8" w:space="0" w:color="auto"/>
              <w:right w:val="triple" w:sz="4" w:space="0" w:color="auto"/>
            </w:tcBorders>
            <w:vAlign w:val="center"/>
          </w:tcPr>
          <w:p w14:paraId="1A61022E" w14:textId="77777777" w:rsidR="0098079A" w:rsidRPr="00FB150E" w:rsidRDefault="0098079A" w:rsidP="00550D14">
            <w:pPr>
              <w:jc w:val="right"/>
              <w:rPr>
                <w:color w:val="000000"/>
                <w:sz w:val="20"/>
                <w:szCs w:val="20"/>
              </w:rPr>
            </w:pPr>
            <w:r w:rsidRPr="00FB150E">
              <w:rPr>
                <w:color w:val="000000"/>
                <w:sz w:val="20"/>
                <w:szCs w:val="20"/>
              </w:rPr>
              <w:t>64</w:t>
            </w:r>
          </w:p>
        </w:tc>
        <w:tc>
          <w:tcPr>
            <w:tcW w:w="466" w:type="dxa"/>
            <w:tcBorders>
              <w:top w:val="nil"/>
              <w:left w:val="triple" w:sz="4" w:space="0" w:color="auto"/>
              <w:bottom w:val="single" w:sz="8" w:space="0" w:color="auto"/>
              <w:right w:val="single" w:sz="8" w:space="0" w:color="auto"/>
            </w:tcBorders>
            <w:vAlign w:val="center"/>
          </w:tcPr>
          <w:p w14:paraId="169D6153"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2EAB72F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267127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73C9F7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BBFA86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2AD2D8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48B9268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2070A1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31BF6E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2DC5CE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AE5F2D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2A2474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694229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C00BC0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3392A1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311536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AB9917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C0DCC5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6865A84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EF4C6B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2F78330C" w14:textId="77777777" w:rsidR="0098079A" w:rsidRPr="00FB150E" w:rsidRDefault="0098079A" w:rsidP="00550D14">
            <w:pPr>
              <w:jc w:val="center"/>
              <w:rPr>
                <w:color w:val="000000"/>
                <w:sz w:val="20"/>
                <w:szCs w:val="20"/>
              </w:rPr>
            </w:pPr>
            <w:r w:rsidRPr="00FB150E">
              <w:rPr>
                <w:color w:val="000000"/>
                <w:sz w:val="20"/>
                <w:szCs w:val="20"/>
              </w:rPr>
              <w:t>X</w:t>
            </w:r>
          </w:p>
        </w:tc>
      </w:tr>
      <w:tr w:rsidR="0098079A" w:rsidRPr="00FB150E" w14:paraId="51ADE04B"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2A57231E"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6BEAFDC1" w14:textId="77777777" w:rsidR="0098079A" w:rsidRPr="00FB150E" w:rsidRDefault="0098079A" w:rsidP="00550D14">
            <w:pPr>
              <w:rPr>
                <w:color w:val="000000"/>
                <w:sz w:val="20"/>
                <w:szCs w:val="20"/>
              </w:rPr>
            </w:pPr>
            <w:r w:rsidRPr="00FB150E">
              <w:rPr>
                <w:color w:val="000000"/>
                <w:sz w:val="20"/>
                <w:szCs w:val="20"/>
              </w:rPr>
              <w:t>Foundations of Scientific Research</w:t>
            </w:r>
          </w:p>
        </w:tc>
        <w:tc>
          <w:tcPr>
            <w:tcW w:w="516" w:type="dxa"/>
            <w:tcBorders>
              <w:top w:val="nil"/>
              <w:left w:val="nil"/>
              <w:bottom w:val="single" w:sz="8" w:space="0" w:color="auto"/>
              <w:right w:val="single" w:sz="8" w:space="0" w:color="auto"/>
            </w:tcBorders>
            <w:vAlign w:val="center"/>
          </w:tcPr>
          <w:p w14:paraId="3115B65F"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29022BA9" w14:textId="77777777" w:rsidR="0098079A" w:rsidRPr="00FB150E" w:rsidRDefault="0098079A" w:rsidP="00550D14">
            <w:pPr>
              <w:jc w:val="right"/>
              <w:rPr>
                <w:color w:val="000000"/>
                <w:sz w:val="20"/>
                <w:szCs w:val="20"/>
              </w:rPr>
            </w:pPr>
            <w:r w:rsidRPr="00FB150E">
              <w:rPr>
                <w:color w:val="000000"/>
                <w:sz w:val="20"/>
                <w:szCs w:val="20"/>
              </w:rPr>
              <w:t>142</w:t>
            </w:r>
          </w:p>
        </w:tc>
        <w:tc>
          <w:tcPr>
            <w:tcW w:w="726" w:type="dxa"/>
            <w:tcBorders>
              <w:top w:val="nil"/>
              <w:left w:val="nil"/>
              <w:bottom w:val="single" w:sz="8" w:space="0" w:color="auto"/>
              <w:right w:val="single" w:sz="8" w:space="0" w:color="auto"/>
            </w:tcBorders>
            <w:vAlign w:val="center"/>
          </w:tcPr>
          <w:p w14:paraId="5351C15E" w14:textId="77777777" w:rsidR="0098079A" w:rsidRPr="00FB150E" w:rsidRDefault="0098079A" w:rsidP="00550D14">
            <w:pPr>
              <w:jc w:val="right"/>
              <w:rPr>
                <w:color w:val="000000"/>
                <w:sz w:val="20"/>
                <w:szCs w:val="20"/>
              </w:rPr>
            </w:pPr>
            <w:r w:rsidRPr="00FB150E">
              <w:rPr>
                <w:color w:val="000000"/>
                <w:sz w:val="20"/>
                <w:szCs w:val="20"/>
              </w:rPr>
              <w:t>68</w:t>
            </w:r>
          </w:p>
        </w:tc>
        <w:tc>
          <w:tcPr>
            <w:tcW w:w="726" w:type="dxa"/>
            <w:tcBorders>
              <w:top w:val="nil"/>
              <w:left w:val="nil"/>
              <w:bottom w:val="single" w:sz="8" w:space="0" w:color="auto"/>
              <w:right w:val="triple" w:sz="4" w:space="0" w:color="auto"/>
            </w:tcBorders>
            <w:vAlign w:val="center"/>
          </w:tcPr>
          <w:p w14:paraId="02741E3A" w14:textId="77777777" w:rsidR="0098079A" w:rsidRPr="00FB150E" w:rsidRDefault="0098079A" w:rsidP="00550D14">
            <w:pPr>
              <w:jc w:val="right"/>
              <w:rPr>
                <w:color w:val="000000"/>
                <w:sz w:val="20"/>
                <w:szCs w:val="20"/>
              </w:rPr>
            </w:pPr>
            <w:r w:rsidRPr="00FB150E">
              <w:rPr>
                <w:color w:val="000000"/>
                <w:sz w:val="20"/>
                <w:szCs w:val="20"/>
              </w:rPr>
              <w:t>74</w:t>
            </w:r>
          </w:p>
        </w:tc>
        <w:tc>
          <w:tcPr>
            <w:tcW w:w="466" w:type="dxa"/>
            <w:tcBorders>
              <w:top w:val="nil"/>
              <w:left w:val="triple" w:sz="4" w:space="0" w:color="auto"/>
              <w:bottom w:val="single" w:sz="8" w:space="0" w:color="auto"/>
              <w:right w:val="single" w:sz="8" w:space="0" w:color="auto"/>
            </w:tcBorders>
            <w:vAlign w:val="center"/>
          </w:tcPr>
          <w:p w14:paraId="3BB839D6"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258FAB6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3AE4A2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060AB6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79CE025"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84FAEB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3EEF3C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10A195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B7A08F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53B71C6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2C9CDD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2E9DDC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60EE427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2F78659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38DD14BD"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4715ED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C4F4EB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98AC32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B6E7E4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8EE1C1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1B96D95"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3E922A06"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16827E0E" w14:textId="77777777" w:rsidR="0098079A" w:rsidRPr="00FB150E" w:rsidRDefault="0098079A" w:rsidP="00550D14">
            <w:pPr>
              <w:rPr>
                <w:b/>
                <w:bCs/>
                <w:color w:val="000000"/>
                <w:sz w:val="20"/>
                <w:szCs w:val="20"/>
              </w:rPr>
            </w:pPr>
            <w:r w:rsidRPr="00FB150E">
              <w:rPr>
                <w:b/>
                <w:bCs/>
                <w:color w:val="000000"/>
                <w:sz w:val="20"/>
                <w:szCs w:val="20"/>
              </w:rPr>
              <w:t>Optional course units (modules)</w:t>
            </w:r>
          </w:p>
        </w:tc>
        <w:tc>
          <w:tcPr>
            <w:tcW w:w="516" w:type="dxa"/>
            <w:tcBorders>
              <w:top w:val="nil"/>
              <w:left w:val="nil"/>
              <w:bottom w:val="single" w:sz="8" w:space="0" w:color="auto"/>
              <w:right w:val="single" w:sz="8" w:space="0" w:color="auto"/>
            </w:tcBorders>
            <w:shd w:val="clear" w:color="000000" w:fill="BFBFBF"/>
            <w:vAlign w:val="center"/>
          </w:tcPr>
          <w:p w14:paraId="272AACA3" w14:textId="77777777" w:rsidR="0098079A" w:rsidRPr="00FB150E" w:rsidRDefault="0098079A" w:rsidP="00550D14">
            <w:pPr>
              <w:jc w:val="right"/>
              <w:rPr>
                <w:b/>
                <w:bCs/>
                <w:color w:val="000000"/>
                <w:sz w:val="20"/>
                <w:szCs w:val="20"/>
              </w:rPr>
            </w:pPr>
            <w:r w:rsidRPr="00FB150E">
              <w:rPr>
                <w:b/>
                <w:bCs/>
                <w:color w:val="000000"/>
                <w:sz w:val="20"/>
                <w:szCs w:val="20"/>
              </w:rPr>
              <w:t>10</w:t>
            </w:r>
          </w:p>
        </w:tc>
        <w:tc>
          <w:tcPr>
            <w:tcW w:w="616" w:type="dxa"/>
            <w:tcBorders>
              <w:top w:val="nil"/>
              <w:left w:val="nil"/>
              <w:bottom w:val="single" w:sz="8" w:space="0" w:color="auto"/>
              <w:right w:val="single" w:sz="8" w:space="0" w:color="auto"/>
            </w:tcBorders>
            <w:shd w:val="clear" w:color="000000" w:fill="BFBFBF"/>
            <w:vAlign w:val="center"/>
          </w:tcPr>
          <w:p w14:paraId="2B2DC2FB" w14:textId="77777777" w:rsidR="0098079A" w:rsidRPr="00FB150E" w:rsidRDefault="0098079A" w:rsidP="00550D14">
            <w:pPr>
              <w:jc w:val="right"/>
              <w:rPr>
                <w:b/>
                <w:bCs/>
                <w:color w:val="000000"/>
                <w:sz w:val="20"/>
                <w:szCs w:val="20"/>
              </w:rPr>
            </w:pPr>
            <w:r w:rsidRPr="00FB150E">
              <w:rPr>
                <w:b/>
                <w:bCs/>
                <w:color w:val="000000"/>
                <w:sz w:val="20"/>
                <w:szCs w:val="20"/>
              </w:rPr>
              <w:t>250</w:t>
            </w:r>
          </w:p>
        </w:tc>
        <w:tc>
          <w:tcPr>
            <w:tcW w:w="726" w:type="dxa"/>
            <w:tcBorders>
              <w:top w:val="nil"/>
              <w:left w:val="nil"/>
              <w:bottom w:val="single" w:sz="8" w:space="0" w:color="auto"/>
              <w:right w:val="single" w:sz="8" w:space="0" w:color="auto"/>
            </w:tcBorders>
            <w:shd w:val="clear" w:color="000000" w:fill="BFBFBF"/>
            <w:vAlign w:val="center"/>
          </w:tcPr>
          <w:p w14:paraId="159DE1E4" w14:textId="77777777" w:rsidR="0098079A" w:rsidRPr="00FB150E" w:rsidRDefault="0098079A" w:rsidP="00550D14">
            <w:pPr>
              <w:rPr>
                <w:b/>
                <w:bCs/>
                <w:color w:val="000000"/>
                <w:sz w:val="20"/>
                <w:szCs w:val="20"/>
              </w:rPr>
            </w:pPr>
            <w:r w:rsidRPr="00FB150E">
              <w:rPr>
                <w:b/>
                <w:bCs/>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14:paraId="64EF9EF9" w14:textId="77777777" w:rsidR="0098079A" w:rsidRPr="00FB150E" w:rsidRDefault="0098079A" w:rsidP="00550D14">
            <w:pP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7B2AAA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C4A57C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4B158E0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4F7B48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DD5B28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A2DC45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18D1665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344EF3D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3EC49D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ADA217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D43847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723D8AB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3DFF853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0EA7719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8BE88E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5097AD5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5E2844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DF97A2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26D0D6C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4CC869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2554BAE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793E7363"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0862EB52"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55EA52AC" w14:textId="77777777" w:rsidR="0098079A" w:rsidRPr="00FB150E" w:rsidRDefault="0098079A" w:rsidP="00550D14">
            <w:pPr>
              <w:rPr>
                <w:color w:val="000000"/>
                <w:sz w:val="20"/>
                <w:szCs w:val="20"/>
              </w:rPr>
            </w:pPr>
            <w:r w:rsidRPr="00FB150E">
              <w:rPr>
                <w:color w:val="000000"/>
                <w:sz w:val="20"/>
                <w:szCs w:val="20"/>
              </w:rPr>
              <w:t>Queuing Theory</w:t>
            </w:r>
          </w:p>
        </w:tc>
        <w:tc>
          <w:tcPr>
            <w:tcW w:w="516" w:type="dxa"/>
            <w:tcBorders>
              <w:top w:val="nil"/>
              <w:left w:val="nil"/>
              <w:bottom w:val="single" w:sz="8" w:space="0" w:color="auto"/>
              <w:right w:val="single" w:sz="8" w:space="0" w:color="auto"/>
            </w:tcBorders>
            <w:vAlign w:val="center"/>
          </w:tcPr>
          <w:p w14:paraId="19727EEE"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587C4042"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31BA0EFA" w14:textId="77777777" w:rsidR="0098079A" w:rsidRPr="00FB150E" w:rsidRDefault="0098079A" w:rsidP="00550D14">
            <w:pPr>
              <w:jc w:val="right"/>
              <w:rPr>
                <w:color w:val="000000"/>
                <w:sz w:val="20"/>
                <w:szCs w:val="20"/>
              </w:rPr>
            </w:pPr>
            <w:r w:rsidRPr="00FB150E">
              <w:rPr>
                <w:color w:val="000000"/>
                <w:sz w:val="20"/>
                <w:szCs w:val="20"/>
              </w:rPr>
              <w:t>53</w:t>
            </w:r>
          </w:p>
        </w:tc>
        <w:tc>
          <w:tcPr>
            <w:tcW w:w="726" w:type="dxa"/>
            <w:tcBorders>
              <w:top w:val="nil"/>
              <w:left w:val="nil"/>
              <w:bottom w:val="single" w:sz="8" w:space="0" w:color="auto"/>
              <w:right w:val="triple" w:sz="4" w:space="0" w:color="auto"/>
            </w:tcBorders>
            <w:vAlign w:val="center"/>
          </w:tcPr>
          <w:p w14:paraId="49DD4EFB" w14:textId="77777777" w:rsidR="0098079A" w:rsidRPr="00FB150E" w:rsidRDefault="0098079A" w:rsidP="00550D14">
            <w:pPr>
              <w:jc w:val="right"/>
              <w:rPr>
                <w:color w:val="000000"/>
                <w:sz w:val="20"/>
                <w:szCs w:val="20"/>
              </w:rPr>
            </w:pPr>
            <w:r w:rsidRPr="00FB150E">
              <w:rPr>
                <w:color w:val="000000"/>
                <w:sz w:val="20"/>
                <w:szCs w:val="20"/>
              </w:rPr>
              <w:t>72</w:t>
            </w:r>
          </w:p>
        </w:tc>
        <w:tc>
          <w:tcPr>
            <w:tcW w:w="466" w:type="dxa"/>
            <w:tcBorders>
              <w:top w:val="nil"/>
              <w:left w:val="triple" w:sz="4" w:space="0" w:color="auto"/>
              <w:bottom w:val="single" w:sz="8" w:space="0" w:color="auto"/>
              <w:right w:val="single" w:sz="8" w:space="0" w:color="auto"/>
            </w:tcBorders>
            <w:vAlign w:val="center"/>
          </w:tcPr>
          <w:p w14:paraId="4A2BDBEF"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vAlign w:val="center"/>
          </w:tcPr>
          <w:p w14:paraId="0FA1371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36CC44D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579451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285B8507"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5A0B2DF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9EE4C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5FC4498"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9E067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0DDD316"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48F7AE8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0F08D4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769854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62B11D7"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6D585A8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1956C11"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C5FBA9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F861AC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6BE4205"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2BF7B21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58777132"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4C80B6F8"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6BDD9034"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DF202D1" w14:textId="77777777" w:rsidR="0098079A" w:rsidRPr="00FB150E" w:rsidRDefault="0098079A" w:rsidP="00550D14">
            <w:pPr>
              <w:rPr>
                <w:color w:val="000000"/>
                <w:sz w:val="20"/>
                <w:szCs w:val="20"/>
              </w:rPr>
            </w:pPr>
            <w:r w:rsidRPr="00FB150E">
              <w:rPr>
                <w:color w:val="000000"/>
                <w:sz w:val="20"/>
                <w:szCs w:val="20"/>
              </w:rPr>
              <w:t>Scientific Seminar II</w:t>
            </w:r>
          </w:p>
        </w:tc>
        <w:tc>
          <w:tcPr>
            <w:tcW w:w="516" w:type="dxa"/>
            <w:tcBorders>
              <w:top w:val="nil"/>
              <w:left w:val="nil"/>
              <w:bottom w:val="single" w:sz="8" w:space="0" w:color="auto"/>
              <w:right w:val="single" w:sz="8" w:space="0" w:color="auto"/>
            </w:tcBorders>
            <w:vAlign w:val="center"/>
          </w:tcPr>
          <w:p w14:paraId="3862E35E"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44B96603"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178B6B44" w14:textId="77777777" w:rsidR="0098079A" w:rsidRPr="00FB150E" w:rsidRDefault="0098079A" w:rsidP="00550D14">
            <w:pPr>
              <w:jc w:val="right"/>
              <w:rPr>
                <w:color w:val="000000"/>
                <w:sz w:val="20"/>
                <w:szCs w:val="20"/>
              </w:rPr>
            </w:pPr>
            <w:r w:rsidRPr="00FB150E">
              <w:rPr>
                <w:color w:val="000000"/>
                <w:sz w:val="20"/>
                <w:szCs w:val="20"/>
              </w:rPr>
              <w:t>32</w:t>
            </w:r>
          </w:p>
        </w:tc>
        <w:tc>
          <w:tcPr>
            <w:tcW w:w="726" w:type="dxa"/>
            <w:tcBorders>
              <w:top w:val="nil"/>
              <w:left w:val="nil"/>
              <w:bottom w:val="single" w:sz="8" w:space="0" w:color="auto"/>
              <w:right w:val="triple" w:sz="4" w:space="0" w:color="auto"/>
            </w:tcBorders>
            <w:vAlign w:val="center"/>
          </w:tcPr>
          <w:p w14:paraId="5A9ED1F0" w14:textId="77777777" w:rsidR="0098079A" w:rsidRPr="00FB150E" w:rsidRDefault="0098079A" w:rsidP="00550D14">
            <w:pPr>
              <w:jc w:val="right"/>
              <w:rPr>
                <w:color w:val="000000"/>
                <w:sz w:val="20"/>
                <w:szCs w:val="20"/>
              </w:rPr>
            </w:pPr>
            <w:r w:rsidRPr="00FB150E">
              <w:rPr>
                <w:color w:val="000000"/>
                <w:sz w:val="20"/>
                <w:szCs w:val="20"/>
              </w:rPr>
              <w:t>93</w:t>
            </w:r>
          </w:p>
        </w:tc>
        <w:tc>
          <w:tcPr>
            <w:tcW w:w="466" w:type="dxa"/>
            <w:tcBorders>
              <w:top w:val="nil"/>
              <w:left w:val="triple" w:sz="4" w:space="0" w:color="auto"/>
              <w:bottom w:val="single" w:sz="8" w:space="0" w:color="auto"/>
              <w:right w:val="single" w:sz="8" w:space="0" w:color="auto"/>
            </w:tcBorders>
            <w:vAlign w:val="center"/>
          </w:tcPr>
          <w:p w14:paraId="19E8D3E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4163E7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466B372"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62FEE4F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67A1EB2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C7562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F41740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D0D2A88"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4D254BC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2AD980EA"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75336680"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4FF0200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A08A89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938AE1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1E7B0D75"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1C01353"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70B23E7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0113BAB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CEFDE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93A4ED2"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5CEEB41D"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5CB2348D" w14:textId="77777777" w:rsidTr="009218AA">
        <w:trPr>
          <w:trHeight w:val="530"/>
        </w:trPr>
        <w:tc>
          <w:tcPr>
            <w:tcW w:w="459" w:type="dxa"/>
            <w:tcBorders>
              <w:top w:val="nil"/>
              <w:left w:val="single" w:sz="8" w:space="0" w:color="auto"/>
              <w:bottom w:val="single" w:sz="8" w:space="0" w:color="auto"/>
              <w:right w:val="single" w:sz="8" w:space="0" w:color="auto"/>
            </w:tcBorders>
            <w:vAlign w:val="center"/>
          </w:tcPr>
          <w:p w14:paraId="00F81A4B"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49156CB0" w14:textId="77777777" w:rsidR="0098079A" w:rsidRPr="00FB150E" w:rsidRDefault="0098079A" w:rsidP="00550D14">
            <w:pPr>
              <w:rPr>
                <w:color w:val="000000"/>
                <w:sz w:val="20"/>
                <w:szCs w:val="20"/>
              </w:rPr>
            </w:pPr>
            <w:r w:rsidRPr="00FB150E">
              <w:rPr>
                <w:color w:val="000000"/>
                <w:sz w:val="20"/>
                <w:szCs w:val="20"/>
              </w:rPr>
              <w:t>Sources of Economic Data and Their Processing</w:t>
            </w:r>
          </w:p>
        </w:tc>
        <w:tc>
          <w:tcPr>
            <w:tcW w:w="516" w:type="dxa"/>
            <w:tcBorders>
              <w:top w:val="nil"/>
              <w:left w:val="nil"/>
              <w:bottom w:val="single" w:sz="8" w:space="0" w:color="auto"/>
              <w:right w:val="single" w:sz="8" w:space="0" w:color="auto"/>
            </w:tcBorders>
            <w:vAlign w:val="center"/>
          </w:tcPr>
          <w:p w14:paraId="55F773AE"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111DB40E"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3B912865" w14:textId="77777777" w:rsidR="0098079A" w:rsidRPr="00FB150E" w:rsidRDefault="0098079A" w:rsidP="00550D14">
            <w:pPr>
              <w:jc w:val="right"/>
              <w:rPr>
                <w:color w:val="000000"/>
                <w:sz w:val="20"/>
                <w:szCs w:val="20"/>
              </w:rPr>
            </w:pPr>
            <w:r w:rsidRPr="00FB150E">
              <w:rPr>
                <w:color w:val="000000"/>
                <w:sz w:val="20"/>
                <w:szCs w:val="20"/>
              </w:rPr>
              <w:t>48</w:t>
            </w:r>
          </w:p>
        </w:tc>
        <w:tc>
          <w:tcPr>
            <w:tcW w:w="726" w:type="dxa"/>
            <w:tcBorders>
              <w:top w:val="nil"/>
              <w:left w:val="nil"/>
              <w:bottom w:val="single" w:sz="8" w:space="0" w:color="auto"/>
              <w:right w:val="triple" w:sz="4" w:space="0" w:color="auto"/>
            </w:tcBorders>
            <w:vAlign w:val="center"/>
          </w:tcPr>
          <w:p w14:paraId="4AC78415" w14:textId="77777777" w:rsidR="0098079A" w:rsidRPr="00FB150E" w:rsidRDefault="0098079A" w:rsidP="00550D14">
            <w:pPr>
              <w:jc w:val="right"/>
              <w:rPr>
                <w:color w:val="000000"/>
                <w:sz w:val="20"/>
                <w:szCs w:val="20"/>
              </w:rPr>
            </w:pPr>
            <w:r w:rsidRPr="00FB150E">
              <w:rPr>
                <w:color w:val="000000"/>
                <w:sz w:val="20"/>
                <w:szCs w:val="20"/>
              </w:rPr>
              <w:t>77</w:t>
            </w:r>
          </w:p>
        </w:tc>
        <w:tc>
          <w:tcPr>
            <w:tcW w:w="466" w:type="dxa"/>
            <w:tcBorders>
              <w:top w:val="nil"/>
              <w:left w:val="triple" w:sz="4" w:space="0" w:color="auto"/>
              <w:bottom w:val="single" w:sz="8" w:space="0" w:color="auto"/>
              <w:right w:val="single" w:sz="8" w:space="0" w:color="auto"/>
            </w:tcBorders>
            <w:vAlign w:val="center"/>
          </w:tcPr>
          <w:p w14:paraId="6322E7D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4D25885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33EB31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0C52D83"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triple" w:sz="4" w:space="0" w:color="auto"/>
              <w:bottom w:val="single" w:sz="8" w:space="0" w:color="auto"/>
              <w:right w:val="single" w:sz="8" w:space="0" w:color="auto"/>
            </w:tcBorders>
            <w:vAlign w:val="center"/>
          </w:tcPr>
          <w:p w14:paraId="076FF57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D28F89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7D5F70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6727B5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0F1BFF9"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455E7C5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4D5CB8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8ED1E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BAE904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2E11C5A"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7109838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506F1C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4675901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725C2C9"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6EAE593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1A21FD3" w14:textId="17183D31" w:rsidR="0098079A" w:rsidRPr="00FB150E" w:rsidRDefault="0098079A" w:rsidP="00550D14">
            <w:pPr>
              <w:jc w:val="center"/>
              <w:rPr>
                <w:color w:val="000000"/>
                <w:sz w:val="20"/>
                <w:szCs w:val="20"/>
              </w:rPr>
            </w:pPr>
          </w:p>
        </w:tc>
        <w:tc>
          <w:tcPr>
            <w:tcW w:w="466" w:type="dxa"/>
            <w:tcBorders>
              <w:top w:val="nil"/>
              <w:left w:val="nil"/>
              <w:bottom w:val="single" w:sz="8" w:space="0" w:color="auto"/>
              <w:right w:val="triple" w:sz="4" w:space="0" w:color="auto"/>
            </w:tcBorders>
            <w:vAlign w:val="center"/>
          </w:tcPr>
          <w:p w14:paraId="33ABB101"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335475AE"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3B96E01C"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62078AD" w14:textId="77777777" w:rsidR="0098079A" w:rsidRPr="00FB150E" w:rsidRDefault="0098079A" w:rsidP="00550D14">
            <w:pPr>
              <w:rPr>
                <w:color w:val="000000"/>
                <w:sz w:val="20"/>
                <w:szCs w:val="20"/>
              </w:rPr>
            </w:pPr>
            <w:r w:rsidRPr="00FB150E">
              <w:rPr>
                <w:color w:val="000000"/>
                <w:sz w:val="20"/>
                <w:szCs w:val="20"/>
              </w:rPr>
              <w:t>Mathematical Economics</w:t>
            </w:r>
          </w:p>
        </w:tc>
        <w:tc>
          <w:tcPr>
            <w:tcW w:w="516" w:type="dxa"/>
            <w:tcBorders>
              <w:top w:val="nil"/>
              <w:left w:val="nil"/>
              <w:bottom w:val="single" w:sz="8" w:space="0" w:color="auto"/>
              <w:right w:val="single" w:sz="8" w:space="0" w:color="auto"/>
            </w:tcBorders>
            <w:vAlign w:val="center"/>
          </w:tcPr>
          <w:p w14:paraId="46C24AE8"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26C079C1"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410BA1ED" w14:textId="77777777" w:rsidR="0098079A" w:rsidRPr="00FB150E" w:rsidRDefault="0098079A" w:rsidP="00550D14">
            <w:pPr>
              <w:jc w:val="right"/>
              <w:rPr>
                <w:color w:val="000000"/>
                <w:sz w:val="20"/>
                <w:szCs w:val="20"/>
              </w:rPr>
            </w:pPr>
            <w:r w:rsidRPr="00FB150E">
              <w:rPr>
                <w:color w:val="000000"/>
                <w:sz w:val="20"/>
                <w:szCs w:val="20"/>
              </w:rPr>
              <w:t>90</w:t>
            </w:r>
          </w:p>
        </w:tc>
        <w:tc>
          <w:tcPr>
            <w:tcW w:w="726" w:type="dxa"/>
            <w:tcBorders>
              <w:top w:val="nil"/>
              <w:left w:val="nil"/>
              <w:bottom w:val="single" w:sz="8" w:space="0" w:color="auto"/>
              <w:right w:val="triple" w:sz="4" w:space="0" w:color="auto"/>
            </w:tcBorders>
            <w:vAlign w:val="center"/>
          </w:tcPr>
          <w:p w14:paraId="764FDF81" w14:textId="77777777" w:rsidR="0098079A" w:rsidRPr="00FB150E" w:rsidRDefault="0098079A" w:rsidP="00550D14">
            <w:pPr>
              <w:jc w:val="right"/>
              <w:rPr>
                <w:color w:val="000000"/>
                <w:sz w:val="20"/>
                <w:szCs w:val="20"/>
              </w:rPr>
            </w:pPr>
            <w:r w:rsidRPr="00FB150E">
              <w:rPr>
                <w:color w:val="000000"/>
                <w:sz w:val="20"/>
                <w:szCs w:val="20"/>
              </w:rPr>
              <w:t>35</w:t>
            </w:r>
          </w:p>
        </w:tc>
        <w:tc>
          <w:tcPr>
            <w:tcW w:w="466" w:type="dxa"/>
            <w:tcBorders>
              <w:top w:val="nil"/>
              <w:left w:val="triple" w:sz="4" w:space="0" w:color="auto"/>
              <w:bottom w:val="single" w:sz="8" w:space="0" w:color="auto"/>
              <w:right w:val="single" w:sz="8" w:space="0" w:color="auto"/>
            </w:tcBorders>
            <w:vAlign w:val="center"/>
          </w:tcPr>
          <w:p w14:paraId="713E52F8"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vAlign w:val="center"/>
          </w:tcPr>
          <w:p w14:paraId="7F01DEB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5C9FE9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13937F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B25707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657C49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01CD1F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CAF7154"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719B8EB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77BFBFCC"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122DFEE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0998BF4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43EE0A9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E180A0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B44C47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8311B7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4EF753BC"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0154334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16401EC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4E9BF6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0660316A"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6938AF30"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4A335EF4"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2FCE8474" w14:textId="77777777" w:rsidR="0098079A" w:rsidRPr="00FB150E" w:rsidRDefault="0098079A" w:rsidP="00550D14">
            <w:pPr>
              <w:rPr>
                <w:color w:val="000000"/>
                <w:sz w:val="20"/>
                <w:szCs w:val="20"/>
              </w:rPr>
            </w:pPr>
            <w:r w:rsidRPr="00FB150E">
              <w:rPr>
                <w:color w:val="000000"/>
                <w:sz w:val="20"/>
                <w:szCs w:val="20"/>
              </w:rPr>
              <w:t>Public Sector Economics</w:t>
            </w:r>
          </w:p>
        </w:tc>
        <w:tc>
          <w:tcPr>
            <w:tcW w:w="516" w:type="dxa"/>
            <w:tcBorders>
              <w:top w:val="nil"/>
              <w:left w:val="nil"/>
              <w:bottom w:val="single" w:sz="8" w:space="0" w:color="auto"/>
              <w:right w:val="single" w:sz="8" w:space="0" w:color="auto"/>
            </w:tcBorders>
            <w:vAlign w:val="center"/>
          </w:tcPr>
          <w:p w14:paraId="20BC3527"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6F4FD8EE"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65421267" w14:textId="77777777" w:rsidR="0098079A" w:rsidRPr="00FB150E" w:rsidRDefault="0098079A" w:rsidP="00550D14">
            <w:pPr>
              <w:jc w:val="right"/>
              <w:rPr>
                <w:color w:val="000000"/>
                <w:sz w:val="20"/>
                <w:szCs w:val="20"/>
              </w:rPr>
            </w:pPr>
            <w:r w:rsidRPr="00FB150E">
              <w:rPr>
                <w:color w:val="000000"/>
                <w:sz w:val="20"/>
                <w:szCs w:val="20"/>
              </w:rPr>
              <w:t>52</w:t>
            </w:r>
          </w:p>
        </w:tc>
        <w:tc>
          <w:tcPr>
            <w:tcW w:w="726" w:type="dxa"/>
            <w:tcBorders>
              <w:top w:val="nil"/>
              <w:left w:val="nil"/>
              <w:bottom w:val="single" w:sz="8" w:space="0" w:color="auto"/>
              <w:right w:val="triple" w:sz="4" w:space="0" w:color="auto"/>
            </w:tcBorders>
            <w:vAlign w:val="center"/>
          </w:tcPr>
          <w:p w14:paraId="32C8E1A5" w14:textId="77777777" w:rsidR="0098079A" w:rsidRPr="00FB150E" w:rsidRDefault="0098079A" w:rsidP="00550D14">
            <w:pPr>
              <w:jc w:val="right"/>
              <w:rPr>
                <w:color w:val="000000"/>
                <w:sz w:val="20"/>
                <w:szCs w:val="20"/>
              </w:rPr>
            </w:pPr>
            <w:r w:rsidRPr="00FB150E">
              <w:rPr>
                <w:color w:val="000000"/>
                <w:sz w:val="20"/>
                <w:szCs w:val="20"/>
              </w:rPr>
              <w:t>73</w:t>
            </w:r>
          </w:p>
        </w:tc>
        <w:tc>
          <w:tcPr>
            <w:tcW w:w="466" w:type="dxa"/>
            <w:tcBorders>
              <w:top w:val="nil"/>
              <w:left w:val="triple" w:sz="4" w:space="0" w:color="auto"/>
              <w:bottom w:val="single" w:sz="8" w:space="0" w:color="auto"/>
              <w:right w:val="single" w:sz="8" w:space="0" w:color="auto"/>
            </w:tcBorders>
            <w:vAlign w:val="center"/>
          </w:tcPr>
          <w:p w14:paraId="5F8543D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168790B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9C712D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529DC6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1FA2F2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75EF6758"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triple" w:sz="4" w:space="0" w:color="auto"/>
            </w:tcBorders>
            <w:vAlign w:val="center"/>
          </w:tcPr>
          <w:p w14:paraId="7C5C910E"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triple" w:sz="4" w:space="0" w:color="auto"/>
              <w:bottom w:val="single" w:sz="8" w:space="0" w:color="auto"/>
              <w:right w:val="single" w:sz="8" w:space="0" w:color="auto"/>
            </w:tcBorders>
            <w:vAlign w:val="center"/>
          </w:tcPr>
          <w:p w14:paraId="0635C13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7415F6C"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1F69E4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6D23072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73D6123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7686085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0EFA161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B2F5F2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36153D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7DA840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nil"/>
              <w:left w:val="nil"/>
              <w:bottom w:val="single" w:sz="8" w:space="0" w:color="auto"/>
              <w:right w:val="single" w:sz="8" w:space="0" w:color="auto"/>
            </w:tcBorders>
            <w:vAlign w:val="center"/>
          </w:tcPr>
          <w:p w14:paraId="7507AC00"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single" w:sz="8" w:space="0" w:color="auto"/>
            </w:tcBorders>
            <w:vAlign w:val="center"/>
          </w:tcPr>
          <w:p w14:paraId="425E635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A155393"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5F3401DF"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E0EFC2C" w14:textId="77777777" w:rsidTr="009218AA">
        <w:trPr>
          <w:trHeight w:val="270"/>
        </w:trPr>
        <w:tc>
          <w:tcPr>
            <w:tcW w:w="459" w:type="dxa"/>
            <w:tcBorders>
              <w:top w:val="nil"/>
              <w:left w:val="single" w:sz="8" w:space="0" w:color="auto"/>
              <w:bottom w:val="single" w:sz="8" w:space="0" w:color="auto"/>
              <w:right w:val="single" w:sz="8" w:space="0" w:color="auto"/>
            </w:tcBorders>
            <w:vAlign w:val="center"/>
          </w:tcPr>
          <w:p w14:paraId="3EA5A2D9"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nil"/>
              <w:left w:val="nil"/>
              <w:bottom w:val="single" w:sz="8" w:space="0" w:color="auto"/>
              <w:right w:val="single" w:sz="8" w:space="0" w:color="auto"/>
            </w:tcBorders>
            <w:vAlign w:val="center"/>
          </w:tcPr>
          <w:p w14:paraId="73653393" w14:textId="77777777" w:rsidR="0098079A" w:rsidRPr="00FB150E" w:rsidRDefault="0098079A" w:rsidP="00550D14">
            <w:pPr>
              <w:rPr>
                <w:color w:val="000000"/>
                <w:sz w:val="20"/>
                <w:szCs w:val="20"/>
              </w:rPr>
            </w:pPr>
            <w:r w:rsidRPr="00FB150E">
              <w:rPr>
                <w:color w:val="000000"/>
                <w:sz w:val="20"/>
                <w:szCs w:val="20"/>
              </w:rPr>
              <w:t>JAVA Technologies</w:t>
            </w:r>
          </w:p>
        </w:tc>
        <w:tc>
          <w:tcPr>
            <w:tcW w:w="516" w:type="dxa"/>
            <w:tcBorders>
              <w:top w:val="nil"/>
              <w:left w:val="nil"/>
              <w:bottom w:val="single" w:sz="8" w:space="0" w:color="auto"/>
              <w:right w:val="single" w:sz="8" w:space="0" w:color="auto"/>
            </w:tcBorders>
            <w:vAlign w:val="center"/>
          </w:tcPr>
          <w:p w14:paraId="0C7878F4"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04C4E782"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10F228EA" w14:textId="77777777" w:rsidR="0098079A" w:rsidRPr="00FB150E" w:rsidRDefault="0098079A" w:rsidP="00550D14">
            <w:pPr>
              <w:jc w:val="right"/>
              <w:rPr>
                <w:color w:val="000000"/>
                <w:sz w:val="20"/>
                <w:szCs w:val="20"/>
              </w:rPr>
            </w:pPr>
            <w:r w:rsidRPr="00FB150E">
              <w:rPr>
                <w:color w:val="000000"/>
                <w:sz w:val="20"/>
                <w:szCs w:val="20"/>
              </w:rPr>
              <w:t>70</w:t>
            </w:r>
          </w:p>
        </w:tc>
        <w:tc>
          <w:tcPr>
            <w:tcW w:w="726" w:type="dxa"/>
            <w:tcBorders>
              <w:top w:val="nil"/>
              <w:left w:val="nil"/>
              <w:bottom w:val="single" w:sz="8" w:space="0" w:color="auto"/>
              <w:right w:val="triple" w:sz="4" w:space="0" w:color="auto"/>
            </w:tcBorders>
            <w:vAlign w:val="center"/>
          </w:tcPr>
          <w:p w14:paraId="351865CF" w14:textId="77777777" w:rsidR="0098079A" w:rsidRPr="00FB150E" w:rsidRDefault="0098079A" w:rsidP="00550D14">
            <w:pPr>
              <w:jc w:val="right"/>
              <w:rPr>
                <w:color w:val="000000"/>
                <w:sz w:val="20"/>
                <w:szCs w:val="20"/>
              </w:rPr>
            </w:pPr>
            <w:r w:rsidRPr="00FB150E">
              <w:rPr>
                <w:color w:val="000000"/>
                <w:sz w:val="20"/>
                <w:szCs w:val="20"/>
              </w:rPr>
              <w:t>55</w:t>
            </w:r>
          </w:p>
        </w:tc>
        <w:tc>
          <w:tcPr>
            <w:tcW w:w="466" w:type="dxa"/>
            <w:tcBorders>
              <w:top w:val="nil"/>
              <w:left w:val="triple" w:sz="4" w:space="0" w:color="auto"/>
              <w:bottom w:val="single" w:sz="8" w:space="0" w:color="auto"/>
              <w:right w:val="single" w:sz="8" w:space="0" w:color="auto"/>
            </w:tcBorders>
            <w:vAlign w:val="center"/>
          </w:tcPr>
          <w:p w14:paraId="04069703"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nil"/>
              <w:left w:val="nil"/>
              <w:bottom w:val="single" w:sz="8" w:space="0" w:color="auto"/>
              <w:right w:val="triple" w:sz="4" w:space="0" w:color="auto"/>
            </w:tcBorders>
            <w:vAlign w:val="center"/>
          </w:tcPr>
          <w:p w14:paraId="0BDBF54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05D7E8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DCCFEA6"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6C522A2D"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2728F490"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693B07A9"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18A1C5F3"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triple" w:sz="4" w:space="0" w:color="auto"/>
            </w:tcBorders>
            <w:vAlign w:val="center"/>
          </w:tcPr>
          <w:p w14:paraId="1133AFC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06EC31F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E4609E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4FF5D03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441686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C50225E"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nil"/>
              <w:bottom w:val="single" w:sz="8" w:space="0" w:color="auto"/>
              <w:right w:val="single" w:sz="8" w:space="0" w:color="auto"/>
            </w:tcBorders>
            <w:vAlign w:val="center"/>
          </w:tcPr>
          <w:p w14:paraId="29436B4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A76873D" w14:textId="77777777" w:rsidR="0098079A" w:rsidRPr="00FB150E" w:rsidRDefault="0098079A" w:rsidP="00550D14">
            <w:pPr>
              <w:jc w:val="center"/>
              <w:rPr>
                <w:color w:val="000000"/>
                <w:sz w:val="20"/>
                <w:szCs w:val="20"/>
              </w:rPr>
            </w:pPr>
            <w:r w:rsidRPr="00FB150E">
              <w:rPr>
                <w:color w:val="000000"/>
                <w:sz w:val="20"/>
                <w:szCs w:val="20"/>
              </w:rPr>
              <w:t>X </w:t>
            </w:r>
          </w:p>
        </w:tc>
        <w:tc>
          <w:tcPr>
            <w:tcW w:w="466" w:type="dxa"/>
            <w:tcBorders>
              <w:top w:val="nil"/>
              <w:left w:val="triple" w:sz="4" w:space="0" w:color="auto"/>
              <w:bottom w:val="single" w:sz="8" w:space="0" w:color="auto"/>
              <w:right w:val="single" w:sz="8" w:space="0" w:color="auto"/>
            </w:tcBorders>
            <w:vAlign w:val="center"/>
          </w:tcPr>
          <w:p w14:paraId="502EF4D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473D97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B6A594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19F0220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C575971"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24A68599"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vAlign w:val="center"/>
          </w:tcPr>
          <w:p w14:paraId="0FECFFB3" w14:textId="77777777" w:rsidR="0098079A" w:rsidRPr="00FB150E" w:rsidRDefault="0098079A" w:rsidP="00550D14">
            <w:pPr>
              <w:rPr>
                <w:b/>
                <w:bCs/>
                <w:color w:val="000000"/>
                <w:sz w:val="20"/>
                <w:szCs w:val="20"/>
              </w:rPr>
            </w:pPr>
            <w:r w:rsidRPr="00FB150E">
              <w:rPr>
                <w:b/>
                <w:bCs/>
                <w:color w:val="000000"/>
                <w:sz w:val="20"/>
                <w:szCs w:val="20"/>
              </w:rPr>
              <w:t>GUS subject</w:t>
            </w:r>
          </w:p>
        </w:tc>
        <w:tc>
          <w:tcPr>
            <w:tcW w:w="516" w:type="dxa"/>
            <w:tcBorders>
              <w:top w:val="nil"/>
              <w:left w:val="nil"/>
              <w:bottom w:val="single" w:sz="8" w:space="0" w:color="auto"/>
              <w:right w:val="single" w:sz="8" w:space="0" w:color="auto"/>
            </w:tcBorders>
            <w:vAlign w:val="center"/>
          </w:tcPr>
          <w:p w14:paraId="121A3618" w14:textId="77777777" w:rsidR="0098079A" w:rsidRPr="00FB150E" w:rsidRDefault="0098079A" w:rsidP="00550D14">
            <w:pPr>
              <w:jc w:val="right"/>
              <w:rPr>
                <w:color w:val="000000"/>
                <w:sz w:val="20"/>
                <w:szCs w:val="20"/>
              </w:rPr>
            </w:pPr>
            <w:r w:rsidRPr="00FB150E">
              <w:rPr>
                <w:color w:val="000000"/>
                <w:sz w:val="20"/>
                <w:szCs w:val="20"/>
              </w:rPr>
              <w:t>5</w:t>
            </w:r>
          </w:p>
        </w:tc>
        <w:tc>
          <w:tcPr>
            <w:tcW w:w="616" w:type="dxa"/>
            <w:tcBorders>
              <w:top w:val="nil"/>
              <w:left w:val="nil"/>
              <w:bottom w:val="single" w:sz="8" w:space="0" w:color="auto"/>
              <w:right w:val="single" w:sz="8" w:space="0" w:color="auto"/>
            </w:tcBorders>
            <w:vAlign w:val="center"/>
          </w:tcPr>
          <w:p w14:paraId="1299F5D0" w14:textId="77777777" w:rsidR="0098079A" w:rsidRPr="00FB150E" w:rsidRDefault="0098079A" w:rsidP="00550D14">
            <w:pPr>
              <w:jc w:val="right"/>
              <w:rPr>
                <w:color w:val="000000"/>
                <w:sz w:val="20"/>
                <w:szCs w:val="20"/>
              </w:rPr>
            </w:pPr>
            <w:r w:rsidRPr="00FB150E">
              <w:rPr>
                <w:color w:val="000000"/>
                <w:sz w:val="20"/>
                <w:szCs w:val="20"/>
              </w:rPr>
              <w:t>125</w:t>
            </w:r>
          </w:p>
        </w:tc>
        <w:tc>
          <w:tcPr>
            <w:tcW w:w="726" w:type="dxa"/>
            <w:tcBorders>
              <w:top w:val="nil"/>
              <w:left w:val="nil"/>
              <w:bottom w:val="single" w:sz="8" w:space="0" w:color="auto"/>
              <w:right w:val="single" w:sz="8" w:space="0" w:color="auto"/>
            </w:tcBorders>
            <w:vAlign w:val="center"/>
          </w:tcPr>
          <w:p w14:paraId="3777DDCB" w14:textId="77777777" w:rsidR="0098079A" w:rsidRPr="00FB150E" w:rsidRDefault="0098079A" w:rsidP="00550D14">
            <w:pPr>
              <w:rPr>
                <w:color w:val="000000"/>
                <w:sz w:val="20"/>
                <w:szCs w:val="20"/>
              </w:rPr>
            </w:pPr>
            <w:r w:rsidRPr="00FB150E">
              <w:rPr>
                <w:color w:val="000000"/>
                <w:sz w:val="20"/>
                <w:szCs w:val="20"/>
              </w:rPr>
              <w:t>≥48</w:t>
            </w:r>
          </w:p>
        </w:tc>
        <w:tc>
          <w:tcPr>
            <w:tcW w:w="726" w:type="dxa"/>
            <w:tcBorders>
              <w:top w:val="nil"/>
              <w:left w:val="nil"/>
              <w:bottom w:val="single" w:sz="8" w:space="0" w:color="auto"/>
              <w:right w:val="triple" w:sz="4" w:space="0" w:color="auto"/>
            </w:tcBorders>
            <w:vAlign w:val="center"/>
          </w:tcPr>
          <w:p w14:paraId="0C847530" w14:textId="77777777" w:rsidR="0098079A" w:rsidRPr="00FB150E" w:rsidRDefault="0098079A" w:rsidP="00550D14">
            <w:pPr>
              <w:rPr>
                <w:color w:val="000000"/>
                <w:sz w:val="20"/>
                <w:szCs w:val="20"/>
              </w:rPr>
            </w:pPr>
            <w:r w:rsidRPr="00FB150E">
              <w:rPr>
                <w:color w:val="000000"/>
                <w:sz w:val="20"/>
                <w:szCs w:val="20"/>
              </w:rPr>
              <w:t>≤77</w:t>
            </w:r>
          </w:p>
        </w:tc>
        <w:tc>
          <w:tcPr>
            <w:tcW w:w="466" w:type="dxa"/>
            <w:tcBorders>
              <w:top w:val="nil"/>
              <w:left w:val="triple" w:sz="4" w:space="0" w:color="auto"/>
              <w:bottom w:val="single" w:sz="8" w:space="0" w:color="auto"/>
              <w:right w:val="single" w:sz="8" w:space="0" w:color="auto"/>
            </w:tcBorders>
            <w:vAlign w:val="center"/>
          </w:tcPr>
          <w:p w14:paraId="50906E01"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vAlign w:val="center"/>
          </w:tcPr>
          <w:p w14:paraId="4FD905B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3BCFFC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14ADDF1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D53849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812608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340E2CE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1EDE730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56F0128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5303EBA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875713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C85204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0A3305DA"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6274446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2171E75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29C48AA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vAlign w:val="center"/>
          </w:tcPr>
          <w:p w14:paraId="7407521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57E6775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F7CCC5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vAlign w:val="center"/>
          </w:tcPr>
          <w:p w14:paraId="31B75AD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vAlign w:val="center"/>
          </w:tcPr>
          <w:p w14:paraId="62244637"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741572F2" w14:textId="77777777" w:rsidTr="009218AA">
        <w:trPr>
          <w:trHeight w:val="270"/>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235FFB5A" w14:textId="77777777" w:rsidR="0098079A" w:rsidRPr="00FB150E" w:rsidRDefault="0098079A" w:rsidP="00550D14">
            <w:pPr>
              <w:rPr>
                <w:b/>
                <w:bCs/>
                <w:color w:val="000000"/>
                <w:sz w:val="20"/>
                <w:szCs w:val="20"/>
              </w:rPr>
            </w:pPr>
            <w:r w:rsidRPr="00FB150E">
              <w:rPr>
                <w:b/>
                <w:bCs/>
                <w:color w:val="000000"/>
                <w:sz w:val="20"/>
                <w:szCs w:val="20"/>
              </w:rPr>
              <w:t>SEMESTER VIII</w:t>
            </w:r>
          </w:p>
        </w:tc>
        <w:tc>
          <w:tcPr>
            <w:tcW w:w="516" w:type="dxa"/>
            <w:tcBorders>
              <w:top w:val="nil"/>
              <w:left w:val="nil"/>
              <w:bottom w:val="single" w:sz="8" w:space="0" w:color="auto"/>
              <w:right w:val="single" w:sz="8" w:space="0" w:color="auto"/>
            </w:tcBorders>
            <w:shd w:val="clear" w:color="000000" w:fill="BFBFBF"/>
            <w:vAlign w:val="center"/>
          </w:tcPr>
          <w:p w14:paraId="343A6B16"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8" w:space="0" w:color="auto"/>
              <w:right w:val="single" w:sz="8" w:space="0" w:color="auto"/>
            </w:tcBorders>
            <w:shd w:val="clear" w:color="000000" w:fill="BFBFBF"/>
            <w:vAlign w:val="center"/>
          </w:tcPr>
          <w:p w14:paraId="402AF818"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8" w:space="0" w:color="auto"/>
              <w:right w:val="single" w:sz="8" w:space="0" w:color="auto"/>
            </w:tcBorders>
            <w:shd w:val="clear" w:color="000000" w:fill="BFBFBF"/>
            <w:vAlign w:val="center"/>
          </w:tcPr>
          <w:p w14:paraId="4B7C8709" w14:textId="77777777" w:rsidR="0098079A" w:rsidRPr="00FB150E" w:rsidRDefault="0098079A" w:rsidP="00550D14">
            <w:pPr>
              <w:jc w:val="right"/>
              <w:rPr>
                <w:b/>
                <w:bCs/>
                <w:color w:val="000000"/>
                <w:sz w:val="20"/>
                <w:szCs w:val="20"/>
              </w:rPr>
            </w:pPr>
            <w:r w:rsidRPr="00FB150E">
              <w:rPr>
                <w:b/>
                <w:bCs/>
                <w:color w:val="000000"/>
                <w:sz w:val="20"/>
                <w:szCs w:val="20"/>
              </w:rPr>
              <w:t>15</w:t>
            </w:r>
          </w:p>
        </w:tc>
        <w:tc>
          <w:tcPr>
            <w:tcW w:w="726" w:type="dxa"/>
            <w:tcBorders>
              <w:top w:val="nil"/>
              <w:left w:val="nil"/>
              <w:bottom w:val="single" w:sz="8" w:space="0" w:color="auto"/>
              <w:right w:val="triple" w:sz="4" w:space="0" w:color="auto"/>
            </w:tcBorders>
            <w:shd w:val="clear" w:color="000000" w:fill="BFBFBF"/>
            <w:vAlign w:val="center"/>
          </w:tcPr>
          <w:p w14:paraId="035547B4" w14:textId="77777777" w:rsidR="0098079A" w:rsidRPr="00FB150E" w:rsidRDefault="0098079A" w:rsidP="00550D14">
            <w:pPr>
              <w:jc w:val="right"/>
              <w:rPr>
                <w:b/>
                <w:bCs/>
                <w:color w:val="000000"/>
                <w:sz w:val="20"/>
                <w:szCs w:val="20"/>
              </w:rPr>
            </w:pPr>
            <w:r w:rsidRPr="00FB150E">
              <w:rPr>
                <w:b/>
                <w:bCs/>
                <w:color w:val="000000"/>
                <w:sz w:val="20"/>
                <w:szCs w:val="20"/>
              </w:rPr>
              <w:t>785</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79AC7949"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8B5EED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699831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A476F1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17D756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50D1B00"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2D1A62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6FDF966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F9AF4C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26ACF85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54BF11A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115A99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7717988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F42BC32"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1E3AA58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4AEC097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14:paraId="5C33547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383C7BA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03616DE6"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14:paraId="4BC1C00F"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14:paraId="62F1DF6E"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00DB7E2B" w14:textId="77777777" w:rsidTr="009218AA">
        <w:trPr>
          <w:trHeight w:val="270"/>
        </w:trPr>
        <w:tc>
          <w:tcPr>
            <w:tcW w:w="2818" w:type="dxa"/>
            <w:gridSpan w:val="2"/>
            <w:tcBorders>
              <w:top w:val="single" w:sz="8" w:space="0" w:color="auto"/>
              <w:left w:val="single" w:sz="8" w:space="0" w:color="auto"/>
              <w:bottom w:val="single" w:sz="4" w:space="0" w:color="auto"/>
              <w:right w:val="single" w:sz="8" w:space="0" w:color="000000"/>
            </w:tcBorders>
            <w:shd w:val="clear" w:color="000000" w:fill="BFBFBF"/>
            <w:vAlign w:val="center"/>
          </w:tcPr>
          <w:p w14:paraId="75E7B502" w14:textId="77777777" w:rsidR="0098079A" w:rsidRPr="00FB150E" w:rsidRDefault="0098079A" w:rsidP="00550D14">
            <w:pPr>
              <w:rPr>
                <w:b/>
                <w:bCs/>
                <w:color w:val="000000"/>
                <w:sz w:val="20"/>
                <w:szCs w:val="20"/>
              </w:rPr>
            </w:pPr>
            <w:r w:rsidRPr="00FB150E">
              <w:rPr>
                <w:b/>
                <w:bCs/>
                <w:color w:val="000000"/>
                <w:sz w:val="20"/>
                <w:szCs w:val="20"/>
              </w:rPr>
              <w:t>Compulsory course units (modules)</w:t>
            </w:r>
          </w:p>
        </w:tc>
        <w:tc>
          <w:tcPr>
            <w:tcW w:w="516" w:type="dxa"/>
            <w:tcBorders>
              <w:top w:val="nil"/>
              <w:left w:val="nil"/>
              <w:bottom w:val="single" w:sz="4" w:space="0" w:color="auto"/>
              <w:right w:val="single" w:sz="8" w:space="0" w:color="auto"/>
            </w:tcBorders>
            <w:shd w:val="clear" w:color="000000" w:fill="BFBFBF"/>
            <w:vAlign w:val="center"/>
          </w:tcPr>
          <w:p w14:paraId="5517FABF" w14:textId="77777777" w:rsidR="0098079A" w:rsidRPr="00FB150E" w:rsidRDefault="0098079A" w:rsidP="00550D14">
            <w:pPr>
              <w:jc w:val="right"/>
              <w:rPr>
                <w:b/>
                <w:bCs/>
                <w:color w:val="000000"/>
                <w:sz w:val="20"/>
                <w:szCs w:val="20"/>
              </w:rPr>
            </w:pPr>
            <w:r w:rsidRPr="00FB150E">
              <w:rPr>
                <w:b/>
                <w:bCs/>
                <w:color w:val="000000"/>
                <w:sz w:val="20"/>
                <w:szCs w:val="20"/>
              </w:rPr>
              <w:t>30</w:t>
            </w:r>
          </w:p>
        </w:tc>
        <w:tc>
          <w:tcPr>
            <w:tcW w:w="616" w:type="dxa"/>
            <w:tcBorders>
              <w:top w:val="nil"/>
              <w:left w:val="nil"/>
              <w:bottom w:val="single" w:sz="4" w:space="0" w:color="auto"/>
              <w:right w:val="single" w:sz="8" w:space="0" w:color="auto"/>
            </w:tcBorders>
            <w:shd w:val="clear" w:color="000000" w:fill="BFBFBF"/>
            <w:vAlign w:val="center"/>
          </w:tcPr>
          <w:p w14:paraId="13FB5651" w14:textId="77777777" w:rsidR="0098079A" w:rsidRPr="00FB150E" w:rsidRDefault="0098079A" w:rsidP="00550D14">
            <w:pPr>
              <w:jc w:val="right"/>
              <w:rPr>
                <w:b/>
                <w:bCs/>
                <w:color w:val="000000"/>
                <w:sz w:val="20"/>
                <w:szCs w:val="20"/>
              </w:rPr>
            </w:pPr>
            <w:r w:rsidRPr="00FB150E">
              <w:rPr>
                <w:b/>
                <w:bCs/>
                <w:color w:val="000000"/>
                <w:sz w:val="20"/>
                <w:szCs w:val="20"/>
              </w:rPr>
              <w:t>800</w:t>
            </w:r>
          </w:p>
        </w:tc>
        <w:tc>
          <w:tcPr>
            <w:tcW w:w="726" w:type="dxa"/>
            <w:tcBorders>
              <w:top w:val="nil"/>
              <w:left w:val="nil"/>
              <w:bottom w:val="single" w:sz="4" w:space="0" w:color="auto"/>
              <w:right w:val="single" w:sz="8" w:space="0" w:color="auto"/>
            </w:tcBorders>
            <w:shd w:val="clear" w:color="000000" w:fill="BFBFBF"/>
            <w:vAlign w:val="center"/>
          </w:tcPr>
          <w:p w14:paraId="2C2B2E9A" w14:textId="77777777" w:rsidR="0098079A" w:rsidRPr="00FB150E" w:rsidRDefault="0098079A" w:rsidP="00550D14">
            <w:pPr>
              <w:jc w:val="right"/>
              <w:rPr>
                <w:b/>
                <w:bCs/>
                <w:color w:val="000000"/>
                <w:sz w:val="20"/>
                <w:szCs w:val="20"/>
              </w:rPr>
            </w:pPr>
            <w:r w:rsidRPr="00FB150E">
              <w:rPr>
                <w:b/>
                <w:bCs/>
                <w:color w:val="000000"/>
                <w:sz w:val="20"/>
                <w:szCs w:val="20"/>
              </w:rPr>
              <w:t>15</w:t>
            </w:r>
          </w:p>
        </w:tc>
        <w:tc>
          <w:tcPr>
            <w:tcW w:w="726" w:type="dxa"/>
            <w:tcBorders>
              <w:top w:val="nil"/>
              <w:left w:val="nil"/>
              <w:bottom w:val="single" w:sz="4" w:space="0" w:color="auto"/>
              <w:right w:val="triple" w:sz="4" w:space="0" w:color="auto"/>
            </w:tcBorders>
            <w:shd w:val="clear" w:color="000000" w:fill="BFBFBF"/>
            <w:vAlign w:val="center"/>
          </w:tcPr>
          <w:p w14:paraId="0FA7A73C" w14:textId="77777777" w:rsidR="0098079A" w:rsidRPr="00FB150E" w:rsidRDefault="0098079A" w:rsidP="00550D14">
            <w:pPr>
              <w:jc w:val="right"/>
              <w:rPr>
                <w:b/>
                <w:bCs/>
                <w:color w:val="000000"/>
                <w:sz w:val="20"/>
                <w:szCs w:val="20"/>
              </w:rPr>
            </w:pPr>
            <w:r w:rsidRPr="00FB150E">
              <w:rPr>
                <w:b/>
                <w:bCs/>
                <w:color w:val="000000"/>
                <w:sz w:val="20"/>
                <w:szCs w:val="20"/>
              </w:rPr>
              <w:t>785</w:t>
            </w:r>
          </w:p>
        </w:tc>
        <w:tc>
          <w:tcPr>
            <w:tcW w:w="466" w:type="dxa"/>
            <w:tcBorders>
              <w:top w:val="nil"/>
              <w:left w:val="triple" w:sz="4" w:space="0" w:color="auto"/>
              <w:bottom w:val="single" w:sz="4" w:space="0" w:color="auto"/>
              <w:right w:val="single" w:sz="8" w:space="0" w:color="auto"/>
            </w:tcBorders>
            <w:shd w:val="clear" w:color="000000" w:fill="BFBFBF"/>
            <w:vAlign w:val="center"/>
          </w:tcPr>
          <w:p w14:paraId="2DC761BE" w14:textId="77777777" w:rsidR="0098079A" w:rsidRPr="00FB150E" w:rsidRDefault="0098079A" w:rsidP="00550D14">
            <w:pPr>
              <w:jc w:val="center"/>
              <w:rPr>
                <w:b/>
                <w:bCs/>
                <w:color w:val="000000"/>
                <w:sz w:val="20"/>
                <w:szCs w:val="20"/>
              </w:rPr>
            </w:pPr>
            <w:r w:rsidRPr="00FB150E">
              <w:rPr>
                <w:b/>
                <w:bCs/>
                <w:color w:val="000000"/>
                <w:sz w:val="20"/>
                <w:szCs w:val="20"/>
              </w:rPr>
              <w:t> </w:t>
            </w:r>
          </w:p>
        </w:tc>
        <w:tc>
          <w:tcPr>
            <w:tcW w:w="466" w:type="dxa"/>
            <w:tcBorders>
              <w:top w:val="nil"/>
              <w:left w:val="nil"/>
              <w:bottom w:val="single" w:sz="4" w:space="0" w:color="auto"/>
              <w:right w:val="triple" w:sz="4" w:space="0" w:color="auto"/>
            </w:tcBorders>
            <w:shd w:val="clear" w:color="000000" w:fill="BFBFBF"/>
            <w:vAlign w:val="center"/>
          </w:tcPr>
          <w:p w14:paraId="54FD91A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4" w:space="0" w:color="auto"/>
              <w:right w:val="single" w:sz="8" w:space="0" w:color="auto"/>
            </w:tcBorders>
            <w:shd w:val="clear" w:color="000000" w:fill="BFBFBF"/>
            <w:vAlign w:val="center"/>
          </w:tcPr>
          <w:p w14:paraId="1EC9DFD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triple" w:sz="4" w:space="0" w:color="auto"/>
            </w:tcBorders>
            <w:shd w:val="clear" w:color="000000" w:fill="BFBFBF"/>
            <w:vAlign w:val="center"/>
          </w:tcPr>
          <w:p w14:paraId="419D97C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4" w:space="0" w:color="auto"/>
              <w:right w:val="single" w:sz="8" w:space="0" w:color="auto"/>
            </w:tcBorders>
            <w:shd w:val="clear" w:color="000000" w:fill="BFBFBF"/>
            <w:vAlign w:val="center"/>
          </w:tcPr>
          <w:p w14:paraId="55D437C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single" w:sz="8" w:space="0" w:color="auto"/>
            </w:tcBorders>
            <w:shd w:val="clear" w:color="000000" w:fill="BFBFBF"/>
            <w:vAlign w:val="center"/>
          </w:tcPr>
          <w:p w14:paraId="496CDDF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triple" w:sz="4" w:space="0" w:color="auto"/>
            </w:tcBorders>
            <w:shd w:val="clear" w:color="000000" w:fill="BFBFBF"/>
            <w:vAlign w:val="center"/>
          </w:tcPr>
          <w:p w14:paraId="708CB65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4" w:space="0" w:color="auto"/>
              <w:right w:val="single" w:sz="8" w:space="0" w:color="auto"/>
            </w:tcBorders>
            <w:shd w:val="clear" w:color="000000" w:fill="BFBFBF"/>
            <w:vAlign w:val="center"/>
          </w:tcPr>
          <w:p w14:paraId="613CA888"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triple" w:sz="4" w:space="0" w:color="auto"/>
            </w:tcBorders>
            <w:shd w:val="clear" w:color="000000" w:fill="BFBFBF"/>
            <w:vAlign w:val="center"/>
          </w:tcPr>
          <w:p w14:paraId="6F1A63C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4" w:space="0" w:color="auto"/>
              <w:right w:val="single" w:sz="8" w:space="0" w:color="auto"/>
            </w:tcBorders>
            <w:shd w:val="clear" w:color="000000" w:fill="BFBFBF"/>
            <w:vAlign w:val="center"/>
          </w:tcPr>
          <w:p w14:paraId="6272216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single" w:sz="8" w:space="0" w:color="auto"/>
            </w:tcBorders>
            <w:shd w:val="clear" w:color="000000" w:fill="BFBFBF"/>
            <w:vAlign w:val="center"/>
          </w:tcPr>
          <w:p w14:paraId="4F7960E3"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single" w:sz="8" w:space="0" w:color="auto"/>
            </w:tcBorders>
            <w:shd w:val="clear" w:color="000000" w:fill="BFBFBF"/>
            <w:vAlign w:val="center"/>
          </w:tcPr>
          <w:p w14:paraId="7E86BBD4"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triple" w:sz="4" w:space="0" w:color="auto"/>
            </w:tcBorders>
            <w:shd w:val="clear" w:color="000000" w:fill="BFBFBF"/>
            <w:vAlign w:val="center"/>
          </w:tcPr>
          <w:p w14:paraId="11E0AC4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4" w:space="0" w:color="auto"/>
              <w:right w:val="single" w:sz="8" w:space="0" w:color="auto"/>
            </w:tcBorders>
            <w:shd w:val="clear" w:color="000000" w:fill="BFBFBF"/>
            <w:vAlign w:val="center"/>
          </w:tcPr>
          <w:p w14:paraId="733DE7CC"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single" w:sz="8" w:space="0" w:color="auto"/>
            </w:tcBorders>
            <w:shd w:val="clear" w:color="000000" w:fill="BFBFBF"/>
            <w:vAlign w:val="center"/>
          </w:tcPr>
          <w:p w14:paraId="28F26C4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triple" w:sz="4" w:space="0" w:color="auto"/>
            </w:tcBorders>
            <w:shd w:val="clear" w:color="000000" w:fill="BFBFBF"/>
            <w:vAlign w:val="center"/>
          </w:tcPr>
          <w:p w14:paraId="7731B51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triple" w:sz="4" w:space="0" w:color="auto"/>
              <w:bottom w:val="single" w:sz="4" w:space="0" w:color="auto"/>
              <w:right w:val="single" w:sz="8" w:space="0" w:color="auto"/>
            </w:tcBorders>
            <w:shd w:val="clear" w:color="000000" w:fill="BFBFBF"/>
            <w:vAlign w:val="center"/>
          </w:tcPr>
          <w:p w14:paraId="48FD1B81"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single" w:sz="8" w:space="0" w:color="auto"/>
            </w:tcBorders>
            <w:shd w:val="clear" w:color="000000" w:fill="BFBFBF"/>
            <w:vAlign w:val="center"/>
          </w:tcPr>
          <w:p w14:paraId="3115104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single" w:sz="8" w:space="0" w:color="auto"/>
            </w:tcBorders>
            <w:shd w:val="clear" w:color="000000" w:fill="BFBFBF"/>
            <w:vAlign w:val="center"/>
          </w:tcPr>
          <w:p w14:paraId="101E93FE"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single" w:sz="8" w:space="0" w:color="auto"/>
            </w:tcBorders>
            <w:shd w:val="clear" w:color="000000" w:fill="BFBFBF"/>
            <w:vAlign w:val="center"/>
          </w:tcPr>
          <w:p w14:paraId="0020381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nil"/>
              <w:left w:val="nil"/>
              <w:bottom w:val="single" w:sz="4" w:space="0" w:color="auto"/>
              <w:right w:val="triple" w:sz="4" w:space="0" w:color="auto"/>
            </w:tcBorders>
            <w:shd w:val="clear" w:color="000000" w:fill="BFBFBF"/>
            <w:vAlign w:val="center"/>
          </w:tcPr>
          <w:p w14:paraId="6F148266" w14:textId="77777777" w:rsidR="0098079A" w:rsidRPr="00FB150E" w:rsidRDefault="0098079A" w:rsidP="00550D14">
            <w:pPr>
              <w:jc w:val="center"/>
              <w:rPr>
                <w:color w:val="000000"/>
                <w:sz w:val="20"/>
                <w:szCs w:val="20"/>
              </w:rPr>
            </w:pPr>
            <w:r w:rsidRPr="00FB150E">
              <w:rPr>
                <w:color w:val="000000"/>
                <w:sz w:val="20"/>
                <w:szCs w:val="20"/>
              </w:rPr>
              <w:t> </w:t>
            </w:r>
          </w:p>
        </w:tc>
      </w:tr>
      <w:tr w:rsidR="0098079A" w:rsidRPr="00FB150E" w14:paraId="14DB15C6" w14:textId="77777777" w:rsidTr="009218AA">
        <w:trPr>
          <w:trHeight w:val="270"/>
        </w:trPr>
        <w:tc>
          <w:tcPr>
            <w:tcW w:w="459" w:type="dxa"/>
            <w:tcBorders>
              <w:top w:val="single" w:sz="4" w:space="0" w:color="auto"/>
              <w:left w:val="single" w:sz="4" w:space="0" w:color="auto"/>
              <w:bottom w:val="single" w:sz="4" w:space="0" w:color="auto"/>
              <w:right w:val="single" w:sz="4" w:space="0" w:color="auto"/>
            </w:tcBorders>
            <w:vAlign w:val="center"/>
          </w:tcPr>
          <w:p w14:paraId="7F83E3E6"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single" w:sz="4" w:space="0" w:color="auto"/>
              <w:left w:val="single" w:sz="4" w:space="0" w:color="auto"/>
              <w:bottom w:val="single" w:sz="4" w:space="0" w:color="auto"/>
              <w:right w:val="single" w:sz="4" w:space="0" w:color="auto"/>
            </w:tcBorders>
            <w:vAlign w:val="center"/>
          </w:tcPr>
          <w:p w14:paraId="01CAFC2D" w14:textId="77777777" w:rsidR="0098079A" w:rsidRPr="00FB150E" w:rsidRDefault="0098079A" w:rsidP="00550D14">
            <w:pPr>
              <w:rPr>
                <w:color w:val="000000"/>
                <w:sz w:val="20"/>
                <w:szCs w:val="20"/>
              </w:rPr>
            </w:pPr>
            <w:r w:rsidRPr="00FB150E">
              <w:rPr>
                <w:color w:val="000000"/>
                <w:sz w:val="20"/>
                <w:szCs w:val="20"/>
              </w:rPr>
              <w:t>Graduation  Thesis</w:t>
            </w:r>
          </w:p>
        </w:tc>
        <w:tc>
          <w:tcPr>
            <w:tcW w:w="516" w:type="dxa"/>
            <w:tcBorders>
              <w:top w:val="single" w:sz="4" w:space="0" w:color="auto"/>
              <w:left w:val="single" w:sz="4" w:space="0" w:color="auto"/>
              <w:bottom w:val="single" w:sz="4" w:space="0" w:color="auto"/>
              <w:right w:val="single" w:sz="4" w:space="0" w:color="auto"/>
            </w:tcBorders>
            <w:vAlign w:val="center"/>
          </w:tcPr>
          <w:p w14:paraId="6338EE89" w14:textId="77777777" w:rsidR="0098079A" w:rsidRPr="00FB150E" w:rsidRDefault="0098079A" w:rsidP="00550D14">
            <w:pPr>
              <w:jc w:val="right"/>
              <w:rPr>
                <w:color w:val="000000"/>
                <w:sz w:val="20"/>
                <w:szCs w:val="20"/>
              </w:rPr>
            </w:pPr>
            <w:r w:rsidRPr="00FB150E">
              <w:rPr>
                <w:color w:val="000000"/>
                <w:sz w:val="20"/>
                <w:szCs w:val="20"/>
              </w:rPr>
              <w:t>15</w:t>
            </w:r>
          </w:p>
        </w:tc>
        <w:tc>
          <w:tcPr>
            <w:tcW w:w="616" w:type="dxa"/>
            <w:tcBorders>
              <w:top w:val="single" w:sz="4" w:space="0" w:color="auto"/>
              <w:left w:val="single" w:sz="4" w:space="0" w:color="auto"/>
              <w:bottom w:val="single" w:sz="4" w:space="0" w:color="auto"/>
              <w:right w:val="single" w:sz="4" w:space="0" w:color="auto"/>
            </w:tcBorders>
            <w:vAlign w:val="center"/>
          </w:tcPr>
          <w:p w14:paraId="1A23F3B6" w14:textId="77777777" w:rsidR="0098079A" w:rsidRPr="00FB150E" w:rsidRDefault="0098079A" w:rsidP="00550D14">
            <w:pPr>
              <w:jc w:val="right"/>
              <w:rPr>
                <w:color w:val="000000"/>
                <w:sz w:val="20"/>
                <w:szCs w:val="20"/>
              </w:rPr>
            </w:pPr>
            <w:r w:rsidRPr="00FB150E">
              <w:rPr>
                <w:color w:val="000000"/>
                <w:sz w:val="20"/>
                <w:szCs w:val="20"/>
              </w:rPr>
              <w:t>399</w:t>
            </w:r>
          </w:p>
        </w:tc>
        <w:tc>
          <w:tcPr>
            <w:tcW w:w="726" w:type="dxa"/>
            <w:tcBorders>
              <w:top w:val="single" w:sz="4" w:space="0" w:color="auto"/>
              <w:left w:val="single" w:sz="4" w:space="0" w:color="auto"/>
              <w:bottom w:val="single" w:sz="4" w:space="0" w:color="auto"/>
              <w:right w:val="single" w:sz="4" w:space="0" w:color="auto"/>
            </w:tcBorders>
            <w:vAlign w:val="center"/>
          </w:tcPr>
          <w:p w14:paraId="704953D9" w14:textId="77777777" w:rsidR="0098079A" w:rsidRPr="00FB150E" w:rsidRDefault="0098079A" w:rsidP="00550D14">
            <w:pPr>
              <w:jc w:val="right"/>
              <w:rPr>
                <w:color w:val="000000"/>
                <w:sz w:val="20"/>
                <w:szCs w:val="20"/>
              </w:rPr>
            </w:pPr>
            <w:r w:rsidRPr="00FB150E">
              <w:rPr>
                <w:color w:val="000000"/>
                <w:sz w:val="20"/>
                <w:szCs w:val="20"/>
              </w:rPr>
              <w:t>10</w:t>
            </w:r>
          </w:p>
        </w:tc>
        <w:tc>
          <w:tcPr>
            <w:tcW w:w="726" w:type="dxa"/>
            <w:tcBorders>
              <w:top w:val="single" w:sz="4" w:space="0" w:color="auto"/>
              <w:left w:val="single" w:sz="4" w:space="0" w:color="auto"/>
              <w:bottom w:val="single" w:sz="4" w:space="0" w:color="auto"/>
              <w:right w:val="single" w:sz="4" w:space="0" w:color="auto"/>
            </w:tcBorders>
            <w:vAlign w:val="center"/>
          </w:tcPr>
          <w:p w14:paraId="482297A7" w14:textId="77777777" w:rsidR="0098079A" w:rsidRPr="00FB150E" w:rsidRDefault="0098079A" w:rsidP="00550D14">
            <w:pPr>
              <w:jc w:val="right"/>
              <w:rPr>
                <w:color w:val="000000"/>
                <w:sz w:val="20"/>
                <w:szCs w:val="20"/>
              </w:rPr>
            </w:pPr>
            <w:r w:rsidRPr="00FB150E">
              <w:rPr>
                <w:color w:val="000000"/>
                <w:sz w:val="20"/>
                <w:szCs w:val="20"/>
              </w:rPr>
              <w:t>389</w:t>
            </w:r>
          </w:p>
        </w:tc>
        <w:tc>
          <w:tcPr>
            <w:tcW w:w="466" w:type="dxa"/>
            <w:tcBorders>
              <w:top w:val="single" w:sz="4" w:space="0" w:color="auto"/>
              <w:left w:val="single" w:sz="4" w:space="0" w:color="auto"/>
              <w:bottom w:val="single" w:sz="4" w:space="0" w:color="auto"/>
              <w:right w:val="single" w:sz="4" w:space="0" w:color="auto"/>
            </w:tcBorders>
            <w:vAlign w:val="center"/>
          </w:tcPr>
          <w:p w14:paraId="7220CA31"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single" w:sz="4" w:space="0" w:color="auto"/>
              <w:left w:val="single" w:sz="4" w:space="0" w:color="auto"/>
              <w:bottom w:val="single" w:sz="4" w:space="0" w:color="auto"/>
              <w:right w:val="single" w:sz="4" w:space="0" w:color="auto"/>
            </w:tcBorders>
            <w:vAlign w:val="center"/>
          </w:tcPr>
          <w:p w14:paraId="6EF9A28C"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single" w:sz="4" w:space="0" w:color="auto"/>
              <w:left w:val="single" w:sz="4" w:space="0" w:color="auto"/>
              <w:bottom w:val="single" w:sz="4" w:space="0" w:color="auto"/>
              <w:right w:val="single" w:sz="4" w:space="0" w:color="auto"/>
            </w:tcBorders>
            <w:vAlign w:val="center"/>
          </w:tcPr>
          <w:p w14:paraId="79DDD2A9"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single" w:sz="4" w:space="0" w:color="auto"/>
              <w:left w:val="single" w:sz="4" w:space="0" w:color="auto"/>
              <w:bottom w:val="single" w:sz="4" w:space="0" w:color="auto"/>
              <w:right w:val="single" w:sz="4" w:space="0" w:color="auto"/>
            </w:tcBorders>
            <w:vAlign w:val="center"/>
          </w:tcPr>
          <w:p w14:paraId="4DE79CB2"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single" w:sz="4" w:space="0" w:color="auto"/>
              <w:left w:val="single" w:sz="4" w:space="0" w:color="auto"/>
              <w:bottom w:val="single" w:sz="4" w:space="0" w:color="auto"/>
              <w:right w:val="single" w:sz="4" w:space="0" w:color="auto"/>
            </w:tcBorders>
            <w:vAlign w:val="center"/>
          </w:tcPr>
          <w:p w14:paraId="497349E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66E6282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26A07F0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7636BF6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2D58EC2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4767FD5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7B6DD6E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3FDA4AE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3477C0C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712A813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06AC9B7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26D4CE6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4CFF9C7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0522408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0E1300F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0A19EAB7"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4" w:space="0" w:color="auto"/>
              <w:right w:val="single" w:sz="4" w:space="0" w:color="auto"/>
            </w:tcBorders>
            <w:vAlign w:val="center"/>
          </w:tcPr>
          <w:p w14:paraId="1F4E2B2D" w14:textId="77777777" w:rsidR="0098079A" w:rsidRPr="00FB150E" w:rsidRDefault="0098079A" w:rsidP="00550D14">
            <w:pPr>
              <w:jc w:val="center"/>
              <w:rPr>
                <w:color w:val="000000"/>
                <w:sz w:val="20"/>
                <w:szCs w:val="20"/>
              </w:rPr>
            </w:pPr>
            <w:r w:rsidRPr="00FB150E">
              <w:rPr>
                <w:color w:val="000000"/>
                <w:sz w:val="20"/>
                <w:szCs w:val="20"/>
              </w:rPr>
              <w:t>X </w:t>
            </w:r>
          </w:p>
        </w:tc>
      </w:tr>
      <w:tr w:rsidR="0098079A" w:rsidRPr="00FB150E" w14:paraId="5988B76F" w14:textId="77777777" w:rsidTr="009218AA">
        <w:trPr>
          <w:trHeight w:val="270"/>
        </w:trPr>
        <w:tc>
          <w:tcPr>
            <w:tcW w:w="459" w:type="dxa"/>
            <w:tcBorders>
              <w:top w:val="single" w:sz="4" w:space="0" w:color="auto"/>
              <w:left w:val="single" w:sz="4" w:space="0" w:color="auto"/>
              <w:bottom w:val="single" w:sz="12" w:space="0" w:color="auto"/>
              <w:right w:val="single" w:sz="4" w:space="0" w:color="auto"/>
            </w:tcBorders>
            <w:vAlign w:val="center"/>
          </w:tcPr>
          <w:p w14:paraId="33DEF7CA" w14:textId="77777777" w:rsidR="0098079A" w:rsidRPr="00FB150E" w:rsidRDefault="0098079A" w:rsidP="00550D14">
            <w:pPr>
              <w:rPr>
                <w:color w:val="000000"/>
                <w:sz w:val="20"/>
                <w:szCs w:val="20"/>
              </w:rPr>
            </w:pPr>
            <w:r w:rsidRPr="00FB150E">
              <w:rPr>
                <w:color w:val="000000"/>
                <w:sz w:val="20"/>
                <w:szCs w:val="20"/>
              </w:rPr>
              <w:t> </w:t>
            </w:r>
          </w:p>
        </w:tc>
        <w:tc>
          <w:tcPr>
            <w:tcW w:w="2359" w:type="dxa"/>
            <w:tcBorders>
              <w:top w:val="single" w:sz="4" w:space="0" w:color="auto"/>
              <w:left w:val="single" w:sz="4" w:space="0" w:color="auto"/>
              <w:bottom w:val="single" w:sz="12" w:space="0" w:color="auto"/>
              <w:right w:val="single" w:sz="4" w:space="0" w:color="auto"/>
            </w:tcBorders>
            <w:vAlign w:val="center"/>
          </w:tcPr>
          <w:p w14:paraId="0BD4D654" w14:textId="77777777" w:rsidR="0098079A" w:rsidRPr="00FB150E" w:rsidRDefault="0098079A" w:rsidP="00550D14">
            <w:pPr>
              <w:rPr>
                <w:color w:val="000000"/>
                <w:sz w:val="20"/>
                <w:szCs w:val="20"/>
              </w:rPr>
            </w:pPr>
            <w:r w:rsidRPr="00FB150E">
              <w:rPr>
                <w:color w:val="000000"/>
                <w:sz w:val="20"/>
                <w:szCs w:val="20"/>
              </w:rPr>
              <w:t>Internship</w:t>
            </w:r>
          </w:p>
        </w:tc>
        <w:tc>
          <w:tcPr>
            <w:tcW w:w="516" w:type="dxa"/>
            <w:tcBorders>
              <w:top w:val="single" w:sz="4" w:space="0" w:color="auto"/>
              <w:left w:val="single" w:sz="4" w:space="0" w:color="auto"/>
              <w:bottom w:val="single" w:sz="12" w:space="0" w:color="auto"/>
              <w:right w:val="single" w:sz="4" w:space="0" w:color="auto"/>
            </w:tcBorders>
            <w:vAlign w:val="center"/>
          </w:tcPr>
          <w:p w14:paraId="7F2F151A" w14:textId="77777777" w:rsidR="0098079A" w:rsidRPr="00FB150E" w:rsidRDefault="0098079A" w:rsidP="00550D14">
            <w:pPr>
              <w:jc w:val="right"/>
              <w:rPr>
                <w:color w:val="000000"/>
                <w:sz w:val="20"/>
                <w:szCs w:val="20"/>
              </w:rPr>
            </w:pPr>
            <w:r w:rsidRPr="00FB150E">
              <w:rPr>
                <w:color w:val="000000"/>
                <w:sz w:val="20"/>
                <w:szCs w:val="20"/>
              </w:rPr>
              <w:t>15</w:t>
            </w:r>
          </w:p>
        </w:tc>
        <w:tc>
          <w:tcPr>
            <w:tcW w:w="616" w:type="dxa"/>
            <w:tcBorders>
              <w:top w:val="single" w:sz="4" w:space="0" w:color="auto"/>
              <w:left w:val="single" w:sz="4" w:space="0" w:color="auto"/>
              <w:bottom w:val="single" w:sz="12" w:space="0" w:color="auto"/>
              <w:right w:val="single" w:sz="4" w:space="0" w:color="auto"/>
            </w:tcBorders>
            <w:vAlign w:val="center"/>
          </w:tcPr>
          <w:p w14:paraId="4C497650" w14:textId="77777777" w:rsidR="0098079A" w:rsidRPr="00FB150E" w:rsidRDefault="0098079A" w:rsidP="00550D14">
            <w:pPr>
              <w:jc w:val="right"/>
              <w:rPr>
                <w:color w:val="000000"/>
                <w:sz w:val="20"/>
                <w:szCs w:val="20"/>
              </w:rPr>
            </w:pPr>
            <w:r w:rsidRPr="00FB150E">
              <w:rPr>
                <w:color w:val="000000"/>
                <w:sz w:val="20"/>
                <w:szCs w:val="20"/>
              </w:rPr>
              <w:t>401</w:t>
            </w:r>
          </w:p>
        </w:tc>
        <w:tc>
          <w:tcPr>
            <w:tcW w:w="726" w:type="dxa"/>
            <w:tcBorders>
              <w:top w:val="single" w:sz="4" w:space="0" w:color="auto"/>
              <w:left w:val="single" w:sz="4" w:space="0" w:color="auto"/>
              <w:bottom w:val="single" w:sz="12" w:space="0" w:color="auto"/>
              <w:right w:val="single" w:sz="4" w:space="0" w:color="auto"/>
            </w:tcBorders>
            <w:vAlign w:val="center"/>
          </w:tcPr>
          <w:p w14:paraId="394CBC3F" w14:textId="77777777" w:rsidR="0098079A" w:rsidRPr="00FB150E" w:rsidRDefault="0098079A" w:rsidP="00550D14">
            <w:pPr>
              <w:jc w:val="right"/>
              <w:rPr>
                <w:color w:val="000000"/>
                <w:sz w:val="20"/>
                <w:szCs w:val="20"/>
              </w:rPr>
            </w:pPr>
            <w:r w:rsidRPr="00FB150E">
              <w:rPr>
                <w:color w:val="000000"/>
                <w:sz w:val="20"/>
                <w:szCs w:val="20"/>
              </w:rPr>
              <w:t>5</w:t>
            </w:r>
          </w:p>
        </w:tc>
        <w:tc>
          <w:tcPr>
            <w:tcW w:w="726" w:type="dxa"/>
            <w:tcBorders>
              <w:top w:val="single" w:sz="4" w:space="0" w:color="auto"/>
              <w:left w:val="single" w:sz="4" w:space="0" w:color="auto"/>
              <w:bottom w:val="single" w:sz="12" w:space="0" w:color="auto"/>
              <w:right w:val="single" w:sz="4" w:space="0" w:color="auto"/>
            </w:tcBorders>
            <w:vAlign w:val="center"/>
          </w:tcPr>
          <w:p w14:paraId="4FDE86EA" w14:textId="77777777" w:rsidR="0098079A" w:rsidRPr="00FB150E" w:rsidRDefault="0098079A" w:rsidP="00550D14">
            <w:pPr>
              <w:jc w:val="right"/>
              <w:rPr>
                <w:color w:val="000000"/>
                <w:sz w:val="20"/>
                <w:szCs w:val="20"/>
              </w:rPr>
            </w:pPr>
            <w:r w:rsidRPr="00FB150E">
              <w:rPr>
                <w:color w:val="000000"/>
                <w:sz w:val="20"/>
                <w:szCs w:val="20"/>
              </w:rPr>
              <w:t>396</w:t>
            </w:r>
          </w:p>
        </w:tc>
        <w:tc>
          <w:tcPr>
            <w:tcW w:w="466" w:type="dxa"/>
            <w:tcBorders>
              <w:top w:val="single" w:sz="4" w:space="0" w:color="auto"/>
              <w:left w:val="single" w:sz="4" w:space="0" w:color="auto"/>
              <w:bottom w:val="single" w:sz="12" w:space="0" w:color="auto"/>
              <w:right w:val="single" w:sz="4" w:space="0" w:color="auto"/>
            </w:tcBorders>
            <w:vAlign w:val="center"/>
          </w:tcPr>
          <w:p w14:paraId="26EAAA88" w14:textId="77777777" w:rsidR="0098079A" w:rsidRPr="00FB150E" w:rsidRDefault="0098079A" w:rsidP="00550D14">
            <w:pPr>
              <w:jc w:val="center"/>
              <w:rPr>
                <w:color w:val="000000"/>
                <w:sz w:val="20"/>
                <w:szCs w:val="20"/>
              </w:rPr>
            </w:pPr>
            <w:r w:rsidRPr="00FB150E">
              <w:rPr>
                <w:color w:val="000000"/>
                <w:sz w:val="20"/>
                <w:szCs w:val="20"/>
              </w:rPr>
              <w:t> X</w:t>
            </w:r>
          </w:p>
        </w:tc>
        <w:tc>
          <w:tcPr>
            <w:tcW w:w="466" w:type="dxa"/>
            <w:tcBorders>
              <w:top w:val="single" w:sz="4" w:space="0" w:color="auto"/>
              <w:left w:val="single" w:sz="4" w:space="0" w:color="auto"/>
              <w:bottom w:val="single" w:sz="12" w:space="0" w:color="auto"/>
              <w:right w:val="single" w:sz="4" w:space="0" w:color="auto"/>
            </w:tcBorders>
            <w:vAlign w:val="center"/>
          </w:tcPr>
          <w:p w14:paraId="139CEFFC"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06AF6274"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1160AFB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4540F1F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678E7FD1"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60CA69E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504D180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38A0D52F"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0D1F4ED5"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single" w:sz="4" w:space="0" w:color="auto"/>
              <w:left w:val="single" w:sz="4" w:space="0" w:color="auto"/>
              <w:bottom w:val="single" w:sz="12" w:space="0" w:color="auto"/>
              <w:right w:val="single" w:sz="4" w:space="0" w:color="auto"/>
            </w:tcBorders>
            <w:vAlign w:val="center"/>
          </w:tcPr>
          <w:p w14:paraId="0520044B"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single" w:sz="4" w:space="0" w:color="auto"/>
              <w:left w:val="single" w:sz="4" w:space="0" w:color="auto"/>
              <w:bottom w:val="single" w:sz="12" w:space="0" w:color="auto"/>
              <w:right w:val="single" w:sz="4" w:space="0" w:color="auto"/>
            </w:tcBorders>
            <w:vAlign w:val="center"/>
          </w:tcPr>
          <w:p w14:paraId="38516C97"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single" w:sz="4" w:space="0" w:color="auto"/>
              <w:left w:val="single" w:sz="4" w:space="0" w:color="auto"/>
              <w:bottom w:val="single" w:sz="12" w:space="0" w:color="auto"/>
              <w:right w:val="single" w:sz="4" w:space="0" w:color="auto"/>
            </w:tcBorders>
            <w:vAlign w:val="center"/>
          </w:tcPr>
          <w:p w14:paraId="26BFB14D" w14:textId="77777777" w:rsidR="0098079A" w:rsidRPr="00FB150E" w:rsidRDefault="0098079A" w:rsidP="00550D14">
            <w:pPr>
              <w:jc w:val="center"/>
              <w:rPr>
                <w:color w:val="000000"/>
                <w:sz w:val="20"/>
                <w:szCs w:val="20"/>
              </w:rPr>
            </w:pPr>
            <w:r w:rsidRPr="00FB150E">
              <w:rPr>
                <w:color w:val="000000"/>
                <w:sz w:val="20"/>
                <w:szCs w:val="20"/>
              </w:rPr>
              <w:t> </w:t>
            </w:r>
          </w:p>
        </w:tc>
        <w:tc>
          <w:tcPr>
            <w:tcW w:w="466" w:type="dxa"/>
            <w:tcBorders>
              <w:top w:val="single" w:sz="4" w:space="0" w:color="auto"/>
              <w:left w:val="single" w:sz="4" w:space="0" w:color="auto"/>
              <w:bottom w:val="single" w:sz="12" w:space="0" w:color="auto"/>
              <w:right w:val="single" w:sz="4" w:space="0" w:color="auto"/>
            </w:tcBorders>
            <w:vAlign w:val="center"/>
          </w:tcPr>
          <w:p w14:paraId="2301A5A6"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113CA08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5DE64E7A"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675D8173"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093BFE89"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5DA07482"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6FA2758B" w14:textId="77777777" w:rsidR="0098079A" w:rsidRPr="00FB150E" w:rsidRDefault="0098079A" w:rsidP="00550D14">
            <w:pPr>
              <w:jc w:val="center"/>
              <w:rPr>
                <w:color w:val="000000"/>
                <w:sz w:val="20"/>
                <w:szCs w:val="20"/>
              </w:rPr>
            </w:pPr>
            <w:r w:rsidRPr="00FB150E">
              <w:rPr>
                <w:color w:val="000000"/>
                <w:sz w:val="20"/>
                <w:szCs w:val="20"/>
              </w:rPr>
              <w:t>X</w:t>
            </w:r>
          </w:p>
        </w:tc>
        <w:tc>
          <w:tcPr>
            <w:tcW w:w="466" w:type="dxa"/>
            <w:tcBorders>
              <w:top w:val="single" w:sz="4" w:space="0" w:color="auto"/>
              <w:left w:val="single" w:sz="4" w:space="0" w:color="auto"/>
              <w:bottom w:val="single" w:sz="12" w:space="0" w:color="auto"/>
              <w:right w:val="single" w:sz="4" w:space="0" w:color="auto"/>
            </w:tcBorders>
            <w:vAlign w:val="center"/>
          </w:tcPr>
          <w:p w14:paraId="468438ED" w14:textId="77777777" w:rsidR="0098079A" w:rsidRPr="00FB150E" w:rsidRDefault="0098079A" w:rsidP="00550D14">
            <w:pPr>
              <w:jc w:val="center"/>
              <w:rPr>
                <w:color w:val="000000"/>
                <w:sz w:val="20"/>
                <w:szCs w:val="20"/>
              </w:rPr>
            </w:pPr>
            <w:r w:rsidRPr="00FB150E">
              <w:rPr>
                <w:color w:val="000000"/>
                <w:sz w:val="20"/>
                <w:szCs w:val="20"/>
              </w:rPr>
              <w:t>X</w:t>
            </w:r>
          </w:p>
        </w:tc>
      </w:tr>
    </w:tbl>
    <w:p w14:paraId="6CF20745" w14:textId="77777777" w:rsidR="0098079A" w:rsidRPr="00FB150E" w:rsidRDefault="0098079A" w:rsidP="00032FD4">
      <w:pPr>
        <w:tabs>
          <w:tab w:val="right" w:leader="dot" w:pos="9628"/>
        </w:tabs>
        <w:rPr>
          <w:b/>
          <w:bCs/>
          <w:lang w:eastAsia="lt-LT"/>
        </w:rPr>
        <w:sectPr w:rsidR="0098079A" w:rsidRPr="00FB150E" w:rsidSect="00A805B5">
          <w:pgSz w:w="16838" w:h="11906" w:orient="landscape" w:code="9"/>
          <w:pgMar w:top="567" w:right="1134" w:bottom="1418" w:left="1134" w:header="567" w:footer="567" w:gutter="0"/>
          <w:cols w:space="1296"/>
          <w:docGrid w:linePitch="360"/>
        </w:sectPr>
      </w:pPr>
    </w:p>
    <w:p w14:paraId="1C0DDC21" w14:textId="77777777" w:rsidR="0098079A" w:rsidRDefault="0098079A" w:rsidP="00CF253D">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lastRenderedPageBreak/>
        <w:t>2.2.</w:t>
      </w:r>
      <w:r w:rsidRPr="00FB150E">
        <w:rPr>
          <w:rFonts w:ascii="Times New Roman" w:hAnsi="Times New Roman" w:cs="Times New Roman"/>
          <w:b/>
          <w:bCs/>
          <w:color w:val="auto"/>
          <w:lang w:val="en-GB"/>
        </w:rPr>
        <w:tab/>
        <w:t>Principles of curriculum design and rationale of the Study Programme</w:t>
      </w:r>
    </w:p>
    <w:p w14:paraId="7380500C" w14:textId="77777777" w:rsidR="00BE0BEF" w:rsidRPr="00BE0BEF" w:rsidRDefault="00BE0BEF" w:rsidP="00BE0BEF">
      <w:pPr>
        <w:rPr>
          <w:lang w:eastAsia="en-US"/>
        </w:rPr>
      </w:pPr>
    </w:p>
    <w:p w14:paraId="5AC28D6B" w14:textId="77777777" w:rsidR="0098079A" w:rsidRPr="00FB150E" w:rsidRDefault="0098079A" w:rsidP="00B94591">
      <w:pPr>
        <w:tabs>
          <w:tab w:val="left" w:pos="426"/>
        </w:tabs>
        <w:ind w:firstLine="567"/>
        <w:jc w:val="both"/>
      </w:pPr>
      <w:r w:rsidRPr="00FB150E">
        <w:t>The study programme of Financial and Actuarial Mathematics consists of 240 credits while its duration is four years (8 semesters). A major part of credits (180) are attributed to compulsory course units which develop general and/or main subject-specific competences. Among these one may find subjects addressing topics in pure mathematics (</w:t>
      </w:r>
      <w:r w:rsidRPr="00FB150E">
        <w:rPr>
          <w:i/>
          <w:iCs/>
        </w:rPr>
        <w:t>Mathematical Analysis</w:t>
      </w:r>
      <w:r w:rsidRPr="00FB150E">
        <w:t xml:space="preserve">, </w:t>
      </w:r>
      <w:r w:rsidRPr="00FB150E">
        <w:rPr>
          <w:i/>
          <w:iCs/>
        </w:rPr>
        <w:t>Algebra and Geometry</w:t>
      </w:r>
      <w:r w:rsidRPr="00FB150E">
        <w:t xml:space="preserve">; </w:t>
      </w:r>
      <w:r w:rsidRPr="00FB150E">
        <w:rPr>
          <w:i/>
          <w:iCs/>
        </w:rPr>
        <w:t>Discrete Mathematics</w:t>
      </w:r>
      <w:r w:rsidRPr="00FB150E">
        <w:t xml:space="preserve">; </w:t>
      </w:r>
      <w:r w:rsidRPr="00FB150E">
        <w:rPr>
          <w:i/>
          <w:iCs/>
        </w:rPr>
        <w:t>Algebra</w:t>
      </w:r>
      <w:r w:rsidRPr="00FB150E">
        <w:t xml:space="preserve">; </w:t>
      </w:r>
      <w:r w:rsidRPr="00FB150E">
        <w:rPr>
          <w:i/>
          <w:iCs/>
        </w:rPr>
        <w:t>Probability Theory and Mathematical Statistics</w:t>
      </w:r>
      <w:r w:rsidRPr="00FB150E">
        <w:t xml:space="preserve">; </w:t>
      </w:r>
      <w:r w:rsidRPr="00FB150E">
        <w:rPr>
          <w:i/>
          <w:iCs/>
        </w:rPr>
        <w:t>Differential and Integral Equations</w:t>
      </w:r>
      <w:r w:rsidRPr="00FB150E">
        <w:t xml:space="preserve">; </w:t>
      </w:r>
      <w:r w:rsidRPr="00FB150E">
        <w:rPr>
          <w:i/>
          <w:iCs/>
        </w:rPr>
        <w:t>Functional Analysis</w:t>
      </w:r>
      <w:r w:rsidRPr="00FB150E">
        <w:t xml:space="preserve">). Other subjects from this area develop “supporting” skills, e.g. </w:t>
      </w:r>
      <w:r w:rsidRPr="00FB150E">
        <w:rPr>
          <w:i/>
          <w:iCs/>
        </w:rPr>
        <w:t>Foreign language</w:t>
      </w:r>
      <w:r w:rsidRPr="00FB150E">
        <w:t>; IT related subjects (</w:t>
      </w:r>
      <w:r w:rsidRPr="00FB150E">
        <w:rPr>
          <w:i/>
          <w:iCs/>
        </w:rPr>
        <w:t>Informatics</w:t>
      </w:r>
      <w:r w:rsidRPr="00FB150E">
        <w:t xml:space="preserve">; </w:t>
      </w:r>
      <w:r w:rsidRPr="00FB150E">
        <w:rPr>
          <w:i/>
          <w:iCs/>
        </w:rPr>
        <w:t>Practical Informatics</w:t>
      </w:r>
      <w:r w:rsidRPr="00FB150E">
        <w:t xml:space="preserve">); </w:t>
      </w:r>
      <w:r w:rsidRPr="00FB150E">
        <w:rPr>
          <w:i/>
          <w:iCs/>
        </w:rPr>
        <w:t>Micro / Macro Economics</w:t>
      </w:r>
      <w:r w:rsidRPr="00FB150E">
        <w:t xml:space="preserve">; </w:t>
      </w:r>
      <w:r w:rsidRPr="00FB150E">
        <w:rPr>
          <w:i/>
          <w:iCs/>
        </w:rPr>
        <w:t>Foundations of Scientific Research</w:t>
      </w:r>
      <w:r w:rsidRPr="00FB150E">
        <w:t xml:space="preserve">. Finally, a large group of subjects address development of practical application skills, e.g. </w:t>
      </w:r>
      <w:r w:rsidRPr="00FB150E">
        <w:rPr>
          <w:i/>
          <w:iCs/>
        </w:rPr>
        <w:t>Introduction to Financial and Actuarial Mathematics</w:t>
      </w:r>
      <w:r w:rsidRPr="00FB150E">
        <w:t xml:space="preserve">; </w:t>
      </w:r>
      <w:r w:rsidRPr="00FB150E">
        <w:rPr>
          <w:i/>
          <w:iCs/>
        </w:rPr>
        <w:t>Financial Mathematics</w:t>
      </w:r>
      <w:r w:rsidRPr="00FB150E">
        <w:t xml:space="preserve">; </w:t>
      </w:r>
      <w:r w:rsidRPr="00FB150E">
        <w:rPr>
          <w:i/>
          <w:iCs/>
        </w:rPr>
        <w:t>Finite Population Statistics</w:t>
      </w:r>
      <w:r w:rsidRPr="00FB150E">
        <w:t xml:space="preserve">; </w:t>
      </w:r>
      <w:r w:rsidRPr="00FB150E">
        <w:rPr>
          <w:i/>
          <w:iCs/>
        </w:rPr>
        <w:t>Survival and Demographic Models</w:t>
      </w:r>
      <w:r w:rsidRPr="00FB150E">
        <w:t xml:space="preserve">; </w:t>
      </w:r>
      <w:r w:rsidRPr="00FB150E">
        <w:rPr>
          <w:i/>
          <w:iCs/>
        </w:rPr>
        <w:t>Regression Models</w:t>
      </w:r>
      <w:r w:rsidRPr="00FB150E">
        <w:t xml:space="preserve">; </w:t>
      </w:r>
      <w:r w:rsidRPr="00FB150E">
        <w:rPr>
          <w:i/>
          <w:iCs/>
        </w:rPr>
        <w:t>Investment Theory</w:t>
      </w:r>
      <w:r w:rsidRPr="00FB150E">
        <w:t xml:space="preserve">; </w:t>
      </w:r>
      <w:r w:rsidRPr="00FB150E">
        <w:rPr>
          <w:i/>
          <w:iCs/>
        </w:rPr>
        <w:t>Basics of Investment</w:t>
      </w:r>
      <w:r w:rsidRPr="00FB150E">
        <w:t xml:space="preserve">; </w:t>
      </w:r>
      <w:r w:rsidRPr="00FB150E">
        <w:rPr>
          <w:i/>
          <w:iCs/>
        </w:rPr>
        <w:t>Random processes</w:t>
      </w:r>
      <w:r w:rsidRPr="00FB150E">
        <w:t xml:space="preserve">; </w:t>
      </w:r>
      <w:r w:rsidRPr="00FB150E">
        <w:rPr>
          <w:i/>
          <w:iCs/>
        </w:rPr>
        <w:t>Non-Life (General) Insurance Models</w:t>
      </w:r>
      <w:r w:rsidRPr="00FB150E">
        <w:t xml:space="preserve">; </w:t>
      </w:r>
      <w:r w:rsidRPr="00FB150E">
        <w:rPr>
          <w:i/>
          <w:iCs/>
        </w:rPr>
        <w:t>Financial Risk Management</w:t>
      </w:r>
      <w:r w:rsidRPr="00FB150E">
        <w:t xml:space="preserve">; </w:t>
      </w:r>
      <w:r w:rsidRPr="00FB150E">
        <w:rPr>
          <w:i/>
          <w:iCs/>
        </w:rPr>
        <w:t>Actuarial Mathematics</w:t>
      </w:r>
      <w:r w:rsidRPr="00FB150E">
        <w:t xml:space="preserve">; </w:t>
      </w:r>
      <w:r w:rsidRPr="00FB150E">
        <w:rPr>
          <w:i/>
          <w:iCs/>
        </w:rPr>
        <w:t>Time Series</w:t>
      </w:r>
      <w:r w:rsidRPr="00FB150E">
        <w:t xml:space="preserve">; </w:t>
      </w:r>
      <w:r w:rsidRPr="00FB150E">
        <w:rPr>
          <w:i/>
          <w:iCs/>
        </w:rPr>
        <w:t>Discrete Time Financial Models</w:t>
      </w:r>
      <w:r w:rsidRPr="00FB150E">
        <w:t xml:space="preserve">; </w:t>
      </w:r>
      <w:r w:rsidRPr="00FB150E">
        <w:rPr>
          <w:i/>
          <w:iCs/>
        </w:rPr>
        <w:t>Health Insurance</w:t>
      </w:r>
      <w:r w:rsidRPr="00FB150E">
        <w:t>.</w:t>
      </w:r>
    </w:p>
    <w:p w14:paraId="74B81AE2" w14:textId="77777777" w:rsidR="0098079A" w:rsidRPr="00FB150E" w:rsidRDefault="0098079A" w:rsidP="00B94591">
      <w:pPr>
        <w:tabs>
          <w:tab w:val="left" w:pos="426"/>
        </w:tabs>
        <w:ind w:firstLine="567"/>
        <w:jc w:val="both"/>
      </w:pPr>
      <w:r w:rsidRPr="00FB150E">
        <w:t>The remaining credits are split between subjects allocated to general university studies</w:t>
      </w:r>
      <w:r w:rsidRPr="00FB150E">
        <w:rPr>
          <w:rStyle w:val="FootnoteReference"/>
        </w:rPr>
        <w:footnoteReference w:id="14"/>
      </w:r>
      <w:r w:rsidRPr="00FB150E">
        <w:t xml:space="preserve"> (15 credits), other optional courses (15 credits), preparation of final graduation (bachelor) theses (15 credits) and Internship (15 credits). The topics and scope of general university subjects vary significantly,</w:t>
      </w:r>
      <w:r w:rsidR="00677143">
        <w:t xml:space="preserve"> </w:t>
      </w:r>
      <w:r w:rsidRPr="00FB150E">
        <w:t xml:space="preserve">as do the competences developed by these course units. Students may freely choose three courses which best suit their expected future career needs. </w:t>
      </w:r>
    </w:p>
    <w:p w14:paraId="55EC4836" w14:textId="3A69056A" w:rsidR="0098079A" w:rsidRPr="00FB150E" w:rsidRDefault="0098079A" w:rsidP="00B94591">
      <w:pPr>
        <w:tabs>
          <w:tab w:val="left" w:pos="426"/>
        </w:tabs>
        <w:ind w:firstLine="567"/>
        <w:jc w:val="both"/>
        <w:rPr>
          <w:color w:val="000000"/>
        </w:rPr>
      </w:pPr>
      <w:r w:rsidRPr="00FB150E">
        <w:t>Other optional courses are part of the Programme and their descriptions are</w:t>
      </w:r>
      <w:r w:rsidR="00677143">
        <w:t xml:space="preserve"> available through Vilnius University information system</w:t>
      </w:r>
      <w:r w:rsidRPr="00FB150E">
        <w:t xml:space="preserve">. These course units are mainly supposed to develop deeper subject-specific competences, e.g. competences that are important for the future careers but may be related to more detailed knowledge and therefore are not included in the list of compulsory courses. Some courses are solely from Economics/Accounting (e.g. </w:t>
      </w:r>
      <w:r w:rsidRPr="00FB150E">
        <w:rPr>
          <w:i/>
          <w:iCs/>
          <w:color w:val="000000"/>
        </w:rPr>
        <w:t>Modern Economic Thought</w:t>
      </w:r>
      <w:r w:rsidRPr="00FB150E">
        <w:rPr>
          <w:color w:val="000000"/>
        </w:rPr>
        <w:t xml:space="preserve">; </w:t>
      </w:r>
      <w:r w:rsidRPr="00FB150E">
        <w:rPr>
          <w:i/>
          <w:iCs/>
          <w:color w:val="000000"/>
        </w:rPr>
        <w:t>Financial Reports and their Analysis</w:t>
      </w:r>
      <w:r w:rsidRPr="00FB150E">
        <w:rPr>
          <w:color w:val="000000"/>
        </w:rPr>
        <w:t xml:space="preserve">; </w:t>
      </w:r>
      <w:r w:rsidRPr="00FB150E">
        <w:rPr>
          <w:i/>
          <w:iCs/>
          <w:color w:val="000000"/>
        </w:rPr>
        <w:t>Sources of Economic Data and Their Processing,</w:t>
      </w:r>
      <w:r w:rsidRPr="00FB150E">
        <w:rPr>
          <w:color w:val="000000"/>
        </w:rPr>
        <w:t xml:space="preserve"> etc.), some are related to the IT area (e.g. </w:t>
      </w:r>
      <w:r w:rsidRPr="00FB150E">
        <w:rPr>
          <w:i/>
          <w:iCs/>
          <w:color w:val="000000"/>
        </w:rPr>
        <w:t>Database Management Systems</w:t>
      </w:r>
      <w:r w:rsidRPr="00FB150E">
        <w:rPr>
          <w:color w:val="000000"/>
        </w:rPr>
        <w:t xml:space="preserve">; </w:t>
      </w:r>
      <w:r w:rsidRPr="00FB150E">
        <w:rPr>
          <w:i/>
          <w:iCs/>
          <w:color w:val="000000"/>
        </w:rPr>
        <w:t>Visual Programming</w:t>
      </w:r>
      <w:r w:rsidRPr="00FB150E">
        <w:rPr>
          <w:color w:val="000000"/>
        </w:rPr>
        <w:t xml:space="preserve">; </w:t>
      </w:r>
      <w:r w:rsidRPr="00FB150E">
        <w:rPr>
          <w:i/>
          <w:iCs/>
          <w:color w:val="000000"/>
        </w:rPr>
        <w:t>JAVA Technologies,</w:t>
      </w:r>
      <w:r w:rsidR="00677143">
        <w:rPr>
          <w:i/>
          <w:iCs/>
          <w:color w:val="000000"/>
        </w:rPr>
        <w:t xml:space="preserve"> </w:t>
      </w:r>
      <w:r w:rsidRPr="00FB150E">
        <w:rPr>
          <w:color w:val="000000"/>
        </w:rPr>
        <w:t xml:space="preserve">etc., thus addressing a suggestion of the previous evaluation team) while others may be attributed to (applied) mathematics or scientific research (e.g. </w:t>
      </w:r>
      <w:r w:rsidRPr="00FB150E">
        <w:rPr>
          <w:i/>
          <w:iCs/>
          <w:color w:val="000000"/>
        </w:rPr>
        <w:t>Statistical Modelling</w:t>
      </w:r>
      <w:r w:rsidRPr="00FB150E">
        <w:rPr>
          <w:color w:val="000000"/>
        </w:rPr>
        <w:t xml:space="preserve">; </w:t>
      </w:r>
      <w:r w:rsidRPr="00FB150E">
        <w:rPr>
          <w:i/>
          <w:iCs/>
          <w:color w:val="000000"/>
        </w:rPr>
        <w:t>Statistical Decision Theory</w:t>
      </w:r>
      <w:r w:rsidRPr="00FB150E">
        <w:rPr>
          <w:color w:val="000000"/>
        </w:rPr>
        <w:t xml:space="preserve">; </w:t>
      </w:r>
      <w:r w:rsidRPr="00FB150E">
        <w:rPr>
          <w:i/>
          <w:iCs/>
          <w:color w:val="000000"/>
        </w:rPr>
        <w:t>Game Theory</w:t>
      </w:r>
      <w:r w:rsidRPr="00FB150E">
        <w:rPr>
          <w:color w:val="000000"/>
        </w:rPr>
        <w:t xml:space="preserve">; </w:t>
      </w:r>
      <w:r w:rsidRPr="00FB150E">
        <w:rPr>
          <w:i/>
          <w:iCs/>
          <w:color w:val="000000"/>
        </w:rPr>
        <w:t>Scientific Seminar I/II</w:t>
      </w:r>
      <w:r w:rsidRPr="00FB150E">
        <w:rPr>
          <w:color w:val="000000"/>
        </w:rPr>
        <w:t xml:space="preserve">; </w:t>
      </w:r>
      <w:r w:rsidRPr="00FB150E">
        <w:rPr>
          <w:i/>
          <w:iCs/>
          <w:color w:val="000000"/>
        </w:rPr>
        <w:t>Mathematical Economics,</w:t>
      </w:r>
      <w:r w:rsidRPr="00FB150E">
        <w:rPr>
          <w:color w:val="000000"/>
        </w:rPr>
        <w:t xml:space="preserve"> etc.). The list of 9 optional courses offered for the 4</w:t>
      </w:r>
      <w:r w:rsidRPr="00FB150E">
        <w:rPr>
          <w:color w:val="000000"/>
          <w:vertAlign w:val="superscript"/>
        </w:rPr>
        <w:t>th</w:t>
      </w:r>
      <w:r w:rsidRPr="00FB150E">
        <w:rPr>
          <w:color w:val="000000"/>
        </w:rPr>
        <w:t xml:space="preserve"> and 6</w:t>
      </w:r>
      <w:r w:rsidRPr="00FB150E">
        <w:rPr>
          <w:color w:val="000000"/>
          <w:vertAlign w:val="superscript"/>
        </w:rPr>
        <w:t>th</w:t>
      </w:r>
      <w:r w:rsidRPr="00FB150E">
        <w:rPr>
          <w:color w:val="000000"/>
        </w:rPr>
        <w:t xml:space="preserve"> semester is the same, offering students a chance to select two units, one course during each semester (IV and VI). During the 7</w:t>
      </w:r>
      <w:r w:rsidRPr="00FB150E">
        <w:rPr>
          <w:color w:val="000000"/>
          <w:vertAlign w:val="superscript"/>
        </w:rPr>
        <w:t>th</w:t>
      </w:r>
      <w:r w:rsidRPr="00FB150E">
        <w:rPr>
          <w:color w:val="000000"/>
        </w:rPr>
        <w:t xml:space="preserve"> semester, students need to choose one course out of six offered, so the possibilities for students to broaden their knowledge are quite extensive. For the full list of courses offered see </w:t>
      </w:r>
      <w:r w:rsidR="00C77B9E">
        <w:fldChar w:fldCharType="begin"/>
      </w:r>
      <w:r w:rsidR="00C77B9E">
        <w:instrText xml:space="preserve"> REF _Ref471206102 \h  \* MERGEFORMAT </w:instrText>
      </w:r>
      <w:r w:rsidR="00C77B9E">
        <w:fldChar w:fldCharType="separate"/>
      </w:r>
      <w:r w:rsidR="005F711A" w:rsidRPr="00FB150E">
        <w:t xml:space="preserve">Table </w:t>
      </w:r>
      <w:r w:rsidR="005F711A">
        <w:t>3</w:t>
      </w:r>
      <w:r w:rsidR="00C77B9E">
        <w:fldChar w:fldCharType="end"/>
      </w:r>
      <w:r w:rsidRPr="00FB150E">
        <w:rPr>
          <w:color w:val="000000"/>
        </w:rPr>
        <w:t>.</w:t>
      </w:r>
      <w:r w:rsidR="00D05E73">
        <w:rPr>
          <w:color w:val="000000"/>
        </w:rPr>
        <w:t xml:space="preserve"> </w:t>
      </w:r>
      <w:r w:rsidRPr="00FB150E">
        <w:rPr>
          <w:color w:val="000000"/>
        </w:rPr>
        <w:t>More information on the Internship and Final Graduation thesis may be found below.</w:t>
      </w:r>
    </w:p>
    <w:p w14:paraId="649B200C" w14:textId="2058A098" w:rsidR="0098079A" w:rsidRPr="00677143" w:rsidRDefault="0098079A" w:rsidP="00677143">
      <w:pPr>
        <w:ind w:firstLine="709"/>
        <w:jc w:val="both"/>
        <w:rPr>
          <w:i/>
          <w:iCs/>
          <w:lang w:eastAsia="en-US"/>
        </w:rPr>
      </w:pPr>
      <w:r w:rsidRPr="00FB150E">
        <w:t>As it was already mentioned, the first-cycle programme of Financial and Actuarial Mathematics fully conforms to</w:t>
      </w:r>
      <w:r w:rsidR="00677143">
        <w:t xml:space="preserve"> </w:t>
      </w:r>
      <w:r w:rsidRPr="00FB150E">
        <w:t>the legal acts regulating study programmes but this is not enough for a modern study programme. As its name suggests, programme graduates are supposed to successfully operate in various environments where actuarial approach is needed and/or management of financial risks is expected. Therefore subjects developing actuarial / financial competences form an integral part of our programme syllabus. When considering what subject to include, the Study Programme Committee (SPC) had some consultations with one of our social partners – Lithuanian Society of Actuaries (</w:t>
      </w:r>
      <w:proofErr w:type="spellStart"/>
      <w:r w:rsidRPr="00FB150E">
        <w:t>Lietuvos</w:t>
      </w:r>
      <w:proofErr w:type="spellEnd"/>
      <w:r w:rsidRPr="00FB150E">
        <w:t xml:space="preserve"> </w:t>
      </w:r>
      <w:proofErr w:type="spellStart"/>
      <w:r w:rsidRPr="00FB150E">
        <w:t>aktuar</w:t>
      </w:r>
      <w:r w:rsidR="00677143">
        <w:t>ų</w:t>
      </w:r>
      <w:proofErr w:type="spellEnd"/>
      <w:r w:rsidRPr="00FB150E">
        <w:t xml:space="preserve"> </w:t>
      </w:r>
      <w:proofErr w:type="spellStart"/>
      <w:r w:rsidRPr="00FB150E">
        <w:t>draugija</w:t>
      </w:r>
      <w:proofErr w:type="spellEnd"/>
      <w:r w:rsidRPr="00FB150E">
        <w:t xml:space="preserve"> - LAD) which has its own education requirements applicable for those who wish to become Fully Qualified Actuary (Full Member of LAD). Education requirements used by LAD are in agreement with the Education Syllabus adopted by the International Actuarial Association (IAA). One concern should be clarified there. It is quite likely that employers (many members of LAD are representatives of employers) sometimes have “just here, just now” attitude which may lead to a situation where course units developing very detailed and narrow skills are included into a university programme and start dominating or when priority is given to subjects developing competences which may easily be developed at the early stages of a career at the cost of more important “fundamental” subjects which may not bring clear benefits now but may give useful advantages in the future, e.g. analytical thinking. The SPC thinks that such pitfalls were successfully avoided when designing our programme syllabus</w:t>
      </w:r>
      <w:r w:rsidR="00677143">
        <w:t>.</w:t>
      </w:r>
      <w:r w:rsidR="00677143">
        <w:rPr>
          <w:i/>
          <w:iCs/>
          <w:lang w:eastAsia="en-US"/>
        </w:rPr>
        <w:t xml:space="preserve"> </w:t>
      </w:r>
      <w:r w:rsidR="00677143" w:rsidRPr="00677143">
        <w:rPr>
          <w:iCs/>
          <w:lang w:eastAsia="en-US"/>
        </w:rPr>
        <w:t>P</w:t>
      </w:r>
      <w:r w:rsidRPr="00FB150E">
        <w:rPr>
          <w:lang w:eastAsia="en-US"/>
        </w:rPr>
        <w:t>riority was given to subjects</w:t>
      </w:r>
      <w:r w:rsidR="00677143">
        <w:rPr>
          <w:lang w:eastAsia="en-US"/>
        </w:rPr>
        <w:t>,</w:t>
      </w:r>
      <w:r w:rsidRPr="00FB150E">
        <w:rPr>
          <w:lang w:eastAsia="en-US"/>
        </w:rPr>
        <w:t xml:space="preserve"> which </w:t>
      </w:r>
      <w:r w:rsidRPr="00FB150E">
        <w:rPr>
          <w:lang w:eastAsia="en-US"/>
        </w:rPr>
        <w:lastRenderedPageBreak/>
        <w:t xml:space="preserve">develop broad and/or fundamental skills applicable in different professional environments. Subjects related to more detailed specialist knowledge were not included or left as optional. </w:t>
      </w:r>
    </w:p>
    <w:p w14:paraId="2E2963CC" w14:textId="7F44ED06" w:rsidR="0098079A" w:rsidRPr="00FB150E" w:rsidRDefault="0098079A" w:rsidP="00CF253D">
      <w:pPr>
        <w:ind w:firstLine="709"/>
        <w:jc w:val="both"/>
        <w:rPr>
          <w:highlight w:val="green"/>
        </w:rPr>
      </w:pPr>
      <w:r w:rsidRPr="00FB150E">
        <w:rPr>
          <w:lang w:eastAsia="en-US"/>
        </w:rPr>
        <w:t>The last major revision of the programme was made during the spring of 2015,</w:t>
      </w:r>
      <w:r w:rsidR="00677143">
        <w:rPr>
          <w:lang w:eastAsia="en-US"/>
        </w:rPr>
        <w:t xml:space="preserve"> </w:t>
      </w:r>
      <w:r w:rsidRPr="00FB150E">
        <w:rPr>
          <w:lang w:eastAsia="en-US"/>
        </w:rPr>
        <w:t xml:space="preserve">right after the last international programme evaluation took place in the autumn of 2014. The Evaluation Review Team expressed some important concerns regarding curriculum design:(a) </w:t>
      </w:r>
      <w:r w:rsidRPr="00FB150E">
        <w:rPr>
          <w:i/>
          <w:iCs/>
        </w:rPr>
        <w:t>the first two years of the existing course could be mistaken for the first two years of a study programme in pure mathematics</w:t>
      </w:r>
      <w:r w:rsidRPr="00FB150E">
        <w:t xml:space="preserve">; (b) </w:t>
      </w:r>
      <w:r w:rsidRPr="00FB150E">
        <w:rPr>
          <w:i/>
          <w:iCs/>
        </w:rPr>
        <w:t>in the third and fourth years there are no further classes in Informatics</w:t>
      </w:r>
      <w:r w:rsidRPr="00FB150E">
        <w:t>; (c</w:t>
      </w:r>
      <w:r w:rsidRPr="00FB150E">
        <w:rPr>
          <w:i/>
          <w:iCs/>
        </w:rPr>
        <w:t>) all students should be given experience of group work, and this should occur before the final semester</w:t>
      </w:r>
      <w:r w:rsidRPr="00FB150E">
        <w:t>. SPC took these concerns very seriously and the Programme Syllabus Review Task Force (TF) was formed. Four members comprised the TF – Chair of SPC assoc. prof. M. Manstavičius; SPC members, Professor</w:t>
      </w:r>
      <w:r w:rsidR="00677143">
        <w:t xml:space="preserve"> </w:t>
      </w:r>
      <w:r w:rsidRPr="00FB150E">
        <w:t xml:space="preserve">J. </w:t>
      </w:r>
      <w:proofErr w:type="spellStart"/>
      <w:r w:rsidRPr="00FB150E">
        <w:t>Šiaulys</w:t>
      </w:r>
      <w:proofErr w:type="spellEnd"/>
      <w:r w:rsidRPr="00FB150E">
        <w:t xml:space="preserve"> and student representative Ms R</w:t>
      </w:r>
      <w:r w:rsidR="00A66740">
        <w:t>.</w:t>
      </w:r>
      <w:r w:rsidRPr="00FB150E">
        <w:t xml:space="preserve"> </w:t>
      </w:r>
      <w:proofErr w:type="spellStart"/>
      <w:r w:rsidRPr="00FB150E">
        <w:t>Staniūtė</w:t>
      </w:r>
      <w:proofErr w:type="spellEnd"/>
      <w:r w:rsidRPr="00FB150E">
        <w:t xml:space="preserve"> (she</w:t>
      </w:r>
      <w:r w:rsidR="00677143">
        <w:t xml:space="preserve"> </w:t>
      </w:r>
      <w:r w:rsidRPr="00FB150E">
        <w:t>has graduated and is not a member of SPC anymore) and lecturer A</w:t>
      </w:r>
      <w:r w:rsidR="00A66740">
        <w:t>.</w:t>
      </w:r>
      <w:r w:rsidRPr="00FB150E">
        <w:t xml:space="preserve"> </w:t>
      </w:r>
      <w:proofErr w:type="spellStart"/>
      <w:r w:rsidRPr="00FB150E">
        <w:t>Skučaitė</w:t>
      </w:r>
      <w:proofErr w:type="spellEnd"/>
      <w:r w:rsidRPr="00FB150E">
        <w:t xml:space="preserve"> (who is now a member of SPC, but was not during the review). When considering the new syllabus, SPC faced two major challenges. Firstly, according to the earlier syllabus, only pure mathematics subjects were taught during the first four semesters; moreover, they dominated the 5</w:t>
      </w:r>
      <w:r w:rsidRPr="00FB150E">
        <w:rPr>
          <w:vertAlign w:val="superscript"/>
        </w:rPr>
        <w:t>th</w:t>
      </w:r>
      <w:r w:rsidRPr="00FB150E">
        <w:t xml:space="preserve"> semester, too. Only starting from the 5</w:t>
      </w:r>
      <w:r w:rsidRPr="00FB150E">
        <w:rPr>
          <w:vertAlign w:val="superscript"/>
        </w:rPr>
        <w:t>th</w:t>
      </w:r>
      <w:r w:rsidRPr="00FB150E">
        <w:t xml:space="preserve"> and 6</w:t>
      </w:r>
      <w:r w:rsidRPr="00FB150E">
        <w:rPr>
          <w:vertAlign w:val="superscript"/>
        </w:rPr>
        <w:t>th</w:t>
      </w:r>
      <w:r w:rsidRPr="00FB150E">
        <w:t xml:space="preserve"> semester, students had a possibility to get basic subject-specific (financial/actuarial) knowledge and start developing related competences. This caused dissatisfaction of students, as also noticed by the earlier review team, and in such case, probably, the programme could be developed as a branch of a programme in (pure or applied) mathematics with no separate enrolment possibilities. Indeed the programme needed substantial rebuilding. But the second challenge faced was that really sound mathematical background is needed to fully understand the nature of problems from financial/actuarial area and to develop appropriate competences. The need for solid mathematical background is also stressed in the new IAA Education Syllabus. So TF had to find a balance between pure mathematics and subject-specific courses in each semester, especially during the early study years. </w:t>
      </w:r>
    </w:p>
    <w:p w14:paraId="04E6511F" w14:textId="77777777" w:rsidR="0098079A" w:rsidRPr="00FB150E" w:rsidRDefault="0098079A" w:rsidP="00B94591">
      <w:pPr>
        <w:ind w:firstLine="709"/>
        <w:jc w:val="both"/>
      </w:pPr>
      <w:r w:rsidRPr="00FB150E">
        <w:t xml:space="preserve">Firstly, in the first semester a new introductory course – </w:t>
      </w:r>
      <w:r w:rsidRPr="00FB150E">
        <w:rPr>
          <w:i/>
          <w:iCs/>
        </w:rPr>
        <w:t>Introduction to Financial and Actuarial Mathematics</w:t>
      </w:r>
      <w:r w:rsidRPr="00FB150E">
        <w:t xml:space="preserve"> – was implemented. So now from the very beginning students get very basic understanding of problems encountered in financial/actuarial area, main methods and models used, they also get acquainted with the activities of international professional bodies, the need for professional standards, etc. Other subjects taught during the 1</w:t>
      </w:r>
      <w:r w:rsidRPr="00FB150E">
        <w:rPr>
          <w:vertAlign w:val="superscript"/>
        </w:rPr>
        <w:t>st</w:t>
      </w:r>
      <w:r w:rsidRPr="00FB150E">
        <w:t xml:space="preserve"> semester are from pure mathematics (needed to build an adequate foundation upon which subject-specific competences may be built) and one from IT. During the 2</w:t>
      </w:r>
      <w:r w:rsidRPr="00FB150E">
        <w:rPr>
          <w:vertAlign w:val="superscript"/>
        </w:rPr>
        <w:t>nd</w:t>
      </w:r>
      <w:r w:rsidRPr="00FB150E">
        <w:t xml:space="preserve"> semester, there are two courses from pure mathematics (with the same intention as in the 1</w:t>
      </w:r>
      <w:r w:rsidRPr="00FB150E">
        <w:rPr>
          <w:vertAlign w:val="superscript"/>
        </w:rPr>
        <w:t>st</w:t>
      </w:r>
      <w:r w:rsidRPr="00FB150E">
        <w:t xml:space="preserve"> semester), one from IT, classes in foreign language (addressing communication skills) and one subject-specific course – </w:t>
      </w:r>
      <w:r w:rsidRPr="00FB150E">
        <w:rPr>
          <w:i/>
          <w:iCs/>
        </w:rPr>
        <w:t>Financial Mathematics</w:t>
      </w:r>
      <w:r w:rsidRPr="00FB150E">
        <w:t>. So already during the first year students have a possibility to get deeper knowledge from subject-specific areas and develop very basic competences needed for their future career. Moreover,</w:t>
      </w:r>
      <w:r w:rsidR="00677143">
        <w:t xml:space="preserve"> </w:t>
      </w:r>
      <w:r w:rsidRPr="00FB150E">
        <w:t xml:space="preserve">the TF thinks that, after seeing how (pure) mathematics skills are used when solving financial/actuarial problems, students will become more motivated when studying general mathematics subjects.  </w:t>
      </w:r>
    </w:p>
    <w:p w14:paraId="12C2B4BB" w14:textId="77777777" w:rsidR="0098079A" w:rsidRPr="00FB150E" w:rsidRDefault="0098079A" w:rsidP="00B94591">
      <w:pPr>
        <w:ind w:firstLine="709"/>
        <w:jc w:val="both"/>
      </w:pPr>
      <w:r w:rsidRPr="00FB150E">
        <w:t>During the 2</w:t>
      </w:r>
      <w:r w:rsidRPr="00FB150E">
        <w:rPr>
          <w:vertAlign w:val="superscript"/>
        </w:rPr>
        <w:t>nd</w:t>
      </w:r>
      <w:r w:rsidRPr="00FB150E">
        <w:t xml:space="preserve"> year (3</w:t>
      </w:r>
      <w:r w:rsidRPr="00FB150E">
        <w:rPr>
          <w:vertAlign w:val="superscript"/>
        </w:rPr>
        <w:t>rd</w:t>
      </w:r>
      <w:r w:rsidRPr="00FB150E">
        <w:t xml:space="preserve"> and 4</w:t>
      </w:r>
      <w:r w:rsidRPr="00FB150E">
        <w:rPr>
          <w:vertAlign w:val="superscript"/>
        </w:rPr>
        <w:t>th</w:t>
      </w:r>
      <w:r w:rsidRPr="00FB150E">
        <w:t xml:space="preserve"> semesters) there are further classes from pure mathematics; however, a foreign language course, as well as courses in IT and Economics, is</w:t>
      </w:r>
      <w:r w:rsidR="00677143">
        <w:t xml:space="preserve"> </w:t>
      </w:r>
      <w:r w:rsidRPr="00FB150E">
        <w:t>also included. Moreover, during the 4</w:t>
      </w:r>
      <w:r w:rsidRPr="00FB150E">
        <w:rPr>
          <w:vertAlign w:val="superscript"/>
        </w:rPr>
        <w:t>th</w:t>
      </w:r>
      <w:r w:rsidRPr="00FB150E">
        <w:t xml:space="preserve"> semester, students need to choose two elective subjects, which also contain courses from IT and Accounting.</w:t>
      </w:r>
    </w:p>
    <w:p w14:paraId="529C32B0" w14:textId="77777777" w:rsidR="0098079A" w:rsidRPr="00FB150E" w:rsidRDefault="0098079A" w:rsidP="00B94591">
      <w:pPr>
        <w:ind w:firstLine="709"/>
        <w:jc w:val="both"/>
      </w:pPr>
      <w:r w:rsidRPr="00FB150E">
        <w:t>The third and fourth study years (5</w:t>
      </w:r>
      <w:r w:rsidRPr="00FB150E">
        <w:rPr>
          <w:vertAlign w:val="superscript"/>
        </w:rPr>
        <w:t>th</w:t>
      </w:r>
      <w:r w:rsidRPr="00FB150E">
        <w:t>, 6</w:t>
      </w:r>
      <w:r w:rsidRPr="00FB150E">
        <w:rPr>
          <w:vertAlign w:val="superscript"/>
        </w:rPr>
        <w:t>th</w:t>
      </w:r>
      <w:r w:rsidRPr="00FB150E">
        <w:t xml:space="preserve"> and 7</w:t>
      </w:r>
      <w:r w:rsidRPr="00FB150E">
        <w:rPr>
          <w:vertAlign w:val="superscript"/>
        </w:rPr>
        <w:t>th</w:t>
      </w:r>
      <w:r w:rsidRPr="00FB150E">
        <w:t xml:space="preserve"> semesters) are mostly devoted to subject-specific courses and courses representing almost all major areas where actuarial/financial expertise is needed, e.g. Investment (</w:t>
      </w:r>
      <w:r w:rsidRPr="00FB150E">
        <w:rPr>
          <w:i/>
          <w:iCs/>
        </w:rPr>
        <w:t>Investment Theory</w:t>
      </w:r>
      <w:r w:rsidRPr="00FB150E">
        <w:t xml:space="preserve">, </w:t>
      </w:r>
      <w:r w:rsidRPr="00FB150E">
        <w:rPr>
          <w:i/>
          <w:iCs/>
        </w:rPr>
        <w:t>Basics of Investment</w:t>
      </w:r>
      <w:r w:rsidRPr="00FB150E">
        <w:t>), General insurance (</w:t>
      </w:r>
      <w:r w:rsidRPr="00FB150E">
        <w:rPr>
          <w:i/>
          <w:iCs/>
        </w:rPr>
        <w:t>Non-life insurance models</w:t>
      </w:r>
      <w:r w:rsidRPr="00FB150E">
        <w:t>), Life insurance (</w:t>
      </w:r>
      <w:r w:rsidRPr="00FB150E">
        <w:rPr>
          <w:i/>
          <w:iCs/>
        </w:rPr>
        <w:t>Actuarial mathematics</w:t>
      </w:r>
      <w:r w:rsidRPr="00FB150E">
        <w:t>), Health systems (</w:t>
      </w:r>
      <w:r w:rsidRPr="00FB150E">
        <w:rPr>
          <w:i/>
          <w:iCs/>
        </w:rPr>
        <w:t>Health insurance</w:t>
      </w:r>
      <w:r w:rsidRPr="00FB150E">
        <w:t>), Finance (</w:t>
      </w:r>
      <w:r w:rsidRPr="00FB150E">
        <w:rPr>
          <w:i/>
          <w:iCs/>
        </w:rPr>
        <w:t>Discrete-time Financial Models</w:t>
      </w:r>
      <w:r w:rsidRPr="00FB150E">
        <w:t>). Students also need to choose electives during the 6</w:t>
      </w:r>
      <w:r w:rsidRPr="00FB150E">
        <w:rPr>
          <w:vertAlign w:val="superscript"/>
        </w:rPr>
        <w:t>th</w:t>
      </w:r>
      <w:r w:rsidRPr="00FB150E">
        <w:t xml:space="preserve"> and 7</w:t>
      </w:r>
      <w:r w:rsidRPr="00FB150E">
        <w:rPr>
          <w:vertAlign w:val="superscript"/>
        </w:rPr>
        <w:t>th</w:t>
      </w:r>
      <w:r w:rsidRPr="00FB150E">
        <w:t xml:space="preserve"> semesters.</w:t>
      </w:r>
    </w:p>
    <w:p w14:paraId="4D517216" w14:textId="77777777" w:rsidR="0098079A" w:rsidRPr="00FB150E" w:rsidRDefault="0098079A" w:rsidP="00CF253D">
      <w:pPr>
        <w:ind w:firstLine="709"/>
        <w:jc w:val="both"/>
      </w:pPr>
      <w:r w:rsidRPr="00FB150E">
        <w:t>Though there are no compulsory classes from IT starting from the 5</w:t>
      </w:r>
      <w:r w:rsidRPr="00FB150E">
        <w:rPr>
          <w:vertAlign w:val="superscript"/>
        </w:rPr>
        <w:t>th</w:t>
      </w:r>
      <w:r w:rsidRPr="00FB150E">
        <w:t xml:space="preserve"> semester, there are opportunities for students to choose such courses as electives; moreover, laboratory exercises are included into the curriculum of some courses; and various IT software is used when fulfilling assignments. Some courses (especially those taught during the 5</w:t>
      </w:r>
      <w:r w:rsidRPr="00FB150E">
        <w:rPr>
          <w:vertAlign w:val="superscript"/>
        </w:rPr>
        <w:t>th</w:t>
      </w:r>
      <w:r w:rsidRPr="00FB150E">
        <w:t xml:space="preserve"> – 7</w:t>
      </w:r>
      <w:r w:rsidRPr="00FB150E">
        <w:rPr>
          <w:vertAlign w:val="superscript"/>
        </w:rPr>
        <w:t>th</w:t>
      </w:r>
      <w:r w:rsidRPr="00FB150E">
        <w:t xml:space="preserve"> semesters) also contain some group projects. There were also attempts to include some IT elements during classes of pure mathematics, in particular, Mathematical Analysis. However, they were not successful, yet. On the one hand, the covered material is quite difficult for the first year students, so very little time, if any, may be devoted to explore software possibilities in Mathematical Analysis. On the other hand, the aim is not to show “what command to use” </w:t>
      </w:r>
      <w:r w:rsidRPr="00FB150E">
        <w:lastRenderedPageBreak/>
        <w:t>but rather to help students understand some concepts using software, e.g. visually illustrate what a limit is, acquaint how to numerically evaluate definite integrals (trapezoid and Simpson’s rules), etc.</w:t>
      </w:r>
      <w:r w:rsidR="00677143">
        <w:t xml:space="preserve"> </w:t>
      </w:r>
      <w:r w:rsidRPr="00FB150E">
        <w:t xml:space="preserve">Moreover, there are some problems regarding the software. Students are not able yet to use quite specific software such as </w:t>
      </w:r>
      <w:proofErr w:type="spellStart"/>
      <w:r w:rsidRPr="00FB150E">
        <w:t>Matlab</w:t>
      </w:r>
      <w:proofErr w:type="spellEnd"/>
      <w:r w:rsidRPr="00FB150E">
        <w:t>. In many cases, however, Excel may help.</w:t>
      </w:r>
      <w:r w:rsidR="00677143">
        <w:t xml:space="preserve"> </w:t>
      </w:r>
      <w:r w:rsidRPr="00FB150E">
        <w:t>In fact, our social partners (employers) expressed concern that some of our programme graduates aren’t even capable of writing</w:t>
      </w:r>
      <w:r w:rsidR="00677143">
        <w:t xml:space="preserve"> </w:t>
      </w:r>
      <w:r w:rsidRPr="00FB150E">
        <w:t>macros in Excel, but here we encountered</w:t>
      </w:r>
      <w:r w:rsidR="00677143">
        <w:t xml:space="preserve"> </w:t>
      </w:r>
      <w:r w:rsidRPr="00FB150E">
        <w:t>the problem that some teachers simply do not want or are not able to use Excel. Nevertheless, the SPC will encourage inclusion of some IT elements into classes of pure mathematics hoping that such efforts will be successful in the future.</w:t>
      </w:r>
    </w:p>
    <w:p w14:paraId="4892A243" w14:textId="77777777" w:rsidR="0098079A" w:rsidRPr="00FB150E" w:rsidRDefault="0098079A" w:rsidP="00CF253D">
      <w:pPr>
        <w:ind w:firstLine="709"/>
        <w:jc w:val="both"/>
      </w:pPr>
      <w:r w:rsidRPr="00FB150E">
        <w:t>SPC thinks that study subjects are spread evenly and appropriately over the period of study and themes are not repetitive, but rather further developed. Students need to undergo an Internship period and prepare Graduation theses during the last semester.</w:t>
      </w:r>
    </w:p>
    <w:p w14:paraId="3C67D03D" w14:textId="77777777" w:rsidR="0098079A" w:rsidRPr="00FB150E" w:rsidRDefault="0098079A" w:rsidP="00CF253D">
      <w:pPr>
        <w:ind w:firstLine="709"/>
        <w:jc w:val="both"/>
        <w:rPr>
          <w:lang w:eastAsia="en-US"/>
        </w:rPr>
      </w:pPr>
      <w:r w:rsidRPr="00FB150E">
        <w:t>SPC acknowledges that all implemented changes should be viewed more as a “pilot project” rather than “syllabus forever”. SPC plans to periodically review and adjust the programme, if needed.</w:t>
      </w:r>
      <w:r w:rsidR="00677143">
        <w:t xml:space="preserve"> </w:t>
      </w:r>
      <w:r w:rsidRPr="00FB150E">
        <w:t>And feedback from students, graduates, employers and social partners will be taken into account when considering any updates.</w:t>
      </w:r>
    </w:p>
    <w:p w14:paraId="75AC7D36" w14:textId="77777777" w:rsidR="0098079A" w:rsidRPr="00FB150E" w:rsidRDefault="0098079A" w:rsidP="00032FD4">
      <w:pPr>
        <w:tabs>
          <w:tab w:val="right" w:leader="dot" w:pos="9628"/>
        </w:tabs>
        <w:rPr>
          <w:b/>
          <w:bCs/>
        </w:rPr>
      </w:pPr>
    </w:p>
    <w:p w14:paraId="754C84A3" w14:textId="77777777" w:rsidR="0098079A" w:rsidRDefault="0098079A" w:rsidP="00032FD4">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2.3.</w:t>
      </w:r>
      <w:r w:rsidRPr="00FB150E">
        <w:rPr>
          <w:rFonts w:ascii="Times New Roman" w:hAnsi="Times New Roman" w:cs="Times New Roman"/>
          <w:b/>
          <w:bCs/>
          <w:color w:val="auto"/>
          <w:lang w:val="en-GB"/>
        </w:rPr>
        <w:tab/>
        <w:t>Study methods, proportion between contact hours and students’ individual work</w:t>
      </w:r>
    </w:p>
    <w:p w14:paraId="1C8BD812" w14:textId="77777777" w:rsidR="00BE0BEF" w:rsidRPr="00BE0BEF" w:rsidRDefault="00BE0BEF" w:rsidP="00BE0BEF">
      <w:pPr>
        <w:rPr>
          <w:lang w:eastAsia="en-US"/>
        </w:rPr>
      </w:pPr>
    </w:p>
    <w:p w14:paraId="13896385" w14:textId="77777777" w:rsidR="0098079A" w:rsidRPr="00FB150E" w:rsidRDefault="0098079A" w:rsidP="00B94591">
      <w:pPr>
        <w:tabs>
          <w:tab w:val="right" w:leader="dot" w:pos="9628"/>
        </w:tabs>
        <w:ind w:firstLine="709"/>
        <w:jc w:val="both"/>
        <w:rPr>
          <w:rFonts w:eastAsia="Arial Unicode MS"/>
          <w:color w:val="000000"/>
          <w:u w:color="000000"/>
          <w:lang w:eastAsia="lt-LT"/>
        </w:rPr>
      </w:pPr>
      <w:r w:rsidRPr="00FB150E">
        <w:rPr>
          <w:rFonts w:eastAsia="Arial Unicode MS"/>
          <w:color w:val="000000"/>
          <w:u w:color="000000"/>
          <w:lang w:eastAsia="lt-LT"/>
        </w:rPr>
        <w:t>The study methods used vary from traditional (lectures, seminars) to more modern ones (laboratory works, discussions, individual/group assignments, oral presentations, etc.). They are chosen according to the nature of a subject and chosen so that aims of the course unit are achieved in a most efficient way. Theoretical foundations are usually provided during traditional lecturers which are held for bigger groups of students (at least for all our programme students, in some cases the same lecture may be delivered for students from other programmes</w:t>
      </w:r>
      <w:r>
        <w:rPr>
          <w:rFonts w:eastAsia="Arial Unicode MS"/>
          <w:color w:val="000000"/>
          <w:u w:color="000000"/>
          <w:lang w:eastAsia="lt-LT"/>
        </w:rPr>
        <w:t>, too</w:t>
      </w:r>
      <w:r w:rsidRPr="00FB150E">
        <w:rPr>
          <w:rFonts w:eastAsia="Arial Unicode MS"/>
          <w:color w:val="000000"/>
          <w:u w:color="000000"/>
          <w:lang w:eastAsia="lt-LT"/>
        </w:rPr>
        <w:t xml:space="preserve">). Great attention during classes in pure mathematics is paid to seminars / recitation classes when smaller groups of students have opportunities to learn how to apply theory when solving problems and / or get additional explanation about theoretical issues. In some cases, e.g. during studies of </w:t>
      </w:r>
      <w:r w:rsidRPr="00FB150E">
        <w:rPr>
          <w:rFonts w:eastAsia="Arial Unicode MS"/>
          <w:i/>
          <w:iCs/>
          <w:color w:val="000000"/>
          <w:u w:color="000000"/>
          <w:lang w:eastAsia="lt-LT"/>
        </w:rPr>
        <w:t>Foreign language</w:t>
      </w:r>
      <w:r>
        <w:rPr>
          <w:rFonts w:eastAsia="Arial Unicode MS"/>
          <w:i/>
          <w:iCs/>
          <w:color w:val="000000"/>
          <w:u w:color="000000"/>
          <w:lang w:eastAsia="lt-LT"/>
        </w:rPr>
        <w:t>,</w:t>
      </w:r>
      <w:r w:rsidRPr="00FB150E">
        <w:rPr>
          <w:rFonts w:eastAsia="Arial Unicode MS"/>
          <w:color w:val="000000"/>
          <w:u w:color="000000"/>
          <w:lang w:eastAsia="lt-LT"/>
        </w:rPr>
        <w:t xml:space="preserve"> there are no theoretical lectures at all since all competences are best developed during seminars. For courses developing application skills (</w:t>
      </w:r>
      <w:r w:rsidRPr="00FB150E">
        <w:rPr>
          <w:rFonts w:eastAsia="Arial Unicode MS"/>
          <w:i/>
          <w:iCs/>
          <w:color w:val="000000"/>
          <w:u w:color="000000"/>
          <w:lang w:eastAsia="lt-LT"/>
        </w:rPr>
        <w:t>Probability Theory and Mathematical Statistics</w:t>
      </w:r>
      <w:r w:rsidRPr="00FB150E">
        <w:rPr>
          <w:rFonts w:eastAsia="Arial Unicode MS"/>
          <w:color w:val="000000"/>
          <w:u w:color="000000"/>
          <w:lang w:eastAsia="lt-LT"/>
        </w:rPr>
        <w:t xml:space="preserve">; </w:t>
      </w:r>
      <w:r w:rsidRPr="00FB150E">
        <w:rPr>
          <w:rFonts w:eastAsia="Arial Unicode MS"/>
          <w:i/>
          <w:iCs/>
          <w:color w:val="000000"/>
          <w:u w:color="000000"/>
          <w:lang w:eastAsia="lt-LT"/>
        </w:rPr>
        <w:t>Statistics</w:t>
      </w:r>
      <w:r w:rsidRPr="00FB150E">
        <w:rPr>
          <w:rFonts w:eastAsia="Arial Unicode MS"/>
          <w:color w:val="000000"/>
          <w:u w:color="000000"/>
          <w:lang w:eastAsia="lt-LT"/>
        </w:rPr>
        <w:t xml:space="preserve">; </w:t>
      </w:r>
      <w:r w:rsidRPr="00FB150E">
        <w:rPr>
          <w:rFonts w:eastAsia="Arial Unicode MS"/>
          <w:i/>
          <w:iCs/>
          <w:color w:val="000000"/>
          <w:u w:color="000000"/>
          <w:lang w:eastAsia="lt-LT"/>
        </w:rPr>
        <w:t>Survival and Demographic Models</w:t>
      </w:r>
      <w:r w:rsidRPr="00FB150E">
        <w:rPr>
          <w:rFonts w:eastAsia="Arial Unicode MS"/>
          <w:color w:val="000000"/>
          <w:u w:color="000000"/>
          <w:lang w:eastAsia="lt-LT"/>
        </w:rPr>
        <w:t xml:space="preserve">, </w:t>
      </w:r>
      <w:r w:rsidRPr="00FB150E">
        <w:rPr>
          <w:rFonts w:eastAsia="Arial Unicode MS"/>
          <w:i/>
          <w:iCs/>
          <w:color w:val="000000"/>
          <w:u w:color="000000"/>
          <w:lang w:eastAsia="lt-LT"/>
        </w:rPr>
        <w:t>Health insurance,</w:t>
      </w:r>
      <w:r w:rsidRPr="00FB150E">
        <w:rPr>
          <w:rFonts w:eastAsia="Arial Unicode MS"/>
          <w:color w:val="000000"/>
          <w:u w:color="000000"/>
          <w:lang w:eastAsia="lt-LT"/>
        </w:rPr>
        <w:t xml:space="preserve"> etc.) at least part of time is devoted to laboratory works when students have possibilities to work on (usually) computer based project from subject area.  The study and assessment methods used are closely related, so, for example, if a traditional lecture is chosen, then most probably closed or open book examination will be used for assessment; if a computer based project is suitable, it will be used as a study method and as an assessment method as well. The same is true for individual/group presentations. During laboratory works (e.g. for a </w:t>
      </w:r>
      <w:r w:rsidRPr="00FB150E">
        <w:rPr>
          <w:rFonts w:eastAsia="Arial Unicode MS"/>
          <w:i/>
          <w:iCs/>
          <w:color w:val="000000"/>
          <w:u w:color="000000"/>
          <w:lang w:eastAsia="lt-LT"/>
        </w:rPr>
        <w:t>Health insurance</w:t>
      </w:r>
      <w:r w:rsidR="006B5172">
        <w:rPr>
          <w:rFonts w:eastAsia="Arial Unicode MS"/>
          <w:i/>
          <w:iCs/>
          <w:color w:val="000000"/>
          <w:u w:color="000000"/>
          <w:lang w:eastAsia="lt-LT"/>
        </w:rPr>
        <w:t xml:space="preserve"> </w:t>
      </w:r>
      <w:r w:rsidRPr="00FB150E">
        <w:rPr>
          <w:rFonts w:eastAsia="Arial Unicode MS"/>
          <w:color w:val="000000"/>
          <w:u w:color="000000"/>
          <w:lang w:eastAsia="lt-LT"/>
        </w:rPr>
        <w:t xml:space="preserve">course) a computer-based project is usually used. Since students’ own work is very important for the achievement of course aims and for the development of competences, discussions, individual or group assignments are used during (even traditional) seminars/ practical classes. </w:t>
      </w:r>
    </w:p>
    <w:p w14:paraId="18BB9400" w14:textId="5262343C" w:rsidR="0098079A" w:rsidRPr="00B94591" w:rsidRDefault="0098079A" w:rsidP="00B94591">
      <w:pPr>
        <w:tabs>
          <w:tab w:val="right" w:leader="dot" w:pos="9628"/>
        </w:tabs>
        <w:ind w:firstLine="709"/>
        <w:jc w:val="both"/>
        <w:rPr>
          <w:lang w:eastAsia="lt-LT"/>
        </w:rPr>
      </w:pPr>
      <w:r w:rsidRPr="00FB150E">
        <w:rPr>
          <w:lang w:eastAsia="lt-LT"/>
        </w:rPr>
        <w:t>As already mentioned, student’s</w:t>
      </w:r>
      <w:r w:rsidR="006B5172">
        <w:rPr>
          <w:lang w:eastAsia="lt-LT"/>
        </w:rPr>
        <w:t xml:space="preserve"> </w:t>
      </w:r>
      <w:r w:rsidRPr="00FB150E">
        <w:rPr>
          <w:lang w:eastAsia="lt-LT"/>
        </w:rPr>
        <w:t xml:space="preserve">own work is very important, so a significant amount of time is allocated to individual student’s work at home. Almost until the last semester, hours attributed to compulsory courses are split almost equally between contact and individual work hours (see </w:t>
      </w:r>
      <w:r w:rsidR="00C77B9E">
        <w:fldChar w:fldCharType="begin"/>
      </w:r>
      <w:r w:rsidR="00C77B9E">
        <w:instrText xml:space="preserve"> REF _Ref471478666 \h  \* MERGEFORMAT </w:instrText>
      </w:r>
      <w:r w:rsidR="00C77B9E">
        <w:fldChar w:fldCharType="separate"/>
      </w:r>
      <w:r w:rsidR="005F711A" w:rsidRPr="00FB150E">
        <w:t xml:space="preserve">Table </w:t>
      </w:r>
      <w:r w:rsidR="005F711A">
        <w:t>4</w:t>
      </w:r>
      <w:r w:rsidR="00C77B9E">
        <w:fldChar w:fldCharType="end"/>
      </w:r>
      <w:r w:rsidRPr="00FB150E">
        <w:rPr>
          <w:lang w:eastAsia="lt-LT"/>
        </w:rPr>
        <w:t>), however, proportions may vary from subject to subject. In most cases, individual work hours are used for the fulfilment of homework assignments which may vary from traditional exercises to more complex ones, e.g. research on given topics, preparation of presentations, etc. Moreover, students need to read required and recommended</w:t>
      </w:r>
      <w:r w:rsidR="006B5172">
        <w:rPr>
          <w:lang w:eastAsia="lt-LT"/>
        </w:rPr>
        <w:t xml:space="preserve"> </w:t>
      </w:r>
      <w:r w:rsidRPr="00FB150E">
        <w:rPr>
          <w:lang w:eastAsia="lt-LT"/>
        </w:rPr>
        <w:t xml:space="preserve">course materials and prepare themselves for laboratory works and classwork during individual work hours. In the world of individual responsibility, there is little need to formally assess a major part of students’ homework. Assessment is done via formal assessment procedures (presentations, projects, exams, etc.) while during preparatory stages students are responsible for self-assessment of their progress. During the early years students are encouraged to use individual tutorials (e.g. during </w:t>
      </w:r>
      <w:r w:rsidRPr="00FB150E">
        <w:rPr>
          <w:i/>
          <w:iCs/>
          <w:lang w:eastAsia="lt-LT"/>
        </w:rPr>
        <w:t>Mathematical analysis</w:t>
      </w:r>
      <w:r w:rsidR="006B5172">
        <w:rPr>
          <w:i/>
          <w:iCs/>
          <w:lang w:eastAsia="lt-LT"/>
        </w:rPr>
        <w:t xml:space="preserve"> </w:t>
      </w:r>
      <w:r w:rsidRPr="00FB150E">
        <w:rPr>
          <w:lang w:eastAsia="lt-LT"/>
        </w:rPr>
        <w:t>classes) to check whether competences are developed properly. In any case, students may discuss problems encountered with the teacher, e.g. via the virtual learning environment(Moodle) or directly in class.</w:t>
      </w:r>
    </w:p>
    <w:p w14:paraId="6F297DB1" w14:textId="77777777" w:rsidR="0098079A" w:rsidRPr="00FB150E" w:rsidRDefault="0098079A" w:rsidP="009F3BCC">
      <w:pPr>
        <w:tabs>
          <w:tab w:val="right" w:leader="dot" w:pos="9628"/>
        </w:tabs>
        <w:ind w:firstLine="709"/>
        <w:jc w:val="both"/>
        <w:rPr>
          <w:lang w:eastAsia="lt-LT"/>
        </w:rPr>
      </w:pPr>
      <w:r w:rsidRPr="00FB150E">
        <w:rPr>
          <w:lang w:eastAsia="lt-LT"/>
        </w:rPr>
        <w:lastRenderedPageBreak/>
        <w:t xml:space="preserve">During optional courses the proportion between contact and individual hours varies more significantly – from very little time attributed to contact hours if students’ individual work is more important for achieving aims of the traditional lectures / seminars, e.g. 32 hours out of 125 during classes of </w:t>
      </w:r>
      <w:r w:rsidRPr="00FB150E">
        <w:rPr>
          <w:i/>
          <w:iCs/>
          <w:lang w:eastAsia="lt-LT"/>
        </w:rPr>
        <w:t>Scientific seminar</w:t>
      </w:r>
      <w:r w:rsidRPr="00FB150E">
        <w:rPr>
          <w:lang w:eastAsia="lt-LT"/>
        </w:rPr>
        <w:t>,</w:t>
      </w:r>
      <w:r w:rsidR="006B5172">
        <w:rPr>
          <w:lang w:eastAsia="lt-LT"/>
        </w:rPr>
        <w:t xml:space="preserve"> </w:t>
      </w:r>
      <w:r w:rsidRPr="00FB150E">
        <w:rPr>
          <w:lang w:eastAsia="lt-LT"/>
        </w:rPr>
        <w:t>to a quite significant part</w:t>
      </w:r>
      <w:r w:rsidR="006B5172">
        <w:rPr>
          <w:lang w:eastAsia="lt-LT"/>
        </w:rPr>
        <w:t xml:space="preserve"> </w:t>
      </w:r>
      <w:r w:rsidRPr="00FB150E">
        <w:rPr>
          <w:lang w:eastAsia="lt-LT"/>
        </w:rPr>
        <w:t xml:space="preserve">of time during subjects that require more contact between teachers and students, e.g. 90 out of 125 during classes of </w:t>
      </w:r>
      <w:r w:rsidRPr="00FB150E">
        <w:rPr>
          <w:i/>
          <w:iCs/>
          <w:lang w:eastAsia="lt-LT"/>
        </w:rPr>
        <w:t>Mathematical Economics</w:t>
      </w:r>
      <w:r w:rsidRPr="00FB150E">
        <w:rPr>
          <w:lang w:eastAsia="lt-LT"/>
        </w:rPr>
        <w:t>.</w:t>
      </w:r>
    </w:p>
    <w:p w14:paraId="25C7EA43" w14:textId="77777777" w:rsidR="0098079A" w:rsidRPr="00FB150E" w:rsidRDefault="0098079A" w:rsidP="00032FD4">
      <w:pPr>
        <w:tabs>
          <w:tab w:val="right" w:leader="dot" w:pos="9628"/>
        </w:tabs>
        <w:rPr>
          <w:lang w:eastAsia="lt-LT"/>
        </w:rPr>
      </w:pPr>
    </w:p>
    <w:p w14:paraId="0172C2AB" w14:textId="6528E7AF" w:rsidR="0098079A" w:rsidRPr="00FB150E" w:rsidRDefault="0098079A" w:rsidP="00A66740">
      <w:pPr>
        <w:pStyle w:val="Caption"/>
        <w:ind w:left="142"/>
        <w:jc w:val="left"/>
        <w:rPr>
          <w:rFonts w:eastAsia="MS Mincho"/>
          <w:b/>
          <w:bCs/>
          <w:sz w:val="20"/>
          <w:szCs w:val="20"/>
          <w:lang w:val="en-GB" w:eastAsia="ja-JP"/>
        </w:rPr>
      </w:pPr>
      <w:bookmarkStart w:id="9" w:name="_Ref471478666"/>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4</w:t>
      </w:r>
      <w:r w:rsidRPr="00FB150E">
        <w:rPr>
          <w:lang w:val="en-GB"/>
        </w:rPr>
        <w:fldChar w:fldCharType="end"/>
      </w:r>
      <w:bookmarkEnd w:id="9"/>
      <w:r w:rsidRPr="00FB150E">
        <w:rPr>
          <w:b/>
          <w:bCs/>
          <w:sz w:val="20"/>
          <w:szCs w:val="20"/>
          <w:lang w:val="en-GB" w:eastAsia="lt-LT"/>
        </w:rPr>
        <w:t>. Proportion between contact hours and students’ individual work</w:t>
      </w:r>
      <w:r w:rsidRPr="00FB150E">
        <w:rPr>
          <w:b/>
          <w:bCs/>
          <w:sz w:val="20"/>
          <w:szCs w:val="20"/>
          <w:lang w:val="en-GB"/>
        </w:rPr>
        <w:t xml:space="preserve">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1297"/>
        <w:gridCol w:w="1669"/>
        <w:gridCol w:w="1215"/>
        <w:gridCol w:w="1297"/>
        <w:gridCol w:w="1827"/>
        <w:gridCol w:w="1216"/>
      </w:tblGrid>
      <w:tr w:rsidR="0098079A" w:rsidRPr="00FB150E" w14:paraId="72693375" w14:textId="77777777" w:rsidTr="00A66740">
        <w:tc>
          <w:tcPr>
            <w:tcW w:w="1250" w:type="dxa"/>
            <w:shd w:val="clear" w:color="auto" w:fill="E6E6E6"/>
          </w:tcPr>
          <w:p w14:paraId="2AA2C1AF" w14:textId="77777777" w:rsidR="0098079A" w:rsidRPr="00FB150E" w:rsidRDefault="0098079A" w:rsidP="009F3BCC">
            <w:pPr>
              <w:rPr>
                <w:rFonts w:eastAsia="MS Mincho"/>
                <w:b/>
                <w:bCs/>
                <w:sz w:val="20"/>
                <w:szCs w:val="20"/>
                <w:lang w:eastAsia="ja-JP"/>
              </w:rPr>
            </w:pPr>
          </w:p>
        </w:tc>
        <w:tc>
          <w:tcPr>
            <w:tcW w:w="4181" w:type="dxa"/>
            <w:gridSpan w:val="3"/>
            <w:shd w:val="clear" w:color="auto" w:fill="E6E6E6"/>
          </w:tcPr>
          <w:p w14:paraId="40ED2CD1"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Compulsory course units</w:t>
            </w:r>
          </w:p>
        </w:tc>
        <w:tc>
          <w:tcPr>
            <w:tcW w:w="4340" w:type="dxa"/>
            <w:gridSpan w:val="3"/>
            <w:shd w:val="clear" w:color="auto" w:fill="E6E6E6"/>
          </w:tcPr>
          <w:p w14:paraId="65DD35E3"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Optional course units</w:t>
            </w:r>
          </w:p>
        </w:tc>
      </w:tr>
      <w:tr w:rsidR="0098079A" w:rsidRPr="00FB150E" w14:paraId="7D617C3F" w14:textId="77777777" w:rsidTr="00A66740">
        <w:tc>
          <w:tcPr>
            <w:tcW w:w="1250" w:type="dxa"/>
            <w:shd w:val="clear" w:color="auto" w:fill="E6E6E6"/>
          </w:tcPr>
          <w:p w14:paraId="48E80238" w14:textId="77777777" w:rsidR="0098079A" w:rsidRPr="00FB150E" w:rsidRDefault="0098079A" w:rsidP="009F3BCC">
            <w:pPr>
              <w:rPr>
                <w:rFonts w:eastAsia="MS Mincho"/>
                <w:b/>
                <w:bCs/>
                <w:sz w:val="20"/>
                <w:szCs w:val="20"/>
                <w:lang w:eastAsia="ja-JP"/>
              </w:rPr>
            </w:pPr>
            <w:r w:rsidRPr="00FB150E">
              <w:rPr>
                <w:rFonts w:eastAsia="MS Mincho"/>
                <w:b/>
                <w:bCs/>
                <w:sz w:val="20"/>
                <w:szCs w:val="20"/>
                <w:lang w:eastAsia="ja-JP"/>
              </w:rPr>
              <w:t>Semester</w:t>
            </w:r>
          </w:p>
        </w:tc>
        <w:tc>
          <w:tcPr>
            <w:tcW w:w="1297" w:type="dxa"/>
            <w:shd w:val="clear" w:color="auto" w:fill="E6E6E6"/>
          </w:tcPr>
          <w:p w14:paraId="07A9FBC8" w14:textId="77777777" w:rsidR="0098079A" w:rsidRPr="00FB150E" w:rsidRDefault="0098079A" w:rsidP="009F3BCC">
            <w:pPr>
              <w:rPr>
                <w:rFonts w:eastAsia="MS Mincho"/>
                <w:b/>
                <w:bCs/>
                <w:sz w:val="20"/>
                <w:szCs w:val="20"/>
                <w:lang w:eastAsia="ja-JP"/>
              </w:rPr>
            </w:pPr>
            <w:r w:rsidRPr="00FB150E">
              <w:rPr>
                <w:rFonts w:eastAsia="MS Mincho"/>
                <w:b/>
                <w:bCs/>
                <w:sz w:val="20"/>
                <w:szCs w:val="20"/>
                <w:lang w:eastAsia="ja-JP"/>
              </w:rPr>
              <w:t>Contact hours</w:t>
            </w:r>
          </w:p>
        </w:tc>
        <w:tc>
          <w:tcPr>
            <w:tcW w:w="1669" w:type="dxa"/>
            <w:shd w:val="clear" w:color="auto" w:fill="E6E6E6"/>
          </w:tcPr>
          <w:p w14:paraId="1F2CEE8A" w14:textId="77777777" w:rsidR="0098079A" w:rsidRPr="00FB150E" w:rsidRDefault="0098079A" w:rsidP="009F3BCC">
            <w:pPr>
              <w:ind w:right="-108"/>
              <w:rPr>
                <w:rFonts w:eastAsia="MS Mincho"/>
                <w:b/>
                <w:bCs/>
                <w:sz w:val="20"/>
                <w:szCs w:val="20"/>
                <w:lang w:eastAsia="ja-JP"/>
              </w:rPr>
            </w:pPr>
            <w:r w:rsidRPr="00FB150E">
              <w:rPr>
                <w:rFonts w:eastAsia="MS Mincho"/>
                <w:b/>
                <w:bCs/>
                <w:sz w:val="20"/>
                <w:szCs w:val="20"/>
                <w:lang w:eastAsia="ja-JP"/>
              </w:rPr>
              <w:t>Individual work, hrs</w:t>
            </w:r>
          </w:p>
        </w:tc>
        <w:tc>
          <w:tcPr>
            <w:tcW w:w="1215" w:type="dxa"/>
            <w:shd w:val="clear" w:color="auto" w:fill="E6E6E6"/>
          </w:tcPr>
          <w:p w14:paraId="19C7F788" w14:textId="77777777" w:rsidR="0098079A" w:rsidRPr="00FB150E" w:rsidRDefault="0098079A" w:rsidP="009F3BCC">
            <w:pPr>
              <w:rPr>
                <w:rFonts w:eastAsia="MS Mincho"/>
                <w:b/>
                <w:bCs/>
                <w:sz w:val="20"/>
                <w:szCs w:val="20"/>
                <w:lang w:eastAsia="ja-JP"/>
              </w:rPr>
            </w:pPr>
            <w:r w:rsidRPr="00FB150E">
              <w:rPr>
                <w:rFonts w:eastAsia="MS Mincho"/>
                <w:b/>
                <w:bCs/>
                <w:sz w:val="20"/>
                <w:szCs w:val="20"/>
                <w:lang w:eastAsia="ja-JP"/>
              </w:rPr>
              <w:t>Total</w:t>
            </w:r>
          </w:p>
        </w:tc>
        <w:tc>
          <w:tcPr>
            <w:tcW w:w="1297" w:type="dxa"/>
            <w:shd w:val="clear" w:color="auto" w:fill="E6E6E6"/>
          </w:tcPr>
          <w:p w14:paraId="276FD641" w14:textId="77777777" w:rsidR="0098079A" w:rsidRPr="00FB150E" w:rsidRDefault="0098079A" w:rsidP="009F3BCC">
            <w:pPr>
              <w:rPr>
                <w:rFonts w:eastAsia="MS Mincho"/>
                <w:b/>
                <w:bCs/>
                <w:sz w:val="20"/>
                <w:szCs w:val="20"/>
                <w:lang w:eastAsia="ja-JP"/>
              </w:rPr>
            </w:pPr>
            <w:r w:rsidRPr="00FB150E">
              <w:rPr>
                <w:rFonts w:eastAsia="MS Mincho"/>
                <w:b/>
                <w:bCs/>
                <w:sz w:val="20"/>
                <w:szCs w:val="20"/>
                <w:lang w:eastAsia="ja-JP"/>
              </w:rPr>
              <w:t>Contact hours</w:t>
            </w:r>
          </w:p>
        </w:tc>
        <w:tc>
          <w:tcPr>
            <w:tcW w:w="1827" w:type="dxa"/>
            <w:shd w:val="clear" w:color="auto" w:fill="E6E6E6"/>
          </w:tcPr>
          <w:p w14:paraId="087B37C9" w14:textId="77777777" w:rsidR="0098079A" w:rsidRPr="00FB150E" w:rsidRDefault="0098079A" w:rsidP="009F3BCC">
            <w:pPr>
              <w:rPr>
                <w:rFonts w:eastAsia="MS Mincho"/>
                <w:b/>
                <w:bCs/>
                <w:sz w:val="20"/>
                <w:szCs w:val="20"/>
                <w:lang w:eastAsia="ja-JP"/>
              </w:rPr>
            </w:pPr>
            <w:r w:rsidRPr="00FB150E">
              <w:rPr>
                <w:rFonts w:eastAsia="MS Mincho"/>
                <w:b/>
                <w:bCs/>
                <w:sz w:val="20"/>
                <w:szCs w:val="20"/>
                <w:lang w:eastAsia="ja-JP"/>
              </w:rPr>
              <w:t>Individual work, hrs</w:t>
            </w:r>
          </w:p>
        </w:tc>
        <w:tc>
          <w:tcPr>
            <w:tcW w:w="1216" w:type="dxa"/>
            <w:shd w:val="clear" w:color="auto" w:fill="E6E6E6"/>
          </w:tcPr>
          <w:p w14:paraId="7A17C806" w14:textId="77777777" w:rsidR="0098079A" w:rsidRPr="00FB150E" w:rsidRDefault="0098079A" w:rsidP="009F3BCC">
            <w:pPr>
              <w:rPr>
                <w:rFonts w:eastAsia="MS Mincho"/>
                <w:b/>
                <w:bCs/>
                <w:sz w:val="20"/>
                <w:szCs w:val="20"/>
                <w:lang w:eastAsia="ja-JP"/>
              </w:rPr>
            </w:pPr>
            <w:r w:rsidRPr="00FB150E">
              <w:rPr>
                <w:rFonts w:eastAsia="MS Mincho"/>
                <w:b/>
                <w:bCs/>
                <w:sz w:val="20"/>
                <w:szCs w:val="20"/>
                <w:lang w:eastAsia="ja-JP"/>
              </w:rPr>
              <w:t>Total</w:t>
            </w:r>
          </w:p>
        </w:tc>
      </w:tr>
      <w:tr w:rsidR="0098079A" w:rsidRPr="00FB150E" w14:paraId="34ED3210" w14:textId="77777777" w:rsidTr="00A66740">
        <w:tc>
          <w:tcPr>
            <w:tcW w:w="1250" w:type="dxa"/>
          </w:tcPr>
          <w:p w14:paraId="1FE876A6"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1</w:t>
            </w:r>
          </w:p>
        </w:tc>
        <w:tc>
          <w:tcPr>
            <w:tcW w:w="1297" w:type="dxa"/>
            <w:vAlign w:val="bottom"/>
          </w:tcPr>
          <w:p w14:paraId="341C783A"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401</w:t>
            </w:r>
          </w:p>
        </w:tc>
        <w:tc>
          <w:tcPr>
            <w:tcW w:w="1669" w:type="dxa"/>
            <w:vAlign w:val="bottom"/>
          </w:tcPr>
          <w:p w14:paraId="433D0C35"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399</w:t>
            </w:r>
          </w:p>
        </w:tc>
        <w:tc>
          <w:tcPr>
            <w:tcW w:w="1215" w:type="dxa"/>
            <w:vAlign w:val="bottom"/>
          </w:tcPr>
          <w:p w14:paraId="180A1D81"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800</w:t>
            </w:r>
          </w:p>
        </w:tc>
        <w:tc>
          <w:tcPr>
            <w:tcW w:w="1297" w:type="dxa"/>
            <w:vAlign w:val="bottom"/>
          </w:tcPr>
          <w:p w14:paraId="571AA5F1"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827" w:type="dxa"/>
            <w:vAlign w:val="bottom"/>
          </w:tcPr>
          <w:p w14:paraId="345D04B7"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216" w:type="dxa"/>
            <w:vAlign w:val="bottom"/>
          </w:tcPr>
          <w:p w14:paraId="6F8AA51D"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w:t>
            </w:r>
          </w:p>
        </w:tc>
      </w:tr>
      <w:tr w:rsidR="0098079A" w:rsidRPr="00FB150E" w14:paraId="19DD0AFD" w14:textId="77777777" w:rsidTr="00A66740">
        <w:tc>
          <w:tcPr>
            <w:tcW w:w="1250" w:type="dxa"/>
          </w:tcPr>
          <w:p w14:paraId="0AA65247"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2</w:t>
            </w:r>
          </w:p>
        </w:tc>
        <w:tc>
          <w:tcPr>
            <w:tcW w:w="1297" w:type="dxa"/>
            <w:vAlign w:val="bottom"/>
          </w:tcPr>
          <w:p w14:paraId="29AF25B1"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400</w:t>
            </w:r>
          </w:p>
        </w:tc>
        <w:tc>
          <w:tcPr>
            <w:tcW w:w="1669" w:type="dxa"/>
            <w:vAlign w:val="bottom"/>
          </w:tcPr>
          <w:p w14:paraId="3F45BE1C"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400</w:t>
            </w:r>
          </w:p>
        </w:tc>
        <w:tc>
          <w:tcPr>
            <w:tcW w:w="1215" w:type="dxa"/>
            <w:vAlign w:val="bottom"/>
          </w:tcPr>
          <w:p w14:paraId="719B0499"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800</w:t>
            </w:r>
          </w:p>
        </w:tc>
        <w:tc>
          <w:tcPr>
            <w:tcW w:w="1297" w:type="dxa"/>
            <w:vAlign w:val="bottom"/>
          </w:tcPr>
          <w:p w14:paraId="630C45E9"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827" w:type="dxa"/>
            <w:vAlign w:val="bottom"/>
          </w:tcPr>
          <w:p w14:paraId="68E2DDE0"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216" w:type="dxa"/>
            <w:vAlign w:val="bottom"/>
          </w:tcPr>
          <w:p w14:paraId="6266B93C"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w:t>
            </w:r>
          </w:p>
        </w:tc>
      </w:tr>
      <w:tr w:rsidR="0098079A" w:rsidRPr="00FB150E" w14:paraId="4BAA2E1F" w14:textId="77777777" w:rsidTr="00A66740">
        <w:tc>
          <w:tcPr>
            <w:tcW w:w="1250" w:type="dxa"/>
          </w:tcPr>
          <w:p w14:paraId="4FFB5DBB"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3</w:t>
            </w:r>
          </w:p>
        </w:tc>
        <w:tc>
          <w:tcPr>
            <w:tcW w:w="1297" w:type="dxa"/>
            <w:vAlign w:val="bottom"/>
          </w:tcPr>
          <w:p w14:paraId="7947B642"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431</w:t>
            </w:r>
          </w:p>
        </w:tc>
        <w:tc>
          <w:tcPr>
            <w:tcW w:w="1669" w:type="dxa"/>
            <w:vAlign w:val="bottom"/>
          </w:tcPr>
          <w:p w14:paraId="4F27EE53"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369</w:t>
            </w:r>
          </w:p>
        </w:tc>
        <w:tc>
          <w:tcPr>
            <w:tcW w:w="1215" w:type="dxa"/>
            <w:vAlign w:val="bottom"/>
          </w:tcPr>
          <w:p w14:paraId="49EEB2CE"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800</w:t>
            </w:r>
          </w:p>
        </w:tc>
        <w:tc>
          <w:tcPr>
            <w:tcW w:w="1297" w:type="dxa"/>
            <w:vAlign w:val="bottom"/>
          </w:tcPr>
          <w:p w14:paraId="654E5BB4"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827" w:type="dxa"/>
            <w:vAlign w:val="bottom"/>
          </w:tcPr>
          <w:p w14:paraId="0A21048D"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216" w:type="dxa"/>
            <w:vAlign w:val="bottom"/>
          </w:tcPr>
          <w:p w14:paraId="2FB847E0"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w:t>
            </w:r>
          </w:p>
        </w:tc>
      </w:tr>
      <w:tr w:rsidR="0098079A" w:rsidRPr="00FB150E" w14:paraId="5CC352D9" w14:textId="77777777" w:rsidTr="00A66740">
        <w:tc>
          <w:tcPr>
            <w:tcW w:w="1250" w:type="dxa"/>
          </w:tcPr>
          <w:p w14:paraId="5AB83B9E"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4</w:t>
            </w:r>
          </w:p>
        </w:tc>
        <w:tc>
          <w:tcPr>
            <w:tcW w:w="1297" w:type="dxa"/>
            <w:vAlign w:val="bottom"/>
          </w:tcPr>
          <w:p w14:paraId="68D40CDD"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278</w:t>
            </w:r>
          </w:p>
        </w:tc>
        <w:tc>
          <w:tcPr>
            <w:tcW w:w="1669" w:type="dxa"/>
            <w:vAlign w:val="bottom"/>
          </w:tcPr>
          <w:p w14:paraId="29FE6CC7"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272</w:t>
            </w:r>
          </w:p>
        </w:tc>
        <w:tc>
          <w:tcPr>
            <w:tcW w:w="1215" w:type="dxa"/>
            <w:vAlign w:val="bottom"/>
          </w:tcPr>
          <w:p w14:paraId="209FD6C0"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550</w:t>
            </w:r>
          </w:p>
        </w:tc>
        <w:tc>
          <w:tcPr>
            <w:tcW w:w="1297" w:type="dxa"/>
            <w:vAlign w:val="bottom"/>
          </w:tcPr>
          <w:p w14:paraId="2EFE5007"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≥80</w:t>
            </w:r>
          </w:p>
        </w:tc>
        <w:tc>
          <w:tcPr>
            <w:tcW w:w="1827" w:type="dxa"/>
            <w:vAlign w:val="bottom"/>
          </w:tcPr>
          <w:p w14:paraId="6D50F2EF"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≤170</w:t>
            </w:r>
          </w:p>
        </w:tc>
        <w:tc>
          <w:tcPr>
            <w:tcW w:w="1216" w:type="dxa"/>
            <w:vAlign w:val="bottom"/>
          </w:tcPr>
          <w:p w14:paraId="5584A539"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250</w:t>
            </w:r>
          </w:p>
        </w:tc>
      </w:tr>
      <w:tr w:rsidR="0098079A" w:rsidRPr="00FB150E" w14:paraId="59AD60C0" w14:textId="77777777" w:rsidTr="00A66740">
        <w:tc>
          <w:tcPr>
            <w:tcW w:w="1250" w:type="dxa"/>
          </w:tcPr>
          <w:p w14:paraId="4C4E3230"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5</w:t>
            </w:r>
          </w:p>
        </w:tc>
        <w:tc>
          <w:tcPr>
            <w:tcW w:w="1297" w:type="dxa"/>
            <w:vAlign w:val="bottom"/>
          </w:tcPr>
          <w:p w14:paraId="6EE82FBB"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388</w:t>
            </w:r>
          </w:p>
        </w:tc>
        <w:tc>
          <w:tcPr>
            <w:tcW w:w="1669" w:type="dxa"/>
            <w:vAlign w:val="bottom"/>
          </w:tcPr>
          <w:p w14:paraId="5C7C0009"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412</w:t>
            </w:r>
          </w:p>
        </w:tc>
        <w:tc>
          <w:tcPr>
            <w:tcW w:w="1215" w:type="dxa"/>
            <w:vAlign w:val="bottom"/>
          </w:tcPr>
          <w:p w14:paraId="1C1A30B7"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800</w:t>
            </w:r>
          </w:p>
        </w:tc>
        <w:tc>
          <w:tcPr>
            <w:tcW w:w="1297" w:type="dxa"/>
            <w:vAlign w:val="bottom"/>
          </w:tcPr>
          <w:p w14:paraId="33CB8EFC"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827" w:type="dxa"/>
            <w:vAlign w:val="bottom"/>
          </w:tcPr>
          <w:p w14:paraId="23391D5C"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w:t>
            </w:r>
          </w:p>
        </w:tc>
        <w:tc>
          <w:tcPr>
            <w:tcW w:w="1216" w:type="dxa"/>
            <w:vAlign w:val="bottom"/>
          </w:tcPr>
          <w:p w14:paraId="612814A8"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w:t>
            </w:r>
          </w:p>
        </w:tc>
      </w:tr>
      <w:tr w:rsidR="0098079A" w:rsidRPr="00FB150E" w14:paraId="2616628B" w14:textId="77777777" w:rsidTr="00A66740">
        <w:tc>
          <w:tcPr>
            <w:tcW w:w="1250" w:type="dxa"/>
          </w:tcPr>
          <w:p w14:paraId="6B6578EB"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6</w:t>
            </w:r>
          </w:p>
        </w:tc>
        <w:tc>
          <w:tcPr>
            <w:tcW w:w="1297" w:type="dxa"/>
            <w:vAlign w:val="bottom"/>
          </w:tcPr>
          <w:p w14:paraId="2EDCC10A"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250</w:t>
            </w:r>
          </w:p>
        </w:tc>
        <w:tc>
          <w:tcPr>
            <w:tcW w:w="1669" w:type="dxa"/>
            <w:vAlign w:val="bottom"/>
          </w:tcPr>
          <w:p w14:paraId="65E6653D"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300</w:t>
            </w:r>
          </w:p>
        </w:tc>
        <w:tc>
          <w:tcPr>
            <w:tcW w:w="1215" w:type="dxa"/>
            <w:vAlign w:val="bottom"/>
          </w:tcPr>
          <w:p w14:paraId="52C6AF5F"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550</w:t>
            </w:r>
          </w:p>
        </w:tc>
        <w:tc>
          <w:tcPr>
            <w:tcW w:w="1297" w:type="dxa"/>
            <w:vAlign w:val="bottom"/>
          </w:tcPr>
          <w:p w14:paraId="2B42C407"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≥80</w:t>
            </w:r>
          </w:p>
        </w:tc>
        <w:tc>
          <w:tcPr>
            <w:tcW w:w="1827" w:type="dxa"/>
            <w:vAlign w:val="bottom"/>
          </w:tcPr>
          <w:p w14:paraId="3B670554"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≤170</w:t>
            </w:r>
          </w:p>
        </w:tc>
        <w:tc>
          <w:tcPr>
            <w:tcW w:w="1216" w:type="dxa"/>
            <w:vAlign w:val="bottom"/>
          </w:tcPr>
          <w:p w14:paraId="7A44379C"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250</w:t>
            </w:r>
          </w:p>
        </w:tc>
      </w:tr>
      <w:tr w:rsidR="0098079A" w:rsidRPr="00FB150E" w14:paraId="2EE258A6" w14:textId="77777777" w:rsidTr="00A66740">
        <w:tc>
          <w:tcPr>
            <w:tcW w:w="1250" w:type="dxa"/>
          </w:tcPr>
          <w:p w14:paraId="43CF4689"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7</w:t>
            </w:r>
          </w:p>
        </w:tc>
        <w:tc>
          <w:tcPr>
            <w:tcW w:w="1297" w:type="dxa"/>
            <w:vAlign w:val="bottom"/>
          </w:tcPr>
          <w:p w14:paraId="01D1E006"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252</w:t>
            </w:r>
          </w:p>
        </w:tc>
        <w:tc>
          <w:tcPr>
            <w:tcW w:w="1669" w:type="dxa"/>
            <w:vAlign w:val="bottom"/>
          </w:tcPr>
          <w:p w14:paraId="6B8BE905"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298</w:t>
            </w:r>
          </w:p>
        </w:tc>
        <w:tc>
          <w:tcPr>
            <w:tcW w:w="1215" w:type="dxa"/>
            <w:vAlign w:val="bottom"/>
          </w:tcPr>
          <w:p w14:paraId="7177506A"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550</w:t>
            </w:r>
          </w:p>
        </w:tc>
        <w:tc>
          <w:tcPr>
            <w:tcW w:w="1297" w:type="dxa"/>
            <w:vAlign w:val="bottom"/>
          </w:tcPr>
          <w:p w14:paraId="0954DD22"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≥80</w:t>
            </w:r>
          </w:p>
        </w:tc>
        <w:tc>
          <w:tcPr>
            <w:tcW w:w="1827" w:type="dxa"/>
            <w:vAlign w:val="bottom"/>
          </w:tcPr>
          <w:p w14:paraId="17B4271D"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≤170</w:t>
            </w:r>
          </w:p>
        </w:tc>
        <w:tc>
          <w:tcPr>
            <w:tcW w:w="1216" w:type="dxa"/>
            <w:vAlign w:val="bottom"/>
          </w:tcPr>
          <w:p w14:paraId="754D3B21"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250</w:t>
            </w:r>
          </w:p>
        </w:tc>
      </w:tr>
      <w:tr w:rsidR="0098079A" w:rsidRPr="00FB150E" w14:paraId="1DBE349F" w14:textId="77777777" w:rsidTr="00A66740">
        <w:tc>
          <w:tcPr>
            <w:tcW w:w="1250" w:type="dxa"/>
          </w:tcPr>
          <w:p w14:paraId="3C6FB54B" w14:textId="77777777" w:rsidR="0098079A" w:rsidRPr="00FB150E" w:rsidRDefault="0098079A" w:rsidP="009F3BCC">
            <w:pPr>
              <w:rPr>
                <w:rFonts w:eastAsia="MS Mincho"/>
                <w:sz w:val="20"/>
                <w:szCs w:val="20"/>
                <w:lang w:eastAsia="ja-JP"/>
              </w:rPr>
            </w:pPr>
            <w:r w:rsidRPr="00FB150E">
              <w:rPr>
                <w:rFonts w:eastAsia="MS Mincho"/>
                <w:sz w:val="20"/>
                <w:szCs w:val="20"/>
                <w:lang w:eastAsia="ja-JP"/>
              </w:rPr>
              <w:t>8</w:t>
            </w:r>
          </w:p>
        </w:tc>
        <w:tc>
          <w:tcPr>
            <w:tcW w:w="1297" w:type="dxa"/>
            <w:vAlign w:val="bottom"/>
          </w:tcPr>
          <w:p w14:paraId="248AC1AF"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15</w:t>
            </w:r>
          </w:p>
        </w:tc>
        <w:tc>
          <w:tcPr>
            <w:tcW w:w="1669" w:type="dxa"/>
            <w:vAlign w:val="bottom"/>
          </w:tcPr>
          <w:p w14:paraId="7A351C54" w14:textId="77777777" w:rsidR="0098079A" w:rsidRPr="00FB150E" w:rsidRDefault="0098079A" w:rsidP="009F3BCC">
            <w:pPr>
              <w:jc w:val="center"/>
              <w:rPr>
                <w:rFonts w:eastAsia="MS Mincho"/>
                <w:sz w:val="20"/>
                <w:szCs w:val="20"/>
                <w:lang w:eastAsia="ja-JP"/>
              </w:rPr>
            </w:pPr>
            <w:r w:rsidRPr="00FB150E">
              <w:rPr>
                <w:rFonts w:eastAsia="MS Mincho"/>
                <w:sz w:val="20"/>
                <w:szCs w:val="20"/>
                <w:lang w:eastAsia="ja-JP"/>
              </w:rPr>
              <w:t>785</w:t>
            </w:r>
          </w:p>
        </w:tc>
        <w:tc>
          <w:tcPr>
            <w:tcW w:w="1215" w:type="dxa"/>
            <w:vAlign w:val="bottom"/>
          </w:tcPr>
          <w:p w14:paraId="628CC6D6"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800</w:t>
            </w:r>
          </w:p>
        </w:tc>
        <w:tc>
          <w:tcPr>
            <w:tcW w:w="1297" w:type="dxa"/>
            <w:vAlign w:val="bottom"/>
          </w:tcPr>
          <w:p w14:paraId="4DB4F78D" w14:textId="77777777" w:rsidR="0098079A" w:rsidRPr="00FB150E" w:rsidRDefault="0098079A" w:rsidP="009F3BCC">
            <w:pPr>
              <w:jc w:val="center"/>
              <w:rPr>
                <w:rFonts w:eastAsia="MS Mincho"/>
                <w:sz w:val="20"/>
                <w:szCs w:val="20"/>
                <w:lang w:eastAsia="ja-JP"/>
              </w:rPr>
            </w:pPr>
          </w:p>
        </w:tc>
        <w:tc>
          <w:tcPr>
            <w:tcW w:w="1827" w:type="dxa"/>
            <w:vAlign w:val="bottom"/>
          </w:tcPr>
          <w:p w14:paraId="3289C712" w14:textId="77777777" w:rsidR="0098079A" w:rsidRPr="00FB150E" w:rsidRDefault="0098079A" w:rsidP="009F3BCC">
            <w:pPr>
              <w:jc w:val="center"/>
              <w:rPr>
                <w:rFonts w:eastAsia="MS Mincho"/>
                <w:sz w:val="20"/>
                <w:szCs w:val="20"/>
                <w:lang w:eastAsia="ja-JP"/>
              </w:rPr>
            </w:pPr>
          </w:p>
        </w:tc>
        <w:tc>
          <w:tcPr>
            <w:tcW w:w="1216" w:type="dxa"/>
            <w:vAlign w:val="bottom"/>
          </w:tcPr>
          <w:p w14:paraId="6AA6D820" w14:textId="77777777" w:rsidR="0098079A" w:rsidRPr="00FB150E" w:rsidRDefault="0098079A" w:rsidP="009F3BCC">
            <w:pPr>
              <w:jc w:val="center"/>
              <w:rPr>
                <w:rFonts w:eastAsia="MS Mincho"/>
                <w:b/>
                <w:bCs/>
                <w:sz w:val="20"/>
                <w:szCs w:val="20"/>
                <w:lang w:eastAsia="ja-JP"/>
              </w:rPr>
            </w:pPr>
          </w:p>
        </w:tc>
      </w:tr>
      <w:tr w:rsidR="0098079A" w:rsidRPr="00FB150E" w14:paraId="2198EB2A" w14:textId="77777777" w:rsidTr="00A66740">
        <w:tc>
          <w:tcPr>
            <w:tcW w:w="1250" w:type="dxa"/>
            <w:shd w:val="clear" w:color="auto" w:fill="D9D9D9"/>
          </w:tcPr>
          <w:p w14:paraId="24F567F1" w14:textId="77777777" w:rsidR="0098079A" w:rsidRPr="00FB150E" w:rsidRDefault="0098079A" w:rsidP="009F3BCC">
            <w:pPr>
              <w:rPr>
                <w:rFonts w:eastAsia="MS Mincho"/>
                <w:b/>
                <w:bCs/>
                <w:sz w:val="20"/>
                <w:szCs w:val="20"/>
                <w:lang w:eastAsia="ja-JP"/>
              </w:rPr>
            </w:pPr>
            <w:r w:rsidRPr="00FB150E">
              <w:rPr>
                <w:rFonts w:eastAsia="MS Mincho"/>
                <w:b/>
                <w:bCs/>
                <w:sz w:val="20"/>
                <w:szCs w:val="20"/>
                <w:lang w:eastAsia="ja-JP"/>
              </w:rPr>
              <w:t>Total</w:t>
            </w:r>
          </w:p>
        </w:tc>
        <w:tc>
          <w:tcPr>
            <w:tcW w:w="1297" w:type="dxa"/>
            <w:shd w:val="clear" w:color="auto" w:fill="D9D9D9"/>
            <w:vAlign w:val="bottom"/>
          </w:tcPr>
          <w:p w14:paraId="75A15A85"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2415</w:t>
            </w:r>
          </w:p>
        </w:tc>
        <w:tc>
          <w:tcPr>
            <w:tcW w:w="1669" w:type="dxa"/>
            <w:shd w:val="clear" w:color="auto" w:fill="D9D9D9"/>
            <w:vAlign w:val="bottom"/>
          </w:tcPr>
          <w:p w14:paraId="4A1A9594"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3235</w:t>
            </w:r>
          </w:p>
        </w:tc>
        <w:tc>
          <w:tcPr>
            <w:tcW w:w="1215" w:type="dxa"/>
            <w:shd w:val="clear" w:color="auto" w:fill="D9D9D9"/>
            <w:vAlign w:val="bottom"/>
          </w:tcPr>
          <w:p w14:paraId="78E932F1"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5650</w:t>
            </w:r>
          </w:p>
        </w:tc>
        <w:tc>
          <w:tcPr>
            <w:tcW w:w="1297" w:type="dxa"/>
            <w:shd w:val="clear" w:color="auto" w:fill="D9D9D9"/>
            <w:vAlign w:val="bottom"/>
          </w:tcPr>
          <w:p w14:paraId="25544223"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≥240</w:t>
            </w:r>
          </w:p>
        </w:tc>
        <w:tc>
          <w:tcPr>
            <w:tcW w:w="1827" w:type="dxa"/>
            <w:shd w:val="clear" w:color="auto" w:fill="D9D9D9"/>
            <w:vAlign w:val="bottom"/>
          </w:tcPr>
          <w:p w14:paraId="2C79F27C"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≤510</w:t>
            </w:r>
          </w:p>
        </w:tc>
        <w:tc>
          <w:tcPr>
            <w:tcW w:w="1216" w:type="dxa"/>
            <w:shd w:val="clear" w:color="auto" w:fill="D9D9D9"/>
            <w:vAlign w:val="bottom"/>
          </w:tcPr>
          <w:p w14:paraId="5D585A9C" w14:textId="77777777" w:rsidR="0098079A" w:rsidRPr="00FB150E" w:rsidRDefault="0098079A" w:rsidP="009F3BCC">
            <w:pPr>
              <w:jc w:val="center"/>
              <w:rPr>
                <w:rFonts w:eastAsia="MS Mincho"/>
                <w:b/>
                <w:bCs/>
                <w:sz w:val="20"/>
                <w:szCs w:val="20"/>
                <w:lang w:eastAsia="ja-JP"/>
              </w:rPr>
            </w:pPr>
            <w:r w:rsidRPr="00FB150E">
              <w:rPr>
                <w:rFonts w:eastAsia="MS Mincho"/>
                <w:b/>
                <w:bCs/>
                <w:sz w:val="20"/>
                <w:szCs w:val="20"/>
                <w:lang w:eastAsia="ja-JP"/>
              </w:rPr>
              <w:t>750</w:t>
            </w:r>
          </w:p>
        </w:tc>
      </w:tr>
    </w:tbl>
    <w:p w14:paraId="02827198" w14:textId="77777777" w:rsidR="0098079A" w:rsidRPr="00FB150E" w:rsidRDefault="0098079A" w:rsidP="00CF253D">
      <w:pPr>
        <w:tabs>
          <w:tab w:val="right" w:leader="dot" w:pos="9628"/>
        </w:tabs>
        <w:rPr>
          <w:lang w:eastAsia="lt-LT"/>
        </w:rPr>
      </w:pPr>
    </w:p>
    <w:p w14:paraId="614C84B2" w14:textId="77777777" w:rsidR="0098079A" w:rsidRDefault="0098079A" w:rsidP="00CF253D">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2.4.</w:t>
      </w:r>
      <w:r w:rsidRPr="00FB150E">
        <w:rPr>
          <w:rFonts w:ascii="Times New Roman" w:hAnsi="Times New Roman" w:cs="Times New Roman"/>
          <w:b/>
          <w:bCs/>
          <w:color w:val="auto"/>
          <w:lang w:val="en-GB"/>
        </w:rPr>
        <w:tab/>
        <w:t>Requirements for graduation theses</w:t>
      </w:r>
    </w:p>
    <w:p w14:paraId="4F8B8E83" w14:textId="77777777" w:rsidR="0098079A" w:rsidRPr="00F50E38" w:rsidRDefault="0098079A" w:rsidP="00F50E38"/>
    <w:p w14:paraId="37E70D02" w14:textId="77777777" w:rsidR="0098079A" w:rsidRPr="00FB150E" w:rsidRDefault="0098079A" w:rsidP="00B94591">
      <w:pPr>
        <w:ind w:firstLine="567"/>
        <w:jc w:val="both"/>
      </w:pPr>
      <w:r w:rsidRPr="00FB150E">
        <w:rPr>
          <w:rFonts w:eastAsia="Arial Unicode MS"/>
          <w:color w:val="000000"/>
          <w:u w:color="000000"/>
          <w:lang w:eastAsia="lt-LT"/>
        </w:rPr>
        <w:t xml:space="preserve">Procedures for preparation and defence of a Graduation Thesis are set out in the </w:t>
      </w:r>
      <w:r w:rsidRPr="00FB150E">
        <w:rPr>
          <w:i/>
          <w:iCs/>
        </w:rPr>
        <w:t xml:space="preserve">Procedure for the Preparation, Defence and Safekeeping of Graduation Theses </w:t>
      </w:r>
      <w:r w:rsidRPr="00FB150E">
        <w:t>approved by Decree No R-446 signed by Vilnius University Vice-Rector on 17</w:t>
      </w:r>
      <w:r w:rsidRPr="00FB150E">
        <w:rPr>
          <w:vertAlign w:val="superscript"/>
        </w:rPr>
        <w:t>th</w:t>
      </w:r>
      <w:r w:rsidRPr="00FB150E">
        <w:t xml:space="preserve"> of November, 2015</w:t>
      </w:r>
      <w:r w:rsidRPr="00FB150E">
        <w:rPr>
          <w:rStyle w:val="FootnoteReference"/>
          <w:rFonts w:eastAsia="Arial Unicode MS"/>
          <w:color w:val="000000"/>
          <w:u w:color="000000"/>
          <w:lang w:eastAsia="lt-LT"/>
        </w:rPr>
        <w:footnoteReference w:id="15"/>
      </w:r>
      <w:r w:rsidRPr="00FB150E">
        <w:rPr>
          <w:rFonts w:eastAsia="Arial Unicode MS"/>
          <w:color w:val="000000"/>
          <w:u w:color="000000"/>
          <w:lang w:eastAsia="lt-LT"/>
        </w:rPr>
        <w:t xml:space="preserve"> and also in the course description (available on VU IS, Vilnius University Information System). The decree sets out general requirements, such as various terms, principles of formation of the Defence Committee while more detailed standards and thesis evaluation criteria are given in the course description. The aim of bachelor theses is to (practically) demonstrate competences developed during the whole studies. Usually, topics for bachelor theses are provided by the teaching staff a couple of months before the last semester, when the thesis should be written, all topics are entered into</w:t>
      </w:r>
      <w:r w:rsidR="00957095">
        <w:rPr>
          <w:rFonts w:eastAsia="Arial Unicode MS"/>
          <w:color w:val="000000"/>
          <w:u w:color="000000"/>
          <w:lang w:eastAsia="lt-LT"/>
        </w:rPr>
        <w:t xml:space="preserve"> </w:t>
      </w:r>
      <w:r w:rsidRPr="00FB150E">
        <w:rPr>
          <w:rFonts w:eastAsia="Arial Unicode MS"/>
          <w:color w:val="000000"/>
          <w:u w:color="000000"/>
          <w:lang w:eastAsia="lt-LT"/>
        </w:rPr>
        <w:t>VU IS. Students may then choose the topics which is the most interesting to them. After meeting with a potential supervisor, topics may be adjusted. Usually,</w:t>
      </w:r>
      <w:r w:rsidR="006B5172">
        <w:rPr>
          <w:rFonts w:eastAsia="Arial Unicode MS"/>
          <w:color w:val="000000"/>
          <w:u w:color="000000"/>
          <w:lang w:eastAsia="lt-LT"/>
        </w:rPr>
        <w:t xml:space="preserve"> </w:t>
      </w:r>
      <w:r w:rsidRPr="00FB150E">
        <w:rPr>
          <w:rFonts w:eastAsia="Arial Unicode MS"/>
          <w:color w:val="000000"/>
          <w:u w:color="000000"/>
          <w:lang w:eastAsia="lt-LT"/>
        </w:rPr>
        <w:t>students are processed on a “first-come-first-served” basis. Most talented students may choose a subject on their own, but in such a case they need to find a supervisor whose research interests are closest to the selected topic.</w:t>
      </w:r>
      <w:r w:rsidR="006B5172">
        <w:rPr>
          <w:rFonts w:eastAsia="Arial Unicode MS"/>
          <w:color w:val="000000"/>
          <w:u w:color="000000"/>
          <w:lang w:eastAsia="lt-LT"/>
        </w:rPr>
        <w:t xml:space="preserve"> </w:t>
      </w:r>
      <w:r w:rsidRPr="00FB150E">
        <w:rPr>
          <w:rFonts w:eastAsia="Arial Unicode MS"/>
          <w:color w:val="000000"/>
          <w:u w:color="000000"/>
          <w:lang w:eastAsia="lt-LT"/>
        </w:rPr>
        <w:t>A recommended size of the graduation thesis is 15–50 pages. During the last internal evaluation,</w:t>
      </w:r>
      <w:r w:rsidR="006B5172">
        <w:rPr>
          <w:rFonts w:eastAsia="Arial Unicode MS"/>
          <w:color w:val="000000"/>
          <w:u w:color="000000"/>
          <w:lang w:eastAsia="lt-LT"/>
        </w:rPr>
        <w:t xml:space="preserve"> </w:t>
      </w:r>
      <w:r w:rsidRPr="00FB150E">
        <w:rPr>
          <w:rFonts w:eastAsia="Arial Unicode MS"/>
          <w:color w:val="000000"/>
          <w:u w:color="000000"/>
          <w:lang w:eastAsia="lt-LT"/>
        </w:rPr>
        <w:t>the experts expressed concerns that bachelor theses were in most cases prepared by groups</w:t>
      </w:r>
      <w:r w:rsidR="006B5172">
        <w:rPr>
          <w:rFonts w:eastAsia="Arial Unicode MS"/>
          <w:color w:val="000000"/>
          <w:u w:color="000000"/>
          <w:lang w:eastAsia="lt-LT"/>
        </w:rPr>
        <w:t xml:space="preserve"> </w:t>
      </w:r>
      <w:r w:rsidRPr="00FB150E">
        <w:rPr>
          <w:rFonts w:eastAsia="Arial Unicode MS"/>
          <w:color w:val="000000"/>
          <w:u w:color="000000"/>
          <w:lang w:eastAsia="lt-LT"/>
        </w:rPr>
        <w:t xml:space="preserve">of up to four students and suggested that </w:t>
      </w:r>
      <w:r w:rsidRPr="00FB150E">
        <w:rPr>
          <w:i/>
          <w:iCs/>
        </w:rPr>
        <w:t>Attempts should be made to move to a situation whereby all students undertake an individual thesis</w:t>
      </w:r>
      <w:r w:rsidRPr="00FB150E">
        <w:t>. The Study Program Committee (SPC) took all recommendations very seriously, and since 2015 students are advised to prepare their thesis on individual basis</w:t>
      </w:r>
      <w:r w:rsidR="00957095">
        <w:t>. However, during transition period,</w:t>
      </w:r>
      <w:r w:rsidR="006B5172">
        <w:t xml:space="preserve"> </w:t>
      </w:r>
      <w:r w:rsidR="00957095">
        <w:t>students are allowed to work</w:t>
      </w:r>
      <w:r w:rsidRPr="00FB150E">
        <w:t xml:space="preserve"> in pairs, in which case </w:t>
      </w:r>
      <w:r w:rsidR="00957095">
        <w:t>they</w:t>
      </w:r>
      <w:r w:rsidRPr="00FB150E">
        <w:t xml:space="preserve"> must clearly separate their individual contributions</w:t>
      </w:r>
      <w:r w:rsidR="00957095">
        <w:t>, and a</w:t>
      </w:r>
      <w:r w:rsidRPr="00FB150E">
        <w:t>chievements of each student are assessed individually in all cases, since each student must orally present his/her results during the thesis defence. The SPC is</w:t>
      </w:r>
      <w:r w:rsidR="006B5172">
        <w:t xml:space="preserve"> </w:t>
      </w:r>
      <w:r w:rsidRPr="00FB150E">
        <w:t xml:space="preserve">committed to shifting towards individual thesis in the near future, for example, we are currently exploring possibilities to attract social partners as possible supervisors. </w:t>
      </w:r>
    </w:p>
    <w:p w14:paraId="35EAE244" w14:textId="77777777" w:rsidR="0098079A" w:rsidRPr="00FB150E" w:rsidRDefault="0098079A" w:rsidP="00CF253D">
      <w:pPr>
        <w:ind w:firstLine="567"/>
        <w:jc w:val="both"/>
        <w:rPr>
          <w:rFonts w:eastAsia="Arial Unicode MS"/>
          <w:color w:val="000000"/>
          <w:u w:color="000000"/>
          <w:lang w:eastAsia="lt-LT"/>
        </w:rPr>
      </w:pPr>
      <w:r w:rsidRPr="00FB150E">
        <w:t>After</w:t>
      </w:r>
      <w:r w:rsidR="006B5172">
        <w:t xml:space="preserve"> </w:t>
      </w:r>
      <w:r w:rsidRPr="00FB150E">
        <w:t>the previous programme evaluation, more detailed requirements for graduation theses were formulated. Each</w:t>
      </w:r>
      <w:r w:rsidRPr="00FB150E">
        <w:rPr>
          <w:rFonts w:eastAsia="Arial Unicode MS"/>
          <w:color w:val="000000"/>
          <w:u w:color="000000"/>
          <w:lang w:eastAsia="lt-LT"/>
        </w:rPr>
        <w:t xml:space="preserve"> graduation thesis may be attributed to one of three major categories – a survey (review of several academic articles, technical documents, etc., on some real problem related to the programme aims); mostly theoretical research related (containing proofs of new propositions, etc.) and mostly practical applications related (typically related to investigations of some real data set or solving practical problem, nevertheless containing a substantial theoretical part). With a variety of possible topics almost all </w:t>
      </w:r>
      <w:r w:rsidRPr="00FB150E">
        <w:rPr>
          <w:rFonts w:eastAsia="Arial Unicode MS"/>
          <w:color w:val="000000"/>
          <w:u w:color="000000"/>
          <w:lang w:eastAsia="lt-LT"/>
        </w:rPr>
        <w:lastRenderedPageBreak/>
        <w:t>competences may be developed when preparing final theses, though specific developed/demonstrated</w:t>
      </w:r>
      <w:r w:rsidR="006B5172">
        <w:rPr>
          <w:rFonts w:eastAsia="Arial Unicode MS"/>
          <w:color w:val="000000"/>
          <w:u w:color="000000"/>
          <w:lang w:eastAsia="lt-LT"/>
        </w:rPr>
        <w:t xml:space="preserve"> </w:t>
      </w:r>
      <w:r w:rsidRPr="00FB150E">
        <w:rPr>
          <w:rFonts w:eastAsia="Arial Unicode MS"/>
          <w:color w:val="000000"/>
          <w:u w:color="000000"/>
          <w:lang w:eastAsia="lt-LT"/>
        </w:rPr>
        <w:t>competences depend heavily on the topic chosen by the student. In any case it is highly recommended that topics be related to financial/actuarial mathematics; for surveys and mostly practical theses this is a must, and for mostly theoretical theses this is highly desirable. More detailed requirements for each type of thesis are set out in the course description. Broad evaluation criteria are also set out in the course description, e.g. at the minimum all these must comprise</w:t>
      </w:r>
      <w:r w:rsidR="00957095">
        <w:rPr>
          <w:rFonts w:eastAsia="Arial Unicode MS"/>
          <w:color w:val="000000"/>
          <w:u w:color="000000"/>
          <w:lang w:eastAsia="lt-LT"/>
        </w:rPr>
        <w:t xml:space="preserve"> </w:t>
      </w:r>
      <w:r w:rsidRPr="00FB150E">
        <w:rPr>
          <w:rFonts w:eastAsia="Arial Unicode MS"/>
          <w:color w:val="000000"/>
          <w:u w:color="000000"/>
          <w:lang w:eastAsia="lt-LT"/>
        </w:rPr>
        <w:t>an introduction, motivation (review of earlier results/works in the area), main part (proofs of new statements, description and explanation of methods / models used, etc.) and presentation of results (conclusions). The final grade is given after the presentation during the defence and it is based upon mutual agreement of the</w:t>
      </w:r>
      <w:r w:rsidR="00957095">
        <w:rPr>
          <w:rFonts w:eastAsia="Arial Unicode MS"/>
          <w:color w:val="000000"/>
          <w:u w:color="000000"/>
          <w:lang w:eastAsia="lt-LT"/>
        </w:rPr>
        <w:t xml:space="preserve"> </w:t>
      </w:r>
      <w:r w:rsidRPr="00FB150E">
        <w:rPr>
          <w:rFonts w:eastAsia="Arial Unicode MS"/>
          <w:color w:val="000000"/>
          <w:u w:color="000000"/>
          <w:lang w:eastAsia="lt-LT"/>
        </w:rPr>
        <w:t>Defence Committee members. The Defence Committee evaluates</w:t>
      </w:r>
      <w:r w:rsidR="00957095">
        <w:rPr>
          <w:rFonts w:eastAsia="Arial Unicode MS"/>
          <w:color w:val="000000"/>
          <w:u w:color="000000"/>
          <w:lang w:eastAsia="lt-LT"/>
        </w:rPr>
        <w:t xml:space="preserve"> </w:t>
      </w:r>
      <w:r w:rsidRPr="00FB150E">
        <w:rPr>
          <w:rFonts w:eastAsia="Arial Unicode MS"/>
          <w:color w:val="000000"/>
          <w:u w:color="000000"/>
          <w:lang w:eastAsia="lt-LT"/>
        </w:rPr>
        <w:t>the thesis itself (quality of work, importance of the subject,</w:t>
      </w:r>
      <w:r w:rsidR="00957095">
        <w:rPr>
          <w:rFonts w:eastAsia="Arial Unicode MS"/>
          <w:color w:val="000000"/>
          <w:u w:color="000000"/>
          <w:lang w:eastAsia="lt-LT"/>
        </w:rPr>
        <w:t xml:space="preserve"> </w:t>
      </w:r>
      <w:r w:rsidRPr="00FB150E">
        <w:rPr>
          <w:rFonts w:eastAsia="Arial Unicode MS"/>
          <w:color w:val="000000"/>
          <w:u w:color="000000"/>
          <w:lang w:eastAsia="lt-LT"/>
        </w:rPr>
        <w:t>quality of research done, etc.), quality and clarity of presentation, opinion of</w:t>
      </w:r>
      <w:r w:rsidR="00957095">
        <w:rPr>
          <w:rFonts w:eastAsia="Arial Unicode MS"/>
          <w:color w:val="000000"/>
          <w:u w:color="000000"/>
          <w:lang w:eastAsia="lt-LT"/>
        </w:rPr>
        <w:t xml:space="preserve"> </w:t>
      </w:r>
      <w:r w:rsidRPr="00FB150E">
        <w:rPr>
          <w:rFonts w:eastAsia="Arial Unicode MS"/>
          <w:color w:val="000000"/>
          <w:u w:color="000000"/>
          <w:lang w:eastAsia="lt-LT"/>
        </w:rPr>
        <w:t>the reviewer and additional comments of the thesis advisor. The final grade is the average of individual grades of Committee members only; however, if the thesis advisor or reviewer is a member of the</w:t>
      </w:r>
      <w:r w:rsidR="00957095">
        <w:rPr>
          <w:rFonts w:eastAsia="Arial Unicode MS"/>
          <w:color w:val="000000"/>
          <w:u w:color="000000"/>
          <w:lang w:eastAsia="lt-LT"/>
        </w:rPr>
        <w:t xml:space="preserve"> </w:t>
      </w:r>
      <w:r w:rsidRPr="00FB150E">
        <w:rPr>
          <w:rFonts w:eastAsia="Arial Unicode MS"/>
          <w:color w:val="000000"/>
          <w:u w:color="000000"/>
          <w:lang w:eastAsia="lt-LT"/>
        </w:rPr>
        <w:t>Defence Committee, he/she must refrain from voting.</w:t>
      </w:r>
    </w:p>
    <w:p w14:paraId="0EF70AB2" w14:textId="77777777" w:rsidR="0098079A" w:rsidRPr="00FB150E" w:rsidRDefault="0098079A" w:rsidP="00B94591">
      <w:pPr>
        <w:jc w:val="both"/>
        <w:rPr>
          <w:rFonts w:eastAsia="Arial Unicode MS"/>
          <w:color w:val="000000"/>
          <w:highlight w:val="green"/>
          <w:u w:color="000000"/>
          <w:lang w:eastAsia="lt-LT"/>
        </w:rPr>
      </w:pPr>
    </w:p>
    <w:p w14:paraId="366206C9" w14:textId="77777777" w:rsidR="0098079A" w:rsidRDefault="0098079A" w:rsidP="00CF253D">
      <w:pPr>
        <w:pStyle w:val="Heading5"/>
        <w:numPr>
          <w:ilvl w:val="1"/>
          <w:numId w:val="5"/>
        </w:numPr>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Internship</w:t>
      </w:r>
    </w:p>
    <w:p w14:paraId="3BECD9D2" w14:textId="77777777" w:rsidR="00BE0BEF" w:rsidRPr="00BE0BEF" w:rsidRDefault="00BE0BEF" w:rsidP="00BE0BEF">
      <w:pPr>
        <w:rPr>
          <w:lang w:eastAsia="en-US"/>
        </w:rPr>
      </w:pPr>
    </w:p>
    <w:p w14:paraId="69AB28BB" w14:textId="77777777" w:rsidR="0098079A" w:rsidRPr="00B94591" w:rsidRDefault="0098079A" w:rsidP="00B94591">
      <w:pPr>
        <w:tabs>
          <w:tab w:val="right" w:leader="dot" w:pos="9628"/>
        </w:tabs>
        <w:ind w:firstLine="709"/>
        <w:jc w:val="both"/>
      </w:pPr>
      <w:r w:rsidRPr="00FB150E">
        <w:t xml:space="preserve">Students are required to undergo internship before formally graduating from the university and before their final graduation thesis is defended. There is a possibility to choose </w:t>
      </w:r>
      <w:r w:rsidRPr="00FB150E">
        <w:rPr>
          <w:i/>
          <w:iCs/>
        </w:rPr>
        <w:t>Professional Internship</w:t>
      </w:r>
      <w:r w:rsidRPr="00FB150E">
        <w:t xml:space="preserve"> (chosen by absolute majority of students where general and subject-specific competences are developed in a professional context) or </w:t>
      </w:r>
      <w:r w:rsidRPr="00FB150E">
        <w:rPr>
          <w:i/>
          <w:iCs/>
        </w:rPr>
        <w:t>Scientific Research Internship</w:t>
      </w:r>
      <w:r w:rsidRPr="00FB150E">
        <w:t xml:space="preserve"> (at least in theory, such internship form may be offered for the most talented students; during this internship</w:t>
      </w:r>
      <w:r w:rsidR="00957095">
        <w:t xml:space="preserve"> </w:t>
      </w:r>
      <w:r w:rsidRPr="00FB150E">
        <w:t>a student is engaged in scientific research at the Faculty or some other research institution). Internship role in the study process is very important since for the majority of students this is the first time when they get a chance to apply theoretical knowledge and skills in real environments and not some classroom. It is not surprising that all competences, except maybe for those attributed to the fifth group (</w:t>
      </w:r>
      <w:r w:rsidRPr="00FB150E">
        <w:rPr>
          <w:i/>
          <w:iCs/>
        </w:rPr>
        <w:t>Fundamental knowledge and skills in pure mathematics</w:t>
      </w:r>
      <w:r w:rsidRPr="00FB150E">
        <w:t xml:space="preserve">), are (may be) developed during Internship. Students therefore are advised to treat internship very seriously and to start looking for an internship place several months before the Internship is to start. </w:t>
      </w:r>
    </w:p>
    <w:p w14:paraId="6646745C" w14:textId="767EA746" w:rsidR="0098079A" w:rsidRPr="00FB150E" w:rsidRDefault="0098079A" w:rsidP="00CF2961">
      <w:pPr>
        <w:tabs>
          <w:tab w:val="right" w:leader="dot" w:pos="9628"/>
        </w:tabs>
        <w:ind w:firstLine="709"/>
        <w:jc w:val="both"/>
      </w:pPr>
      <w:r w:rsidRPr="00FB150E">
        <w:t>The Internship is scheduled for the last semester, and no other formal internships are required from students,</w:t>
      </w:r>
      <w:r w:rsidR="00957095">
        <w:t xml:space="preserve"> </w:t>
      </w:r>
      <w:r w:rsidRPr="00FB150E">
        <w:t>since it takes time to develop many applications related competences and gain knowledge needed for financial/actuarial world. Currently, the duration of the internship is 12 weeks, 40 hours per week, a total of 480 hours. However, from spring 2019 onward (e.g. starting with those who enrolled in the fall of 2015),</w:t>
      </w:r>
      <w:r w:rsidR="00957095">
        <w:t xml:space="preserve"> </w:t>
      </w:r>
      <w:r w:rsidRPr="00FB150E">
        <w:t xml:space="preserve">the duration of internship will be reduced to 11 weeks, 36 hours per week, a total of 396 hours. This number is shown in </w:t>
      </w:r>
      <w:r w:rsidR="00C77B9E">
        <w:fldChar w:fldCharType="begin"/>
      </w:r>
      <w:r w:rsidR="00C77B9E">
        <w:instrText xml:space="preserve"> REF _Ref471206102 \h  \* MERGEFORMAT </w:instrText>
      </w:r>
      <w:r w:rsidR="00C77B9E">
        <w:fldChar w:fldCharType="separate"/>
      </w:r>
      <w:r w:rsidR="005F711A" w:rsidRPr="00FB150E">
        <w:t xml:space="preserve">Table </w:t>
      </w:r>
      <w:r w:rsidR="005F711A">
        <w:t>3</w:t>
      </w:r>
      <w:r w:rsidR="00C77B9E">
        <w:fldChar w:fldCharType="end"/>
      </w:r>
      <w:r w:rsidRPr="00FB150E">
        <w:t xml:space="preserve"> as hours for individual work. 5 hours are regarded as “contact” and used mainly for student’s consultations with his/her internship supervisor at the university (e.g. to agree what tasks should be achieved during internship, to clarify possible problems, to agree on the final report, etc.), so that the total hours attributed to internship amount to 401 (15 credits). </w:t>
      </w:r>
    </w:p>
    <w:p w14:paraId="37EAD2E0" w14:textId="77777777" w:rsidR="0098079A" w:rsidRPr="00FB150E" w:rsidRDefault="0098079A" w:rsidP="00CF253D">
      <w:pPr>
        <w:tabs>
          <w:tab w:val="right" w:leader="dot" w:pos="9628"/>
        </w:tabs>
        <w:ind w:firstLine="709"/>
        <w:jc w:val="both"/>
      </w:pPr>
      <w:r w:rsidRPr="00FB150E">
        <w:t>Information about the internship may be found on the Faculty’s webpage.</w:t>
      </w:r>
      <w:r w:rsidRPr="00FB150E">
        <w:rPr>
          <w:rStyle w:val="FootnoteReference"/>
        </w:rPr>
        <w:footnoteReference w:id="16"/>
      </w:r>
      <w:r w:rsidRPr="00FB150E">
        <w:t xml:space="preserve"> Students may start to look for potential internship places (companies) during the 7</w:t>
      </w:r>
      <w:r w:rsidRPr="00FB150E">
        <w:rPr>
          <w:vertAlign w:val="superscript"/>
        </w:rPr>
        <w:t>th</w:t>
      </w:r>
      <w:r w:rsidRPr="00FB150E">
        <w:t xml:space="preserve"> semester (typically in November and December, sometimes as early as October) and need to finish all formalities by the end of January of their final year.</w:t>
      </w:r>
      <w:r w:rsidR="00957095">
        <w:t xml:space="preserve"> </w:t>
      </w:r>
      <w:r w:rsidRPr="00FB150E">
        <w:t>For example, this academic year, the internship placement process started in October, 2016 and should be finalized by January 31, 2017. Students may find an internship institution/company on their own or may register at VU internship database where contacts of potential internship providers are given. In the latter case,</w:t>
      </w:r>
      <w:r w:rsidR="00957095">
        <w:t xml:space="preserve"> </w:t>
      </w:r>
      <w:r w:rsidRPr="00FB150E">
        <w:t>students may need to undergo a competition process (quite similar to a job search process). After a potential internship place is found,</w:t>
      </w:r>
      <w:r w:rsidR="00957095">
        <w:t xml:space="preserve"> </w:t>
      </w:r>
      <w:r w:rsidRPr="00FB150E">
        <w:t xml:space="preserve">a student needs to agree on the tasks to be completed during the internship with his/her potential supervisor from the company and with the supervisor from the university. In all cases, tripartite agreement between the student, the company/organization and the university is signed. The supervisor from the university is almost always student’s graduation thesis advisor. A student is supervised directly in his/her internship place supervisor assigned by the company/organization while the university supervisor is responsible for ensuring that internship tasks are in agreement with the goals of the programme and all formalities are met. The company supervisor is the one who evaluates students’ </w:t>
      </w:r>
      <w:r w:rsidRPr="00FB150E">
        <w:lastRenderedPageBreak/>
        <w:t>performance during internship by completing a questionnaire and assigning</w:t>
      </w:r>
      <w:r w:rsidR="00957095">
        <w:t xml:space="preserve"> </w:t>
      </w:r>
      <w:r w:rsidRPr="00FB150E">
        <w:t xml:space="preserve">a grade on a 10-point scale. After completion of the internship, students must provide a written report and make a presentation about his/her internship for the members of the Study Programme Committee and/or academic staff of our Department. The final grade given by the company supervisor may then be adjusted. Also the students have a possibility to evaluate his/her internship by completing an electronic questionnaire. </w:t>
      </w:r>
    </w:p>
    <w:p w14:paraId="46A8B2F7" w14:textId="77777777" w:rsidR="0098079A" w:rsidRPr="00FB150E" w:rsidRDefault="0098079A" w:rsidP="00032FD4">
      <w:pPr>
        <w:tabs>
          <w:tab w:val="right" w:leader="dot" w:pos="9628"/>
        </w:tabs>
      </w:pPr>
    </w:p>
    <w:p w14:paraId="50E69488" w14:textId="77777777" w:rsidR="0098079A"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Strengths and weaknesses of the area under evaluation and improvement measures to be taken</w:t>
      </w:r>
    </w:p>
    <w:p w14:paraId="086D185F" w14:textId="77777777" w:rsidR="00BE0BEF" w:rsidRPr="00BE0BEF" w:rsidRDefault="00BE0BEF" w:rsidP="00BE0BEF">
      <w:pPr>
        <w:rPr>
          <w:lang w:eastAsia="en-US"/>
        </w:rPr>
      </w:pPr>
    </w:p>
    <w:p w14:paraId="38DD0757" w14:textId="77777777" w:rsidR="0098079A" w:rsidRPr="00FB150E" w:rsidRDefault="0098079A" w:rsidP="00032FD4">
      <w:pPr>
        <w:tabs>
          <w:tab w:val="left" w:pos="567"/>
        </w:tabs>
        <w:ind w:left="284"/>
        <w:rPr>
          <w:u w:val="single"/>
        </w:rPr>
      </w:pPr>
      <w:r w:rsidRPr="00FB150E">
        <w:rPr>
          <w:u w:val="single"/>
        </w:rPr>
        <w:t>Strengths:</w:t>
      </w:r>
    </w:p>
    <w:p w14:paraId="126F5798"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The programme curriculum is solid, comparable to similar programmes in Europe, and develops key competences needed in the financial/actuarial world.</w:t>
      </w:r>
    </w:p>
    <w:p w14:paraId="54802488"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There is an acceptable mix between the basic competences developed which are based on pure mathematics and core competences from the area of actuarial practice.</w:t>
      </w:r>
    </w:p>
    <w:p w14:paraId="530645BB"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Development of subject-specific competences is started as early as possible. Thus our programme stands out from other programmes based on mathematics, and this allows students to decide whether their choice to enrol is in agreement with their career expectations.</w:t>
      </w:r>
    </w:p>
    <w:p w14:paraId="32ADE5FC"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Serious steps are taken to develop team-working skills.</w:t>
      </w:r>
    </w:p>
    <w:p w14:paraId="545CC039" w14:textId="7849AF51"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Though Informatics subjects are</w:t>
      </w:r>
      <w:r w:rsidR="00683101">
        <w:rPr>
          <w:lang w:val="en-GB"/>
        </w:rPr>
        <w:t xml:space="preserve"> not</w:t>
      </w:r>
      <w:r w:rsidRPr="00FB150E">
        <w:rPr>
          <w:lang w:val="en-GB"/>
        </w:rPr>
        <w:t xml:space="preserve"> compulsory after the second study year, there are plenty of opportunities for students to develop such skills via optional courses.</w:t>
      </w:r>
    </w:p>
    <w:p w14:paraId="05473615"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 xml:space="preserve">Almost all interested parties were involved when </w:t>
      </w:r>
      <w:r w:rsidR="009E2754">
        <w:rPr>
          <w:lang w:val="en-GB"/>
        </w:rPr>
        <w:t>revis</w:t>
      </w:r>
      <w:r w:rsidRPr="00FB150E">
        <w:rPr>
          <w:lang w:val="en-GB"/>
        </w:rPr>
        <w:t>ing the curriculum.</w:t>
      </w:r>
    </w:p>
    <w:p w14:paraId="17F28246"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Latest changes in the curriculum were positively accepted by students and social partners.</w:t>
      </w:r>
    </w:p>
    <w:p w14:paraId="4D7C6536" w14:textId="77777777" w:rsidR="0098079A" w:rsidRPr="00FB150E" w:rsidRDefault="0098079A" w:rsidP="00032FD4">
      <w:pPr>
        <w:tabs>
          <w:tab w:val="left" w:pos="567"/>
        </w:tabs>
        <w:ind w:left="284"/>
        <w:rPr>
          <w:u w:val="single"/>
        </w:rPr>
      </w:pPr>
      <w:r w:rsidRPr="00FB150E">
        <w:rPr>
          <w:u w:val="single"/>
        </w:rPr>
        <w:t>Weaknesses:</w:t>
      </w:r>
    </w:p>
    <w:p w14:paraId="3843A1C8"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Some courses that develop needed but perhaps not indispensable skills may not be fully covered, e.g. some subjects on numerical methods/practical applications are desirable.</w:t>
      </w:r>
    </w:p>
    <w:p w14:paraId="15A25558"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 xml:space="preserve">Some subject-specific competences are developed via optional courses only, e.g. </w:t>
      </w:r>
      <w:r w:rsidRPr="00FB150E">
        <w:rPr>
          <w:i/>
          <w:iCs/>
          <w:lang w:val="en-GB"/>
        </w:rPr>
        <w:t>Financial Reports and their Analysis</w:t>
      </w:r>
      <w:r w:rsidRPr="00FB150E">
        <w:rPr>
          <w:lang w:val="en-GB"/>
        </w:rPr>
        <w:t>, so some students may graduate without acquiring all skills necessary to start a career in a particular area.</w:t>
      </w:r>
    </w:p>
    <w:p w14:paraId="0FB0C2B9" w14:textId="77777777" w:rsidR="0098079A" w:rsidRPr="00FB150E" w:rsidRDefault="0098079A" w:rsidP="00696180">
      <w:pPr>
        <w:pStyle w:val="ListParagraph"/>
        <w:numPr>
          <w:ilvl w:val="0"/>
          <w:numId w:val="9"/>
        </w:numPr>
        <w:tabs>
          <w:tab w:val="left" w:pos="567"/>
        </w:tabs>
        <w:spacing w:after="0"/>
        <w:ind w:left="284" w:firstLine="0"/>
        <w:rPr>
          <w:lang w:val="en-GB"/>
        </w:rPr>
      </w:pPr>
      <w:r w:rsidRPr="00FB150E">
        <w:rPr>
          <w:lang w:val="en-GB"/>
        </w:rPr>
        <w:t>As the programme is not fully tested yet, it may happen that the course sequence may need to be changed, e.g. if students do not yet have all the necessary skills.</w:t>
      </w:r>
    </w:p>
    <w:p w14:paraId="0B2AFE10" w14:textId="77777777" w:rsidR="0098079A" w:rsidRPr="00FB150E" w:rsidRDefault="0098079A" w:rsidP="00696180">
      <w:pPr>
        <w:pStyle w:val="ListParagraph"/>
        <w:numPr>
          <w:ilvl w:val="0"/>
          <w:numId w:val="9"/>
        </w:numPr>
        <w:tabs>
          <w:tab w:val="left" w:pos="567"/>
        </w:tabs>
        <w:spacing w:after="0"/>
        <w:ind w:left="284" w:firstLine="0"/>
        <w:rPr>
          <w:lang w:val="en-GB"/>
        </w:rPr>
      </w:pPr>
      <w:r w:rsidRPr="00FB150E">
        <w:rPr>
          <w:lang w:val="en-GB"/>
        </w:rPr>
        <w:t>The Review Panel of the last evaluation suggested that the curriculum design could</w:t>
      </w:r>
      <w:r w:rsidR="00995D38">
        <w:rPr>
          <w:lang w:val="en-GB"/>
        </w:rPr>
        <w:t xml:space="preserve"> </w:t>
      </w:r>
      <w:r w:rsidRPr="00FB150E">
        <w:rPr>
          <w:lang w:val="en-GB"/>
        </w:rPr>
        <w:t xml:space="preserve">be based on streams. This was only partially achieved. </w:t>
      </w:r>
    </w:p>
    <w:p w14:paraId="0B6170E6" w14:textId="77777777" w:rsidR="0098079A" w:rsidRPr="00FB150E" w:rsidRDefault="0098079A" w:rsidP="00696180">
      <w:pPr>
        <w:pStyle w:val="ListParagraph"/>
        <w:numPr>
          <w:ilvl w:val="0"/>
          <w:numId w:val="9"/>
        </w:numPr>
        <w:tabs>
          <w:tab w:val="left" w:pos="567"/>
        </w:tabs>
        <w:spacing w:after="0"/>
        <w:ind w:left="284" w:firstLine="0"/>
        <w:rPr>
          <w:lang w:val="en-GB"/>
        </w:rPr>
      </w:pPr>
      <w:r w:rsidRPr="00FB150E">
        <w:rPr>
          <w:lang w:val="en-GB"/>
        </w:rPr>
        <w:t>The Review Panel also suggested that the curriculum should seek to address a range of issues that would be important in employment, e.g. information security, ethical conduct in the world of finance and insurance, steps to be taken to become a consultant, the role of professional bodies in the world of insurance and finance, etc. This again has only been partially achieved, mainly because development of such competences is usually beyond the scope of the first-cycle programmes.</w:t>
      </w:r>
    </w:p>
    <w:p w14:paraId="3434ED2A" w14:textId="77777777" w:rsidR="0098079A" w:rsidRPr="00FB150E" w:rsidRDefault="0098079A" w:rsidP="00696180">
      <w:pPr>
        <w:pStyle w:val="ListParagraph"/>
        <w:numPr>
          <w:ilvl w:val="0"/>
          <w:numId w:val="9"/>
        </w:numPr>
        <w:tabs>
          <w:tab w:val="left" w:pos="567"/>
        </w:tabs>
        <w:spacing w:after="0"/>
        <w:ind w:left="284" w:firstLine="0"/>
        <w:rPr>
          <w:lang w:val="en-GB"/>
        </w:rPr>
      </w:pPr>
      <w:r w:rsidRPr="00FB150E">
        <w:rPr>
          <w:lang w:val="en-GB"/>
        </w:rPr>
        <w:t>More IT / software usage during pure mathematics classes is desirable.</w:t>
      </w:r>
    </w:p>
    <w:p w14:paraId="6D7B3447" w14:textId="77777777" w:rsidR="0098079A" w:rsidRPr="00FB150E" w:rsidRDefault="0098079A" w:rsidP="00365938">
      <w:pPr>
        <w:tabs>
          <w:tab w:val="left" w:pos="567"/>
        </w:tabs>
        <w:ind w:left="284"/>
        <w:rPr>
          <w:u w:val="single"/>
        </w:rPr>
      </w:pPr>
      <w:r w:rsidRPr="00FB150E">
        <w:rPr>
          <w:u w:val="single"/>
        </w:rPr>
        <w:t>Improvement measures:</w:t>
      </w:r>
    </w:p>
    <w:p w14:paraId="2A9187B2"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Further evaluation of the curriculum among many interested parties (at least student representative and social partners) will be done in the future on a regular basis. Amendments to the curriculum will be made if needed.</w:t>
      </w:r>
    </w:p>
    <w:p w14:paraId="2C0F93E7"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Adding more optional courses (offered to students from other programmes) that develop practical application skills is envisioned.</w:t>
      </w:r>
    </w:p>
    <w:p w14:paraId="6CA9CF65" w14:textId="77777777" w:rsidR="0098079A" w:rsidRPr="00FB150E" w:rsidRDefault="0098079A" w:rsidP="00E518E1">
      <w:pPr>
        <w:pStyle w:val="ListParagraph"/>
        <w:numPr>
          <w:ilvl w:val="0"/>
          <w:numId w:val="9"/>
        </w:numPr>
        <w:tabs>
          <w:tab w:val="left" w:pos="567"/>
        </w:tabs>
        <w:spacing w:after="0"/>
        <w:ind w:left="284" w:firstLine="0"/>
        <w:rPr>
          <w:lang w:val="en-GB"/>
        </w:rPr>
      </w:pPr>
      <w:r w:rsidRPr="00FB150E">
        <w:rPr>
          <w:lang w:val="en-GB"/>
        </w:rPr>
        <w:t>SPC will put strong efforts to make IT / software usage ubiquitous</w:t>
      </w:r>
      <w:r w:rsidR="009E2754">
        <w:rPr>
          <w:lang w:val="en-GB"/>
        </w:rPr>
        <w:t xml:space="preserve"> </w:t>
      </w:r>
      <w:r w:rsidRPr="00FB150E">
        <w:rPr>
          <w:lang w:val="en-GB"/>
        </w:rPr>
        <w:t>in classes of pure mathematics.</w:t>
      </w:r>
    </w:p>
    <w:p w14:paraId="498644A9" w14:textId="77777777" w:rsidR="0098079A" w:rsidRPr="00FB150E" w:rsidRDefault="0098079A" w:rsidP="007C348F">
      <w:pPr>
        <w:pStyle w:val="ListParagraph"/>
        <w:numPr>
          <w:ilvl w:val="0"/>
          <w:numId w:val="9"/>
        </w:numPr>
        <w:tabs>
          <w:tab w:val="left" w:pos="567"/>
        </w:tabs>
        <w:spacing w:after="0"/>
        <w:ind w:left="284" w:firstLine="0"/>
        <w:rPr>
          <w:lang w:val="en-GB"/>
        </w:rPr>
      </w:pPr>
      <w:r w:rsidRPr="00FB150E">
        <w:rPr>
          <w:lang w:val="en-GB"/>
        </w:rPr>
        <w:t>Review of the timing of topics in some of the courses is scheduled to be done at the end of the semester (there were instances of topics during the last semester, for example, that needed to be taught earlier than scheduled).</w:t>
      </w:r>
    </w:p>
    <w:p w14:paraId="3F04E1AF" w14:textId="443C081F" w:rsidR="0098079A" w:rsidRDefault="0098079A" w:rsidP="007C348F">
      <w:pPr>
        <w:pStyle w:val="ListParagraph"/>
        <w:numPr>
          <w:ilvl w:val="0"/>
          <w:numId w:val="9"/>
        </w:numPr>
        <w:tabs>
          <w:tab w:val="left" w:pos="567"/>
        </w:tabs>
        <w:spacing w:after="0"/>
        <w:ind w:left="284" w:firstLine="0"/>
        <w:rPr>
          <w:lang w:val="en-GB"/>
        </w:rPr>
      </w:pPr>
      <w:r w:rsidRPr="00FB150E">
        <w:rPr>
          <w:lang w:val="en-GB"/>
        </w:rPr>
        <w:t xml:space="preserve">Even though Introduction to Financial and Actuarial Mathematics course now provides a glimpse to the programme, discussions with students at least once a year about their progress and acquired competences is envisioned for the nearest future.  </w:t>
      </w:r>
    </w:p>
    <w:p w14:paraId="385D2C54" w14:textId="77777777" w:rsidR="0098079A" w:rsidRPr="00FB150E" w:rsidRDefault="0098079A" w:rsidP="007C348F">
      <w:pPr>
        <w:pStyle w:val="Heading3"/>
        <w:numPr>
          <w:ilvl w:val="0"/>
          <w:numId w:val="5"/>
        </w:numPr>
        <w:spacing w:before="0"/>
        <w:ind w:left="567" w:hanging="567"/>
        <w:rPr>
          <w:rFonts w:ascii="Times New Roman" w:hAnsi="Times New Roman" w:cs="Times New Roman"/>
          <w:color w:val="auto"/>
          <w:lang w:val="en-GB"/>
        </w:rPr>
      </w:pPr>
      <w:bookmarkStart w:id="10" w:name="_Toc474327076"/>
      <w:r w:rsidRPr="00FB150E">
        <w:rPr>
          <w:rFonts w:ascii="Times New Roman" w:hAnsi="Times New Roman" w:cs="Times New Roman"/>
          <w:color w:val="auto"/>
          <w:lang w:val="en-GB"/>
        </w:rPr>
        <w:lastRenderedPageBreak/>
        <w:t>Academic staff</w:t>
      </w:r>
      <w:bookmarkEnd w:id="10"/>
    </w:p>
    <w:p w14:paraId="697A62FD" w14:textId="77777777" w:rsidR="0098079A" w:rsidRPr="00FB150E" w:rsidRDefault="0098079A" w:rsidP="00032FD4"/>
    <w:p w14:paraId="173460E6" w14:textId="77777777" w:rsidR="0098079A" w:rsidRDefault="0098079A" w:rsidP="00032FD4">
      <w:pPr>
        <w:pStyle w:val="Heading5"/>
        <w:spacing w:before="0"/>
        <w:ind w:left="567" w:hanging="567"/>
        <w:rPr>
          <w:rStyle w:val="Heading5Char"/>
          <w:rFonts w:ascii="Times New Roman" w:hAnsi="Times New Roman" w:cs="Times New Roman"/>
          <w:b/>
          <w:bCs/>
          <w:color w:val="auto"/>
          <w:lang w:val="en-GB"/>
        </w:rPr>
      </w:pPr>
      <w:r w:rsidRPr="00FB150E">
        <w:rPr>
          <w:rFonts w:ascii="Times New Roman" w:hAnsi="Times New Roman" w:cs="Times New Roman"/>
          <w:b/>
          <w:bCs/>
          <w:lang w:val="en-GB"/>
        </w:rPr>
        <w:t>3.1.</w:t>
      </w:r>
      <w:r w:rsidRPr="00FB150E">
        <w:rPr>
          <w:rFonts w:ascii="Times New Roman" w:hAnsi="Times New Roman" w:cs="Times New Roman"/>
          <w:b/>
          <w:bCs/>
          <w:lang w:val="en-GB"/>
        </w:rPr>
        <w:tab/>
      </w:r>
      <w:r w:rsidRPr="00FB150E">
        <w:rPr>
          <w:rStyle w:val="Heading5Char"/>
          <w:rFonts w:ascii="Times New Roman" w:hAnsi="Times New Roman" w:cs="Times New Roman"/>
          <w:b/>
          <w:bCs/>
          <w:color w:val="auto"/>
          <w:lang w:val="en-GB"/>
        </w:rPr>
        <w:t>Composition of academic staff and</w:t>
      </w:r>
      <w:r w:rsidR="009E2754">
        <w:rPr>
          <w:rStyle w:val="Heading5Char"/>
          <w:rFonts w:ascii="Times New Roman" w:hAnsi="Times New Roman" w:cs="Times New Roman"/>
          <w:b/>
          <w:bCs/>
          <w:color w:val="auto"/>
          <w:lang w:val="en-GB"/>
        </w:rPr>
        <w:t xml:space="preserve"> </w:t>
      </w:r>
      <w:r w:rsidRPr="00FB150E">
        <w:rPr>
          <w:rStyle w:val="Heading5Char"/>
          <w:rFonts w:ascii="Times New Roman" w:hAnsi="Times New Roman" w:cs="Times New Roman"/>
          <w:b/>
          <w:bCs/>
          <w:color w:val="auto"/>
          <w:lang w:val="en-GB"/>
        </w:rPr>
        <w:t>its conformity to requirements</w:t>
      </w:r>
    </w:p>
    <w:p w14:paraId="5C4CA823" w14:textId="77777777" w:rsidR="00BE0BEF" w:rsidRPr="00BE0BEF" w:rsidRDefault="00BE0BEF" w:rsidP="00BE0BEF">
      <w:pPr>
        <w:rPr>
          <w:lang w:eastAsia="en-US"/>
        </w:rPr>
      </w:pPr>
    </w:p>
    <w:p w14:paraId="4F761AFD" w14:textId="03DB2654" w:rsidR="0098079A" w:rsidRPr="00FB150E" w:rsidRDefault="0098079A" w:rsidP="00021E20">
      <w:pPr>
        <w:tabs>
          <w:tab w:val="right" w:leader="dot" w:pos="9628"/>
        </w:tabs>
        <w:ind w:firstLine="567"/>
        <w:jc w:val="both"/>
      </w:pPr>
      <w:r w:rsidRPr="00FB150E">
        <w:t xml:space="preserve">25 academic staff members, including 8 full professors, 6 associate professors, 8 lecturers and 3 assistant lecturers (see </w:t>
      </w:r>
      <w:r w:rsidR="00C77B9E">
        <w:fldChar w:fldCharType="begin"/>
      </w:r>
      <w:r w:rsidR="00C77B9E">
        <w:instrText xml:space="preserve"> REF _Ref471673821 \h  \* MERGEFORMAT </w:instrText>
      </w:r>
      <w:r w:rsidR="00C77B9E">
        <w:fldChar w:fldCharType="separate"/>
      </w:r>
      <w:r w:rsidR="005F711A" w:rsidRPr="00FB150E">
        <w:t xml:space="preserve">Table </w:t>
      </w:r>
      <w:r w:rsidR="005F711A">
        <w:t>5</w:t>
      </w:r>
      <w:r w:rsidR="00C77B9E">
        <w:fldChar w:fldCharType="end"/>
      </w:r>
      <w:r w:rsidR="005F711A">
        <w:t xml:space="preserve"> </w:t>
      </w:r>
      <w:r w:rsidRPr="00FB150E">
        <w:t>below) were/are involved in our Programme during the academic year of 2016-</w:t>
      </w:r>
      <w:r w:rsidR="00BE0BEF">
        <w:t>20</w:t>
      </w:r>
      <w:r w:rsidRPr="00FB150E">
        <w:t>17. Also a handful of assistants/lecturers helped with tutorial classes (will teach them) but there are no credits given separately to such classes so such instances were not counted in</w:t>
      </w:r>
      <w:r w:rsidR="009E2754">
        <w:t xml:space="preserve"> </w:t>
      </w:r>
      <w:r w:rsidRPr="00FB150E">
        <w:fldChar w:fldCharType="begin"/>
      </w:r>
      <w:r w:rsidRPr="00FB150E">
        <w:instrText xml:space="preserve"> REF _Ref471673821 \h </w:instrText>
      </w:r>
      <w:r w:rsidRPr="00FB150E">
        <w:fldChar w:fldCharType="separate"/>
      </w:r>
      <w:r w:rsidR="005F711A" w:rsidRPr="00FB150E">
        <w:t xml:space="preserve">Table </w:t>
      </w:r>
      <w:r w:rsidR="005F711A">
        <w:rPr>
          <w:noProof/>
        </w:rPr>
        <w:t>5</w:t>
      </w:r>
      <w:r w:rsidRPr="00FB150E">
        <w:fldChar w:fldCharType="end"/>
      </w:r>
      <w:r w:rsidRPr="00FB150E">
        <w:t>.</w:t>
      </w:r>
    </w:p>
    <w:p w14:paraId="00F64809" w14:textId="77777777" w:rsidR="0098079A" w:rsidRPr="00FB150E" w:rsidRDefault="0098079A" w:rsidP="00021E20">
      <w:pPr>
        <w:tabs>
          <w:tab w:val="right" w:leader="dot" w:pos="9628"/>
        </w:tabs>
        <w:ind w:firstLine="567"/>
        <w:jc w:val="both"/>
      </w:pPr>
      <w:r w:rsidRPr="00FB150E">
        <w:t xml:space="preserve">The average teaching experience of the all above mentioned 25 academic staff is 19,24 years; their work experience is 20,8 years on average. </w:t>
      </w:r>
    </w:p>
    <w:p w14:paraId="033638DF" w14:textId="77777777" w:rsidR="0098079A" w:rsidRPr="00FB150E" w:rsidRDefault="0098079A" w:rsidP="00021E20">
      <w:pPr>
        <w:tabs>
          <w:tab w:val="right" w:leader="dot" w:pos="9628"/>
        </w:tabs>
      </w:pPr>
    </w:p>
    <w:p w14:paraId="52306DF2" w14:textId="487E5216" w:rsidR="0098079A" w:rsidRPr="00FB150E" w:rsidRDefault="0098079A" w:rsidP="00021E20">
      <w:pPr>
        <w:pStyle w:val="Caption"/>
        <w:jc w:val="left"/>
        <w:rPr>
          <w:sz w:val="20"/>
          <w:szCs w:val="20"/>
          <w:lang w:val="en-GB"/>
        </w:rPr>
      </w:pPr>
      <w:bookmarkStart w:id="11" w:name="_Ref471673821"/>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5</w:t>
      </w:r>
      <w:r w:rsidRPr="00FB150E">
        <w:rPr>
          <w:lang w:val="en-GB"/>
        </w:rPr>
        <w:fldChar w:fldCharType="end"/>
      </w:r>
      <w:bookmarkEnd w:id="11"/>
      <w:r w:rsidRPr="00FB150E">
        <w:rPr>
          <w:sz w:val="20"/>
          <w:szCs w:val="20"/>
          <w:lang w:val="en-GB"/>
        </w:rPr>
        <w:t xml:space="preserve">. </w:t>
      </w:r>
      <w:r w:rsidRPr="00FB150E">
        <w:rPr>
          <w:b/>
          <w:bCs/>
          <w:sz w:val="20"/>
          <w:szCs w:val="20"/>
          <w:lang w:val="en-GB"/>
        </w:rPr>
        <w:t xml:space="preserve">Composition of academic staff according to academic titles and research degrees and scope of teaching in the SP of Financial and Actuarial Mathematics (see study plan of the academic year 2016-2017). </w:t>
      </w:r>
    </w:p>
    <w:tbl>
      <w:tblPr>
        <w:tblW w:w="10474"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314"/>
        <w:gridCol w:w="2410"/>
        <w:gridCol w:w="2268"/>
        <w:gridCol w:w="2482"/>
      </w:tblGrid>
      <w:tr w:rsidR="0098079A" w:rsidRPr="00FB150E" w14:paraId="3F05BD52" w14:textId="77777777" w:rsidTr="00A66740">
        <w:trPr>
          <w:trHeight w:hRule="exact" w:val="243"/>
        </w:trPr>
        <w:tc>
          <w:tcPr>
            <w:tcW w:w="3314"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14:paraId="26F6C553"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Academic title, research degree</w:t>
            </w:r>
          </w:p>
        </w:tc>
        <w:tc>
          <w:tcPr>
            <w:tcW w:w="2410"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14:paraId="63FCDBAA"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 xml:space="preserve">No of people employed </w:t>
            </w:r>
          </w:p>
        </w:tc>
        <w:tc>
          <w:tcPr>
            <w:tcW w:w="4750" w:type="dxa"/>
            <w:gridSpan w:val="2"/>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14:paraId="7683F2C7"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s>
              <w:spacing w:before="0" w:after="0"/>
              <w:jc w:val="center"/>
              <w:rPr>
                <w:sz w:val="20"/>
                <w:szCs w:val="20"/>
                <w:lang w:val="en-GB"/>
              </w:rPr>
            </w:pPr>
            <w:r w:rsidRPr="00FB150E">
              <w:rPr>
                <w:sz w:val="20"/>
                <w:szCs w:val="20"/>
                <w:lang w:val="en-GB"/>
              </w:rPr>
              <w:t>Scope of teaching in the SP</w:t>
            </w:r>
          </w:p>
        </w:tc>
      </w:tr>
      <w:tr w:rsidR="0098079A" w:rsidRPr="00FB150E" w14:paraId="73114949" w14:textId="77777777" w:rsidTr="00A66740">
        <w:trPr>
          <w:trHeight w:hRule="exact" w:val="243"/>
        </w:trPr>
        <w:tc>
          <w:tcPr>
            <w:tcW w:w="3314" w:type="dxa"/>
            <w:vMerge/>
            <w:tcBorders>
              <w:top w:val="single" w:sz="4" w:space="0" w:color="515151"/>
              <w:left w:val="single" w:sz="4" w:space="0" w:color="515151"/>
              <w:bottom w:val="single" w:sz="4" w:space="0" w:color="515151"/>
              <w:right w:val="single" w:sz="4" w:space="0" w:color="515151"/>
            </w:tcBorders>
            <w:shd w:val="clear" w:color="auto" w:fill="EAEAEA"/>
          </w:tcPr>
          <w:p w14:paraId="5A3CC489" w14:textId="77777777" w:rsidR="0098079A" w:rsidRPr="00FB150E" w:rsidRDefault="0098079A" w:rsidP="00021E20">
            <w:pPr>
              <w:rPr>
                <w:sz w:val="20"/>
                <w:szCs w:val="20"/>
              </w:rPr>
            </w:pPr>
          </w:p>
        </w:tc>
        <w:tc>
          <w:tcPr>
            <w:tcW w:w="2410" w:type="dxa"/>
            <w:vMerge/>
            <w:tcBorders>
              <w:top w:val="single" w:sz="4" w:space="0" w:color="515151"/>
              <w:left w:val="single" w:sz="4" w:space="0" w:color="515151"/>
              <w:bottom w:val="single" w:sz="4" w:space="0" w:color="515151"/>
              <w:right w:val="single" w:sz="4" w:space="0" w:color="515151"/>
            </w:tcBorders>
            <w:shd w:val="clear" w:color="auto" w:fill="EAEAEA"/>
          </w:tcPr>
          <w:p w14:paraId="684C9C20" w14:textId="77777777" w:rsidR="0098079A" w:rsidRPr="00FB150E" w:rsidRDefault="0098079A" w:rsidP="00021E20">
            <w:pPr>
              <w:rPr>
                <w:sz w:val="20"/>
                <w:szCs w:val="20"/>
              </w:rPr>
            </w:pPr>
          </w:p>
        </w:tc>
        <w:tc>
          <w:tcPr>
            <w:tcW w:w="226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14:paraId="5E0E6817"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Credits</w:t>
            </w:r>
          </w:p>
        </w:tc>
        <w:tc>
          <w:tcPr>
            <w:tcW w:w="2482"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14:paraId="69BC2CD8"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Percentage</w:t>
            </w:r>
          </w:p>
        </w:tc>
      </w:tr>
      <w:tr w:rsidR="0098079A" w:rsidRPr="00FB150E" w14:paraId="481D9E64" w14:textId="77777777" w:rsidTr="00A66740">
        <w:trPr>
          <w:trHeight w:hRule="exact" w:val="482"/>
        </w:trPr>
        <w:tc>
          <w:tcPr>
            <w:tcW w:w="331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9356828" w14:textId="1CABF149"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both"/>
              <w:rPr>
                <w:sz w:val="20"/>
                <w:szCs w:val="20"/>
                <w:lang w:val="en-GB"/>
              </w:rPr>
            </w:pPr>
            <w:r w:rsidRPr="00FB150E">
              <w:rPr>
                <w:b w:val="0"/>
                <w:bCs w:val="0"/>
                <w:sz w:val="20"/>
                <w:szCs w:val="20"/>
                <w:lang w:val="en-GB"/>
              </w:rPr>
              <w:t>Professors (</w:t>
            </w:r>
            <w:proofErr w:type="spellStart"/>
            <w:r w:rsidRPr="00FB150E">
              <w:rPr>
                <w:b w:val="0"/>
                <w:bCs w:val="0"/>
                <w:sz w:val="20"/>
                <w:szCs w:val="20"/>
                <w:lang w:val="en-GB"/>
              </w:rPr>
              <w:t>Dr</w:t>
            </w:r>
            <w:r w:rsidR="00955824">
              <w:rPr>
                <w:b w:val="0"/>
                <w:bCs w:val="0"/>
                <w:sz w:val="20"/>
                <w:szCs w:val="20"/>
                <w:lang w:val="en-GB"/>
              </w:rPr>
              <w:t>.</w:t>
            </w:r>
            <w:proofErr w:type="spellEnd"/>
            <w:r w:rsidRPr="00FB150E">
              <w:rPr>
                <w:b w:val="0"/>
                <w:bCs w:val="0"/>
                <w:sz w:val="20"/>
                <w:szCs w:val="20"/>
                <w:lang w:val="en-GB"/>
              </w:rPr>
              <w:t xml:space="preserve"> </w:t>
            </w:r>
            <w:proofErr w:type="spellStart"/>
            <w:r w:rsidRPr="00FB150E">
              <w:rPr>
                <w:b w:val="0"/>
                <w:bCs w:val="0"/>
                <w:sz w:val="20"/>
                <w:szCs w:val="20"/>
                <w:lang w:val="en-GB"/>
              </w:rPr>
              <w:t>Habil</w:t>
            </w:r>
            <w:proofErr w:type="spellEnd"/>
            <w:r w:rsidRPr="00FB150E">
              <w:rPr>
                <w:b w:val="0"/>
                <w:bCs w:val="0"/>
                <w:sz w:val="20"/>
                <w:szCs w:val="20"/>
                <w:lang w:val="en-GB"/>
              </w:rPr>
              <w:t xml:space="preserve">. or </w:t>
            </w:r>
            <w:proofErr w:type="spellStart"/>
            <w:r w:rsidRPr="00FB150E">
              <w:rPr>
                <w:b w:val="0"/>
                <w:bCs w:val="0"/>
                <w:sz w:val="20"/>
                <w:szCs w:val="20"/>
                <w:lang w:val="en-GB"/>
              </w:rPr>
              <w:t>Prof.</w:t>
            </w:r>
            <w:proofErr w:type="spellEnd"/>
            <w:r w:rsidRPr="00FB150E">
              <w:rPr>
                <w:b w:val="0"/>
                <w:bCs w:val="0"/>
                <w:sz w:val="20"/>
                <w:szCs w:val="20"/>
                <w:lang w:val="en-GB"/>
              </w:rPr>
              <w:t xml:space="preserve"> </w:t>
            </w:r>
            <w:proofErr w:type="spellStart"/>
            <w:r w:rsidRPr="00FB150E">
              <w:rPr>
                <w:b w:val="0"/>
                <w:bCs w:val="0"/>
                <w:sz w:val="20"/>
                <w:szCs w:val="20"/>
                <w:lang w:val="en-GB"/>
              </w:rPr>
              <w:t>Dr</w:t>
            </w:r>
            <w:r w:rsidR="00955824">
              <w:rPr>
                <w:b w:val="0"/>
                <w:bCs w:val="0"/>
                <w:sz w:val="20"/>
                <w:szCs w:val="20"/>
                <w:lang w:val="en-GB"/>
              </w:rPr>
              <w:t>.</w:t>
            </w:r>
            <w:proofErr w:type="spellEnd"/>
            <w:r w:rsidRPr="00FB150E">
              <w:rPr>
                <w:b w:val="0"/>
                <w:bCs w:val="0"/>
                <w:sz w:val="20"/>
                <w:szCs w:val="20"/>
                <w:lang w:val="en-GB"/>
              </w:rPr>
              <w:t>)</w:t>
            </w:r>
          </w:p>
        </w:tc>
        <w:tc>
          <w:tcPr>
            <w:tcW w:w="241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0E9C371"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8</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2FB71BB"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83.17</w:t>
            </w:r>
            <w:r w:rsidRPr="00FB150E">
              <w:rPr>
                <w:rStyle w:val="FootnoteReference"/>
                <w:b w:val="0"/>
                <w:bCs w:val="0"/>
                <w:sz w:val="20"/>
                <w:szCs w:val="20"/>
                <w:lang w:val="en-GB"/>
              </w:rPr>
              <w:footnoteReference w:id="17"/>
            </w:r>
          </w:p>
        </w:tc>
        <w:tc>
          <w:tcPr>
            <w:tcW w:w="2482"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3470F2A"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39.60</w:t>
            </w:r>
          </w:p>
        </w:tc>
      </w:tr>
      <w:tr w:rsidR="0098079A" w:rsidRPr="00FB150E" w14:paraId="5800145D" w14:textId="77777777" w:rsidTr="00A66740">
        <w:trPr>
          <w:trHeight w:hRule="exact" w:val="404"/>
        </w:trPr>
        <w:tc>
          <w:tcPr>
            <w:tcW w:w="331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3523DE4" w14:textId="0B544DB2"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both"/>
              <w:rPr>
                <w:sz w:val="20"/>
                <w:szCs w:val="20"/>
                <w:lang w:val="en-GB"/>
              </w:rPr>
            </w:pPr>
            <w:r w:rsidRPr="00FB150E">
              <w:rPr>
                <w:b w:val="0"/>
                <w:bCs w:val="0"/>
                <w:sz w:val="20"/>
                <w:szCs w:val="20"/>
                <w:lang w:val="en-GB"/>
              </w:rPr>
              <w:t>Associate Professors (</w:t>
            </w:r>
            <w:proofErr w:type="spellStart"/>
            <w:r w:rsidRPr="00FB150E">
              <w:rPr>
                <w:b w:val="0"/>
                <w:bCs w:val="0"/>
                <w:sz w:val="20"/>
                <w:szCs w:val="20"/>
                <w:lang w:val="en-GB"/>
              </w:rPr>
              <w:t>Dr</w:t>
            </w:r>
            <w:r w:rsidR="00955824">
              <w:rPr>
                <w:b w:val="0"/>
                <w:bCs w:val="0"/>
                <w:sz w:val="20"/>
                <w:szCs w:val="20"/>
                <w:lang w:val="en-GB"/>
              </w:rPr>
              <w:t>.</w:t>
            </w:r>
            <w:proofErr w:type="spellEnd"/>
            <w:r w:rsidRPr="00FB150E">
              <w:rPr>
                <w:b w:val="0"/>
                <w:bCs w:val="0"/>
                <w:sz w:val="20"/>
                <w:szCs w:val="20"/>
                <w:lang w:val="en-GB"/>
              </w:rPr>
              <w:t>)</w:t>
            </w:r>
          </w:p>
        </w:tc>
        <w:tc>
          <w:tcPr>
            <w:tcW w:w="241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51D2C51"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6</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B3A0D1E"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48.17</w:t>
            </w:r>
          </w:p>
        </w:tc>
        <w:tc>
          <w:tcPr>
            <w:tcW w:w="2482"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D16351A"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22.94</w:t>
            </w:r>
          </w:p>
        </w:tc>
      </w:tr>
      <w:tr w:rsidR="0098079A" w:rsidRPr="00FB150E" w14:paraId="61DECDE2" w14:textId="77777777" w:rsidTr="00A66740">
        <w:trPr>
          <w:trHeight w:hRule="exact" w:val="395"/>
        </w:trPr>
        <w:tc>
          <w:tcPr>
            <w:tcW w:w="331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61A1F9C"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both"/>
              <w:rPr>
                <w:sz w:val="20"/>
                <w:szCs w:val="20"/>
                <w:lang w:val="en-GB"/>
              </w:rPr>
            </w:pPr>
            <w:r w:rsidRPr="00FB150E">
              <w:rPr>
                <w:b w:val="0"/>
                <w:bCs w:val="0"/>
                <w:sz w:val="20"/>
                <w:szCs w:val="20"/>
                <w:lang w:val="en-GB"/>
              </w:rPr>
              <w:t>Lecturers with a doctoral degree</w:t>
            </w:r>
          </w:p>
        </w:tc>
        <w:tc>
          <w:tcPr>
            <w:tcW w:w="241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033B65C3"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8</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8BBA543"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58.67</w:t>
            </w:r>
          </w:p>
        </w:tc>
        <w:tc>
          <w:tcPr>
            <w:tcW w:w="2482"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1BFB064"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27.94</w:t>
            </w:r>
          </w:p>
        </w:tc>
      </w:tr>
      <w:tr w:rsidR="0098079A" w:rsidRPr="00FB150E" w14:paraId="5CC198EA" w14:textId="77777777" w:rsidTr="00A66740">
        <w:trPr>
          <w:trHeight w:hRule="exact" w:val="415"/>
        </w:trPr>
        <w:tc>
          <w:tcPr>
            <w:tcW w:w="331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B8D441F"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both"/>
              <w:rPr>
                <w:sz w:val="20"/>
                <w:szCs w:val="20"/>
                <w:lang w:val="en-GB"/>
              </w:rPr>
            </w:pPr>
            <w:r w:rsidRPr="00FB150E">
              <w:rPr>
                <w:b w:val="0"/>
                <w:bCs w:val="0"/>
                <w:sz w:val="20"/>
                <w:szCs w:val="20"/>
                <w:lang w:val="en-GB"/>
              </w:rPr>
              <w:t>Assistant lecturers, doctoral students</w:t>
            </w:r>
          </w:p>
        </w:tc>
        <w:tc>
          <w:tcPr>
            <w:tcW w:w="241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57B3E1E"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3</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540ACB1B"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20</w:t>
            </w:r>
          </w:p>
        </w:tc>
        <w:tc>
          <w:tcPr>
            <w:tcW w:w="2482"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D1EAC37"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9.52</w:t>
            </w:r>
          </w:p>
        </w:tc>
      </w:tr>
      <w:tr w:rsidR="0098079A" w:rsidRPr="00FB150E" w14:paraId="6B05CC21" w14:textId="77777777" w:rsidTr="00A66740">
        <w:trPr>
          <w:trHeight w:hRule="exact" w:val="243"/>
        </w:trPr>
        <w:tc>
          <w:tcPr>
            <w:tcW w:w="3314"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14:paraId="0A14282C"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right"/>
              <w:rPr>
                <w:sz w:val="20"/>
                <w:szCs w:val="20"/>
                <w:lang w:val="en-GB"/>
              </w:rPr>
            </w:pPr>
            <w:r w:rsidRPr="00FB150E">
              <w:rPr>
                <w:sz w:val="20"/>
                <w:szCs w:val="20"/>
                <w:lang w:val="en-GB"/>
              </w:rPr>
              <w:t>Total</w:t>
            </w:r>
          </w:p>
        </w:tc>
        <w:tc>
          <w:tcPr>
            <w:tcW w:w="2410"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14:paraId="4255C752"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sz w:val="20"/>
                <w:szCs w:val="20"/>
                <w:lang w:val="en-GB"/>
              </w:rPr>
            </w:pPr>
            <w:r w:rsidRPr="00FB150E">
              <w:rPr>
                <w:sz w:val="20"/>
                <w:szCs w:val="20"/>
                <w:lang w:val="en-GB"/>
              </w:rPr>
              <w:t>25</w:t>
            </w:r>
          </w:p>
        </w:tc>
        <w:tc>
          <w:tcPr>
            <w:tcW w:w="226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14:paraId="6FCC7C7D"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r w:rsidRPr="00FB150E">
              <w:rPr>
                <w:b w:val="0"/>
                <w:bCs w:val="0"/>
                <w:sz w:val="20"/>
                <w:szCs w:val="20"/>
                <w:lang w:val="en-GB"/>
              </w:rPr>
              <w:t>210</w:t>
            </w:r>
          </w:p>
        </w:tc>
        <w:tc>
          <w:tcPr>
            <w:tcW w:w="2482"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14:paraId="12D0B03D" w14:textId="77777777" w:rsidR="0098079A" w:rsidRPr="00FB150E" w:rsidRDefault="0098079A" w:rsidP="00021E20">
            <w:pPr>
              <w:pStyle w:val="Heading4"/>
              <w:keepNext w:val="0"/>
              <w:pBdr>
                <w:top w:val="none" w:sz="0" w:space="0" w:color="auto"/>
                <w:left w:val="none" w:sz="0" w:space="0" w:color="auto"/>
                <w:bottom w:val="none" w:sz="0" w:space="0" w:color="auto"/>
                <w:right w:val="none" w:sz="0" w:space="0" w:color="auto"/>
                <w:bar w:val="none" w:sz="0" w:color="auto"/>
              </w:pBdr>
              <w:spacing w:before="0" w:after="0"/>
              <w:jc w:val="center"/>
              <w:rPr>
                <w:b w:val="0"/>
                <w:bCs w:val="0"/>
                <w:sz w:val="20"/>
                <w:szCs w:val="20"/>
                <w:lang w:val="en-GB"/>
              </w:rPr>
            </w:pPr>
          </w:p>
        </w:tc>
      </w:tr>
    </w:tbl>
    <w:p w14:paraId="58750220" w14:textId="77777777" w:rsidR="0098079A" w:rsidRPr="00FB150E" w:rsidRDefault="0098079A" w:rsidP="00021E20">
      <w:pPr>
        <w:tabs>
          <w:tab w:val="right" w:leader="dot" w:pos="9628"/>
        </w:tabs>
      </w:pPr>
    </w:p>
    <w:p w14:paraId="1BDF7472" w14:textId="25F71427" w:rsidR="0098079A" w:rsidRDefault="0098079A" w:rsidP="00021E20">
      <w:pPr>
        <w:tabs>
          <w:tab w:val="right" w:leader="dot" w:pos="9628"/>
        </w:tabs>
        <w:ind w:firstLine="709"/>
        <w:jc w:val="both"/>
      </w:pPr>
      <w:r w:rsidRPr="00FB150E">
        <w:t>The composition of the academic staff is in conformity to the requirements stipulated in legal acts of the Republic of Lithuania,</w:t>
      </w:r>
      <w:r w:rsidRPr="00FB150E">
        <w:rPr>
          <w:rStyle w:val="FootnoteReference"/>
        </w:rPr>
        <w:footnoteReference w:id="18"/>
      </w:r>
      <w:r w:rsidRPr="00FB150E">
        <w:t xml:space="preserve"> which is reflected in </w:t>
      </w:r>
      <w:r w:rsidRPr="00FB150E">
        <w:fldChar w:fldCharType="begin"/>
      </w:r>
      <w:r w:rsidRPr="00FB150E">
        <w:instrText xml:space="preserve"> REF _Ref471674034 \h </w:instrText>
      </w:r>
      <w:r w:rsidRPr="00FB150E">
        <w:fldChar w:fldCharType="separate"/>
      </w:r>
      <w:r w:rsidR="005F711A" w:rsidRPr="00FB150E">
        <w:t xml:space="preserve">Table </w:t>
      </w:r>
      <w:r w:rsidR="005F711A">
        <w:rPr>
          <w:noProof/>
        </w:rPr>
        <w:t>6</w:t>
      </w:r>
      <w:r w:rsidRPr="00FB150E">
        <w:fldChar w:fldCharType="end"/>
      </w:r>
      <w:r w:rsidRPr="00FB150E">
        <w:t>.</w:t>
      </w:r>
    </w:p>
    <w:p w14:paraId="22B3A0BB" w14:textId="77777777" w:rsidR="00A66740" w:rsidRPr="00FB150E" w:rsidRDefault="00A66740" w:rsidP="00021E20">
      <w:pPr>
        <w:tabs>
          <w:tab w:val="right" w:leader="dot" w:pos="9628"/>
        </w:tabs>
        <w:ind w:firstLine="709"/>
        <w:jc w:val="both"/>
      </w:pPr>
    </w:p>
    <w:p w14:paraId="4B7E2DB1" w14:textId="17525E15" w:rsidR="0098079A" w:rsidRPr="00FB150E" w:rsidRDefault="0098079A" w:rsidP="00021E20">
      <w:pPr>
        <w:pStyle w:val="Caption"/>
        <w:jc w:val="left"/>
        <w:rPr>
          <w:rFonts w:ascii="Palemonas" w:eastAsia="MS Mincho" w:hAnsi="Palemonas"/>
          <w:b/>
          <w:bCs/>
          <w:sz w:val="20"/>
          <w:szCs w:val="20"/>
          <w:lang w:val="en-GB" w:eastAsia="ja-JP"/>
        </w:rPr>
      </w:pPr>
      <w:bookmarkStart w:id="12" w:name="_Ref471674034"/>
      <w:proofErr w:type="gramStart"/>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6</w:t>
      </w:r>
      <w:r w:rsidRPr="00FB150E">
        <w:rPr>
          <w:lang w:val="en-GB"/>
        </w:rPr>
        <w:fldChar w:fldCharType="end"/>
      </w:r>
      <w:bookmarkEnd w:id="12"/>
      <w:r w:rsidRPr="00FB150E">
        <w:rPr>
          <w:lang w:val="en-GB"/>
        </w:rPr>
        <w:t>.</w:t>
      </w:r>
      <w:proofErr w:type="gramEnd"/>
      <w:r w:rsidRPr="00FB150E">
        <w:rPr>
          <w:lang w:val="en-GB"/>
        </w:rPr>
        <w:t xml:space="preserve"> </w:t>
      </w:r>
      <w:r w:rsidRPr="00FB150E">
        <w:rPr>
          <w:b/>
          <w:bCs/>
          <w:sz w:val="20"/>
          <w:szCs w:val="20"/>
          <w:lang w:val="en-GB"/>
        </w:rPr>
        <w:t>Conformity of the qualifications of academic and other staff in the first-cycle SP of Financial and Actuarial Mathematics to the General Requirements and to the Regulation of Study Programmes of VU</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935"/>
      </w:tblGrid>
      <w:tr w:rsidR="0098079A" w:rsidRPr="00FB150E" w14:paraId="7EFDE7F9" w14:textId="77777777" w:rsidTr="00A66740">
        <w:tc>
          <w:tcPr>
            <w:tcW w:w="6627" w:type="dxa"/>
            <w:shd w:val="clear" w:color="auto" w:fill="D9D9D9"/>
            <w:vAlign w:val="center"/>
          </w:tcPr>
          <w:p w14:paraId="42ABC9B3" w14:textId="77777777" w:rsidR="0098079A" w:rsidRPr="00FB150E" w:rsidRDefault="0098079A" w:rsidP="00021E20">
            <w:pPr>
              <w:widowControl w:val="0"/>
              <w:tabs>
                <w:tab w:val="left" w:pos="567"/>
              </w:tabs>
              <w:ind w:firstLine="340"/>
              <w:jc w:val="center"/>
              <w:rPr>
                <w:b/>
                <w:bCs/>
                <w:sz w:val="20"/>
                <w:szCs w:val="20"/>
              </w:rPr>
            </w:pPr>
            <w:r w:rsidRPr="00FB150E">
              <w:rPr>
                <w:b/>
                <w:bCs/>
                <w:sz w:val="20"/>
                <w:szCs w:val="20"/>
              </w:rPr>
              <w:t>Requirements</w:t>
            </w:r>
          </w:p>
        </w:tc>
        <w:tc>
          <w:tcPr>
            <w:tcW w:w="3935" w:type="dxa"/>
            <w:shd w:val="clear" w:color="auto" w:fill="D9D9D9"/>
            <w:vAlign w:val="center"/>
          </w:tcPr>
          <w:p w14:paraId="5365AF2B" w14:textId="77777777" w:rsidR="0098079A" w:rsidRPr="00FB150E" w:rsidRDefault="0098079A" w:rsidP="00021E20">
            <w:pPr>
              <w:widowControl w:val="0"/>
              <w:tabs>
                <w:tab w:val="left" w:pos="567"/>
              </w:tabs>
              <w:jc w:val="center"/>
              <w:rPr>
                <w:rFonts w:eastAsia="Batang"/>
                <w:b/>
                <w:bCs/>
                <w:color w:val="000000"/>
                <w:sz w:val="20"/>
                <w:szCs w:val="20"/>
              </w:rPr>
            </w:pPr>
            <w:r w:rsidRPr="00FB150E">
              <w:rPr>
                <w:rFonts w:eastAsia="Batang"/>
                <w:b/>
                <w:bCs/>
                <w:color w:val="000000"/>
                <w:sz w:val="20"/>
                <w:szCs w:val="20"/>
              </w:rPr>
              <w:t>In the study programme</w:t>
            </w:r>
          </w:p>
        </w:tc>
      </w:tr>
      <w:tr w:rsidR="0098079A" w:rsidRPr="00FB150E" w14:paraId="43EC88BC" w14:textId="77777777" w:rsidTr="00A66740">
        <w:tc>
          <w:tcPr>
            <w:tcW w:w="6627" w:type="dxa"/>
          </w:tcPr>
          <w:p w14:paraId="6DB9361D" w14:textId="77777777" w:rsidR="0098079A" w:rsidRPr="00FB150E" w:rsidRDefault="0098079A" w:rsidP="00021E20">
            <w:pPr>
              <w:rPr>
                <w:sz w:val="20"/>
                <w:szCs w:val="20"/>
              </w:rPr>
            </w:pPr>
            <w:r w:rsidRPr="00FB150E">
              <w:rPr>
                <w:sz w:val="20"/>
                <w:szCs w:val="20"/>
              </w:rPr>
              <w:t>No less than half of the course units (modules) in the study field shall be taught by researchers.</w:t>
            </w:r>
          </w:p>
        </w:tc>
        <w:tc>
          <w:tcPr>
            <w:tcW w:w="3935" w:type="dxa"/>
          </w:tcPr>
          <w:p w14:paraId="755DDDB5" w14:textId="77777777" w:rsidR="0098079A" w:rsidRPr="00FB150E" w:rsidRDefault="0098079A" w:rsidP="00021E20">
            <w:pPr>
              <w:rPr>
                <w:sz w:val="20"/>
                <w:szCs w:val="20"/>
              </w:rPr>
            </w:pPr>
            <w:r w:rsidRPr="00FB150E">
              <w:rPr>
                <w:sz w:val="20"/>
                <w:szCs w:val="20"/>
              </w:rPr>
              <w:t>36 out of 38</w:t>
            </w:r>
          </w:p>
          <w:p w14:paraId="2D0F6D9A" w14:textId="77777777" w:rsidR="0098079A" w:rsidRPr="00FB150E" w:rsidRDefault="0098079A" w:rsidP="00021E20">
            <w:pPr>
              <w:rPr>
                <w:sz w:val="20"/>
                <w:szCs w:val="20"/>
              </w:rPr>
            </w:pPr>
            <w:r w:rsidRPr="00FB150E">
              <w:rPr>
                <w:sz w:val="20"/>
                <w:szCs w:val="20"/>
              </w:rPr>
              <w:t>(during academic year 2016-2017)</w:t>
            </w:r>
          </w:p>
        </w:tc>
      </w:tr>
    </w:tbl>
    <w:p w14:paraId="64465B54" w14:textId="77777777" w:rsidR="0098079A" w:rsidRPr="00FB150E" w:rsidRDefault="0098079A" w:rsidP="00021E20">
      <w:pPr>
        <w:tabs>
          <w:tab w:val="right" w:leader="dot" w:pos="9628"/>
        </w:tabs>
        <w:ind w:left="440"/>
      </w:pPr>
    </w:p>
    <w:p w14:paraId="4C840ACC" w14:textId="1246017C" w:rsidR="0098079A" w:rsidRPr="00FB150E" w:rsidRDefault="0098079A" w:rsidP="00A66740">
      <w:pPr>
        <w:pStyle w:val="Sraopastraipa1"/>
        <w:tabs>
          <w:tab w:val="left" w:pos="720"/>
          <w:tab w:val="left" w:pos="900"/>
          <w:tab w:val="left" w:pos="2160"/>
        </w:tabs>
        <w:spacing w:before="0"/>
        <w:ind w:left="0" w:firstLine="709"/>
        <w:rPr>
          <w:rFonts w:ascii="Palemonas" w:hAnsi="Palemonas" w:cs="Palemonas"/>
          <w:sz w:val="24"/>
          <w:szCs w:val="24"/>
          <w:lang w:val="en-GB"/>
        </w:rPr>
      </w:pPr>
      <w:r w:rsidRPr="00FB150E">
        <w:rPr>
          <w:rFonts w:ascii="Palemonas" w:hAnsi="Palemonas" w:cs="Palemonas"/>
          <w:sz w:val="24"/>
          <w:szCs w:val="24"/>
          <w:lang w:val="en-GB"/>
        </w:rPr>
        <w:t xml:space="preserve">The next table (see </w:t>
      </w:r>
      <w:r w:rsidRPr="00FB150E">
        <w:rPr>
          <w:rFonts w:ascii="Palemonas" w:hAnsi="Palemonas" w:cs="Palemonas"/>
          <w:sz w:val="24"/>
          <w:szCs w:val="24"/>
          <w:lang w:val="en-GB"/>
        </w:rPr>
        <w:fldChar w:fldCharType="begin"/>
      </w:r>
      <w:r w:rsidRPr="00FB150E">
        <w:rPr>
          <w:rFonts w:ascii="Palemonas" w:hAnsi="Palemonas" w:cs="Palemonas"/>
          <w:sz w:val="24"/>
          <w:szCs w:val="24"/>
          <w:lang w:val="en-GB"/>
        </w:rPr>
        <w:instrText xml:space="preserve"> REF _Ref471674095 \h </w:instrText>
      </w:r>
      <w:r w:rsidRPr="00FB150E">
        <w:rPr>
          <w:rFonts w:ascii="Palemonas" w:hAnsi="Palemonas" w:cs="Palemonas"/>
          <w:sz w:val="24"/>
          <w:szCs w:val="24"/>
          <w:lang w:val="en-GB"/>
        </w:rPr>
      </w:r>
      <w:r w:rsidRPr="00FB150E">
        <w:rPr>
          <w:rFonts w:ascii="Palemonas" w:hAnsi="Palemonas" w:cs="Palemonas"/>
          <w:sz w:val="24"/>
          <w:szCs w:val="24"/>
          <w:lang w:val="en-GB"/>
        </w:rPr>
        <w:fldChar w:fldCharType="separate"/>
      </w:r>
      <w:r w:rsidR="005F711A" w:rsidRPr="00FB150E">
        <w:rPr>
          <w:lang w:val="en-GB"/>
        </w:rPr>
        <w:t xml:space="preserve">Table </w:t>
      </w:r>
      <w:r w:rsidR="005F711A">
        <w:rPr>
          <w:noProof/>
          <w:lang w:val="en-GB"/>
        </w:rPr>
        <w:t>7</w:t>
      </w:r>
      <w:r w:rsidRPr="00FB150E">
        <w:rPr>
          <w:rFonts w:ascii="Palemonas" w:hAnsi="Palemonas" w:cs="Palemonas"/>
          <w:sz w:val="24"/>
          <w:szCs w:val="24"/>
          <w:lang w:val="en-GB"/>
        </w:rPr>
        <w:fldChar w:fldCharType="end"/>
      </w:r>
      <w:r w:rsidRPr="00FB150E">
        <w:rPr>
          <w:rFonts w:ascii="Palemonas" w:hAnsi="Palemonas" w:cs="Palemonas"/>
          <w:sz w:val="24"/>
          <w:szCs w:val="24"/>
          <w:lang w:val="en-GB"/>
        </w:rPr>
        <w:t xml:space="preserve">) presents changes in the composition of the academic staff teaching courses to Financial and Actuarial Mathematics programme students. As one can notice, changes in the period under review were essentially minor, a few people have changed but their positions remained approximately the same overall. </w:t>
      </w:r>
    </w:p>
    <w:p w14:paraId="009F178B" w14:textId="5BD2AEB8" w:rsidR="0098079A" w:rsidRPr="00FB150E" w:rsidRDefault="0098079A" w:rsidP="00021E20">
      <w:pPr>
        <w:pStyle w:val="Caption"/>
        <w:jc w:val="left"/>
        <w:rPr>
          <w:b/>
          <w:bCs/>
          <w:sz w:val="20"/>
          <w:szCs w:val="20"/>
          <w:lang w:val="en-GB"/>
        </w:rPr>
      </w:pPr>
      <w:bookmarkStart w:id="13" w:name="_Ref471674095"/>
      <w:proofErr w:type="gramStart"/>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7</w:t>
      </w:r>
      <w:r w:rsidRPr="00FB150E">
        <w:rPr>
          <w:lang w:val="en-GB"/>
        </w:rPr>
        <w:fldChar w:fldCharType="end"/>
      </w:r>
      <w:bookmarkEnd w:id="13"/>
      <w:r w:rsidRPr="00FB150E">
        <w:rPr>
          <w:lang w:val="en-GB"/>
        </w:rPr>
        <w:t>.</w:t>
      </w:r>
      <w:proofErr w:type="gramEnd"/>
      <w:r w:rsidRPr="00FB150E">
        <w:rPr>
          <w:lang w:val="en-GB"/>
        </w:rPr>
        <w:t xml:space="preserve"> </w:t>
      </w:r>
      <w:r w:rsidRPr="00FB150E">
        <w:rPr>
          <w:b/>
          <w:bCs/>
          <w:sz w:val="20"/>
          <w:szCs w:val="20"/>
          <w:lang w:val="en-GB"/>
        </w:rPr>
        <w:t>Composition of academic staff in the SP of Financial and Actuarial Mathematics according to position, academic years 2012-2016</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708"/>
        <w:gridCol w:w="851"/>
        <w:gridCol w:w="709"/>
        <w:gridCol w:w="992"/>
        <w:gridCol w:w="850"/>
        <w:gridCol w:w="993"/>
        <w:gridCol w:w="708"/>
        <w:gridCol w:w="993"/>
        <w:gridCol w:w="956"/>
      </w:tblGrid>
      <w:tr w:rsidR="0098079A" w:rsidRPr="00FB150E" w14:paraId="3EF664C3" w14:textId="77777777" w:rsidTr="00A66740">
        <w:tc>
          <w:tcPr>
            <w:tcW w:w="1951" w:type="dxa"/>
            <w:vMerge w:val="restart"/>
            <w:tcBorders>
              <w:tl2br w:val="single" w:sz="4" w:space="0" w:color="auto"/>
            </w:tcBorders>
            <w:shd w:val="clear" w:color="auto" w:fill="E6E6E6"/>
          </w:tcPr>
          <w:p w14:paraId="7256E465" w14:textId="77777777" w:rsidR="0098079A" w:rsidRPr="00FB150E" w:rsidRDefault="0098079A" w:rsidP="00021E20">
            <w:pPr>
              <w:ind w:right="-108"/>
              <w:jc w:val="right"/>
              <w:rPr>
                <w:sz w:val="20"/>
                <w:szCs w:val="20"/>
              </w:rPr>
            </w:pPr>
            <w:r w:rsidRPr="00FB150E">
              <w:rPr>
                <w:sz w:val="20"/>
                <w:szCs w:val="20"/>
              </w:rPr>
              <w:t>Academic year</w:t>
            </w:r>
          </w:p>
          <w:p w14:paraId="0A84D9AD" w14:textId="77777777" w:rsidR="0098079A" w:rsidRPr="00FB150E" w:rsidRDefault="0098079A" w:rsidP="00021E20">
            <w:pPr>
              <w:rPr>
                <w:sz w:val="20"/>
                <w:szCs w:val="20"/>
              </w:rPr>
            </w:pPr>
            <w:r w:rsidRPr="00FB150E">
              <w:rPr>
                <w:sz w:val="20"/>
                <w:szCs w:val="20"/>
              </w:rPr>
              <w:t>Position</w:t>
            </w:r>
          </w:p>
        </w:tc>
        <w:tc>
          <w:tcPr>
            <w:tcW w:w="1559" w:type="dxa"/>
            <w:gridSpan w:val="2"/>
            <w:shd w:val="clear" w:color="auto" w:fill="E6E6E6"/>
          </w:tcPr>
          <w:p w14:paraId="259F7EEB" w14:textId="77777777" w:rsidR="0098079A" w:rsidRPr="00FB150E" w:rsidRDefault="0098079A" w:rsidP="00021E20">
            <w:pPr>
              <w:jc w:val="center"/>
              <w:rPr>
                <w:b/>
                <w:bCs/>
                <w:sz w:val="20"/>
                <w:szCs w:val="20"/>
              </w:rPr>
            </w:pPr>
            <w:r w:rsidRPr="00FB150E">
              <w:rPr>
                <w:b/>
                <w:bCs/>
                <w:sz w:val="20"/>
                <w:szCs w:val="20"/>
              </w:rPr>
              <w:t>2012</w:t>
            </w:r>
          </w:p>
        </w:tc>
        <w:tc>
          <w:tcPr>
            <w:tcW w:w="1560" w:type="dxa"/>
            <w:gridSpan w:val="2"/>
            <w:shd w:val="clear" w:color="auto" w:fill="E6E6E6"/>
          </w:tcPr>
          <w:p w14:paraId="72D4B245" w14:textId="77777777" w:rsidR="0098079A" w:rsidRPr="00FB150E" w:rsidRDefault="0098079A" w:rsidP="00021E20">
            <w:pPr>
              <w:jc w:val="center"/>
              <w:rPr>
                <w:b/>
                <w:bCs/>
                <w:sz w:val="20"/>
                <w:szCs w:val="20"/>
              </w:rPr>
            </w:pPr>
            <w:r w:rsidRPr="00FB150E">
              <w:rPr>
                <w:b/>
                <w:bCs/>
                <w:sz w:val="20"/>
                <w:szCs w:val="20"/>
              </w:rPr>
              <w:t>2013</w:t>
            </w:r>
          </w:p>
        </w:tc>
        <w:tc>
          <w:tcPr>
            <w:tcW w:w="1842" w:type="dxa"/>
            <w:gridSpan w:val="2"/>
            <w:shd w:val="clear" w:color="auto" w:fill="E6E6E6"/>
          </w:tcPr>
          <w:p w14:paraId="64C7E40B" w14:textId="77777777" w:rsidR="0098079A" w:rsidRPr="00FB150E" w:rsidRDefault="0098079A" w:rsidP="00021E20">
            <w:pPr>
              <w:jc w:val="center"/>
              <w:rPr>
                <w:b/>
                <w:bCs/>
                <w:sz w:val="20"/>
                <w:szCs w:val="20"/>
              </w:rPr>
            </w:pPr>
            <w:r w:rsidRPr="00FB150E">
              <w:rPr>
                <w:b/>
                <w:bCs/>
                <w:sz w:val="20"/>
                <w:szCs w:val="20"/>
              </w:rPr>
              <w:t>2014</w:t>
            </w:r>
          </w:p>
        </w:tc>
        <w:tc>
          <w:tcPr>
            <w:tcW w:w="1701" w:type="dxa"/>
            <w:gridSpan w:val="2"/>
            <w:shd w:val="clear" w:color="auto" w:fill="E6E6E6"/>
          </w:tcPr>
          <w:p w14:paraId="63847840" w14:textId="77777777" w:rsidR="0098079A" w:rsidRPr="00FB150E" w:rsidRDefault="0098079A" w:rsidP="00021E20">
            <w:pPr>
              <w:jc w:val="center"/>
              <w:rPr>
                <w:b/>
                <w:bCs/>
                <w:sz w:val="20"/>
                <w:szCs w:val="20"/>
              </w:rPr>
            </w:pPr>
            <w:r w:rsidRPr="00FB150E">
              <w:rPr>
                <w:b/>
                <w:bCs/>
                <w:sz w:val="20"/>
                <w:szCs w:val="20"/>
              </w:rPr>
              <w:t>2015</w:t>
            </w:r>
          </w:p>
        </w:tc>
        <w:tc>
          <w:tcPr>
            <w:tcW w:w="1949" w:type="dxa"/>
            <w:gridSpan w:val="2"/>
            <w:shd w:val="clear" w:color="auto" w:fill="E6E6E6"/>
          </w:tcPr>
          <w:p w14:paraId="6C060B8F" w14:textId="77777777" w:rsidR="0098079A" w:rsidRPr="00FB150E" w:rsidRDefault="0098079A" w:rsidP="00021E20">
            <w:pPr>
              <w:jc w:val="center"/>
              <w:rPr>
                <w:b/>
                <w:bCs/>
                <w:sz w:val="20"/>
                <w:szCs w:val="20"/>
              </w:rPr>
            </w:pPr>
            <w:r w:rsidRPr="00FB150E">
              <w:rPr>
                <w:b/>
                <w:bCs/>
                <w:sz w:val="20"/>
                <w:szCs w:val="20"/>
              </w:rPr>
              <w:t>2016</w:t>
            </w:r>
          </w:p>
        </w:tc>
      </w:tr>
      <w:tr w:rsidR="0098079A" w:rsidRPr="00FB150E" w14:paraId="34007E65" w14:textId="77777777" w:rsidTr="00A66740">
        <w:tc>
          <w:tcPr>
            <w:tcW w:w="1951" w:type="dxa"/>
            <w:vMerge/>
            <w:shd w:val="clear" w:color="auto" w:fill="E6E6E6"/>
          </w:tcPr>
          <w:p w14:paraId="0D845167" w14:textId="77777777" w:rsidR="0098079A" w:rsidRPr="00FB150E" w:rsidRDefault="0098079A" w:rsidP="00021E20">
            <w:pPr>
              <w:rPr>
                <w:sz w:val="20"/>
                <w:szCs w:val="20"/>
              </w:rPr>
            </w:pPr>
          </w:p>
        </w:tc>
        <w:tc>
          <w:tcPr>
            <w:tcW w:w="851" w:type="dxa"/>
            <w:shd w:val="clear" w:color="auto" w:fill="E6E6E6"/>
          </w:tcPr>
          <w:p w14:paraId="2833979D" w14:textId="77777777" w:rsidR="0098079A" w:rsidRPr="00FB150E" w:rsidRDefault="0098079A" w:rsidP="00021E20">
            <w:pPr>
              <w:rPr>
                <w:sz w:val="20"/>
                <w:szCs w:val="20"/>
              </w:rPr>
            </w:pPr>
            <w:r w:rsidRPr="00FB150E">
              <w:rPr>
                <w:sz w:val="20"/>
                <w:szCs w:val="20"/>
              </w:rPr>
              <w:t>number</w:t>
            </w:r>
          </w:p>
        </w:tc>
        <w:tc>
          <w:tcPr>
            <w:tcW w:w="708" w:type="dxa"/>
            <w:shd w:val="clear" w:color="auto" w:fill="E6E6E6"/>
          </w:tcPr>
          <w:p w14:paraId="5E4C288B" w14:textId="77777777" w:rsidR="0098079A" w:rsidRPr="00FB150E" w:rsidRDefault="0098079A" w:rsidP="00021E20">
            <w:pPr>
              <w:rPr>
                <w:b/>
                <w:bCs/>
                <w:sz w:val="20"/>
                <w:szCs w:val="20"/>
              </w:rPr>
            </w:pPr>
            <w:r w:rsidRPr="00FB150E">
              <w:rPr>
                <w:b/>
                <w:bCs/>
                <w:sz w:val="20"/>
                <w:szCs w:val="20"/>
              </w:rPr>
              <w:t>%</w:t>
            </w:r>
          </w:p>
        </w:tc>
        <w:tc>
          <w:tcPr>
            <w:tcW w:w="851" w:type="dxa"/>
            <w:shd w:val="clear" w:color="auto" w:fill="E6E6E6"/>
          </w:tcPr>
          <w:p w14:paraId="2ABC336A" w14:textId="160AA14F" w:rsidR="0098079A" w:rsidRPr="00FB150E" w:rsidRDefault="00683101" w:rsidP="00021E20">
            <w:pPr>
              <w:rPr>
                <w:sz w:val="20"/>
                <w:szCs w:val="20"/>
              </w:rPr>
            </w:pPr>
            <w:r w:rsidRPr="00FB150E">
              <w:rPr>
                <w:sz w:val="20"/>
                <w:szCs w:val="20"/>
              </w:rPr>
              <w:t>N</w:t>
            </w:r>
            <w:r w:rsidR="0098079A" w:rsidRPr="00FB150E">
              <w:rPr>
                <w:sz w:val="20"/>
                <w:szCs w:val="20"/>
              </w:rPr>
              <w:t>umber</w:t>
            </w:r>
          </w:p>
        </w:tc>
        <w:tc>
          <w:tcPr>
            <w:tcW w:w="709" w:type="dxa"/>
            <w:shd w:val="clear" w:color="auto" w:fill="E6E6E6"/>
          </w:tcPr>
          <w:p w14:paraId="110D37F6" w14:textId="77777777" w:rsidR="0098079A" w:rsidRPr="00FB150E" w:rsidRDefault="0098079A" w:rsidP="00021E20">
            <w:pPr>
              <w:rPr>
                <w:b/>
                <w:bCs/>
                <w:sz w:val="20"/>
                <w:szCs w:val="20"/>
              </w:rPr>
            </w:pPr>
            <w:r w:rsidRPr="00FB150E">
              <w:rPr>
                <w:b/>
                <w:bCs/>
                <w:sz w:val="20"/>
                <w:szCs w:val="20"/>
              </w:rPr>
              <w:t>%</w:t>
            </w:r>
          </w:p>
        </w:tc>
        <w:tc>
          <w:tcPr>
            <w:tcW w:w="992" w:type="dxa"/>
            <w:shd w:val="clear" w:color="auto" w:fill="E6E6E6"/>
          </w:tcPr>
          <w:p w14:paraId="432892A9" w14:textId="77777777" w:rsidR="0098079A" w:rsidRPr="00FB150E" w:rsidRDefault="0098079A" w:rsidP="00021E20">
            <w:pPr>
              <w:rPr>
                <w:sz w:val="20"/>
                <w:szCs w:val="20"/>
              </w:rPr>
            </w:pPr>
            <w:r w:rsidRPr="00FB150E">
              <w:rPr>
                <w:sz w:val="20"/>
                <w:szCs w:val="20"/>
              </w:rPr>
              <w:t>number</w:t>
            </w:r>
          </w:p>
        </w:tc>
        <w:tc>
          <w:tcPr>
            <w:tcW w:w="850" w:type="dxa"/>
            <w:shd w:val="clear" w:color="auto" w:fill="E6E6E6"/>
          </w:tcPr>
          <w:p w14:paraId="068F4360" w14:textId="77777777" w:rsidR="0098079A" w:rsidRPr="00FB150E" w:rsidRDefault="0098079A" w:rsidP="00021E20">
            <w:pPr>
              <w:rPr>
                <w:b/>
                <w:bCs/>
                <w:sz w:val="20"/>
                <w:szCs w:val="20"/>
              </w:rPr>
            </w:pPr>
            <w:r w:rsidRPr="00FB150E">
              <w:rPr>
                <w:b/>
                <w:bCs/>
                <w:sz w:val="20"/>
                <w:szCs w:val="20"/>
              </w:rPr>
              <w:t>%</w:t>
            </w:r>
          </w:p>
        </w:tc>
        <w:tc>
          <w:tcPr>
            <w:tcW w:w="993" w:type="dxa"/>
            <w:shd w:val="clear" w:color="auto" w:fill="E6E6E6"/>
          </w:tcPr>
          <w:p w14:paraId="41187585" w14:textId="77777777" w:rsidR="0098079A" w:rsidRPr="00FB150E" w:rsidRDefault="0098079A" w:rsidP="00021E20">
            <w:pPr>
              <w:rPr>
                <w:sz w:val="20"/>
                <w:szCs w:val="20"/>
              </w:rPr>
            </w:pPr>
            <w:r w:rsidRPr="00FB150E">
              <w:rPr>
                <w:sz w:val="20"/>
                <w:szCs w:val="20"/>
              </w:rPr>
              <w:t>number</w:t>
            </w:r>
          </w:p>
        </w:tc>
        <w:tc>
          <w:tcPr>
            <w:tcW w:w="708" w:type="dxa"/>
            <w:shd w:val="clear" w:color="auto" w:fill="E6E6E6"/>
          </w:tcPr>
          <w:p w14:paraId="62613945" w14:textId="77777777" w:rsidR="0098079A" w:rsidRPr="00FB150E" w:rsidRDefault="0098079A" w:rsidP="00021E20">
            <w:pPr>
              <w:rPr>
                <w:b/>
                <w:bCs/>
                <w:sz w:val="20"/>
                <w:szCs w:val="20"/>
              </w:rPr>
            </w:pPr>
            <w:r w:rsidRPr="00FB150E">
              <w:rPr>
                <w:b/>
                <w:bCs/>
                <w:sz w:val="20"/>
                <w:szCs w:val="20"/>
              </w:rPr>
              <w:t>%</w:t>
            </w:r>
          </w:p>
        </w:tc>
        <w:tc>
          <w:tcPr>
            <w:tcW w:w="993" w:type="dxa"/>
            <w:shd w:val="clear" w:color="auto" w:fill="E6E6E6"/>
          </w:tcPr>
          <w:p w14:paraId="46DEF09F" w14:textId="77777777" w:rsidR="0098079A" w:rsidRPr="00FB150E" w:rsidRDefault="0098079A" w:rsidP="00021E20">
            <w:pPr>
              <w:rPr>
                <w:sz w:val="20"/>
                <w:szCs w:val="20"/>
              </w:rPr>
            </w:pPr>
            <w:r w:rsidRPr="00FB150E">
              <w:rPr>
                <w:sz w:val="20"/>
                <w:szCs w:val="20"/>
              </w:rPr>
              <w:t>number</w:t>
            </w:r>
          </w:p>
        </w:tc>
        <w:tc>
          <w:tcPr>
            <w:tcW w:w="956" w:type="dxa"/>
            <w:shd w:val="clear" w:color="auto" w:fill="E6E6E6"/>
          </w:tcPr>
          <w:p w14:paraId="71C1D475" w14:textId="77777777" w:rsidR="0098079A" w:rsidRPr="00FB150E" w:rsidRDefault="0098079A" w:rsidP="00021E20">
            <w:pPr>
              <w:rPr>
                <w:b/>
                <w:bCs/>
                <w:sz w:val="20"/>
                <w:szCs w:val="20"/>
              </w:rPr>
            </w:pPr>
            <w:r w:rsidRPr="00FB150E">
              <w:rPr>
                <w:b/>
                <w:bCs/>
                <w:sz w:val="20"/>
                <w:szCs w:val="20"/>
              </w:rPr>
              <w:t>%</w:t>
            </w:r>
          </w:p>
        </w:tc>
      </w:tr>
      <w:tr w:rsidR="0098079A" w:rsidRPr="00FB150E" w14:paraId="7F574E1F" w14:textId="77777777" w:rsidTr="00A66740">
        <w:tc>
          <w:tcPr>
            <w:tcW w:w="1951" w:type="dxa"/>
          </w:tcPr>
          <w:p w14:paraId="11FDC621" w14:textId="77777777" w:rsidR="0098079A" w:rsidRPr="00FB150E" w:rsidRDefault="0098079A" w:rsidP="00021E20">
            <w:pPr>
              <w:rPr>
                <w:sz w:val="20"/>
                <w:szCs w:val="20"/>
              </w:rPr>
            </w:pPr>
            <w:r w:rsidRPr="00FB150E">
              <w:rPr>
                <w:sz w:val="20"/>
                <w:szCs w:val="20"/>
              </w:rPr>
              <w:t>Professors</w:t>
            </w:r>
          </w:p>
        </w:tc>
        <w:tc>
          <w:tcPr>
            <w:tcW w:w="851" w:type="dxa"/>
          </w:tcPr>
          <w:p w14:paraId="4FA6A6DF" w14:textId="77777777" w:rsidR="0098079A" w:rsidRPr="00FB150E" w:rsidRDefault="0098079A" w:rsidP="00021E20">
            <w:pPr>
              <w:rPr>
                <w:sz w:val="20"/>
                <w:szCs w:val="20"/>
              </w:rPr>
            </w:pPr>
            <w:r w:rsidRPr="00FB150E">
              <w:rPr>
                <w:sz w:val="20"/>
                <w:szCs w:val="20"/>
              </w:rPr>
              <w:t>7</w:t>
            </w:r>
          </w:p>
        </w:tc>
        <w:tc>
          <w:tcPr>
            <w:tcW w:w="708" w:type="dxa"/>
          </w:tcPr>
          <w:p w14:paraId="475C8C68" w14:textId="77777777" w:rsidR="0098079A" w:rsidRPr="00FB150E" w:rsidRDefault="0098079A" w:rsidP="00021E20">
            <w:pPr>
              <w:rPr>
                <w:sz w:val="20"/>
                <w:szCs w:val="20"/>
              </w:rPr>
            </w:pPr>
            <w:r w:rsidRPr="00FB150E">
              <w:rPr>
                <w:sz w:val="20"/>
                <w:szCs w:val="20"/>
              </w:rPr>
              <w:t>26.92</w:t>
            </w:r>
          </w:p>
        </w:tc>
        <w:tc>
          <w:tcPr>
            <w:tcW w:w="851" w:type="dxa"/>
          </w:tcPr>
          <w:p w14:paraId="448351FD" w14:textId="77777777" w:rsidR="0098079A" w:rsidRPr="00FB150E" w:rsidRDefault="0098079A" w:rsidP="00021E20">
            <w:pPr>
              <w:rPr>
                <w:sz w:val="20"/>
                <w:szCs w:val="20"/>
              </w:rPr>
            </w:pPr>
            <w:r w:rsidRPr="00FB150E">
              <w:rPr>
                <w:sz w:val="20"/>
                <w:szCs w:val="20"/>
              </w:rPr>
              <w:t>6</w:t>
            </w:r>
          </w:p>
        </w:tc>
        <w:tc>
          <w:tcPr>
            <w:tcW w:w="709" w:type="dxa"/>
          </w:tcPr>
          <w:p w14:paraId="7CED3970" w14:textId="77777777" w:rsidR="0098079A" w:rsidRPr="00FB150E" w:rsidRDefault="0098079A" w:rsidP="00021E20">
            <w:pPr>
              <w:rPr>
                <w:sz w:val="20"/>
                <w:szCs w:val="20"/>
              </w:rPr>
            </w:pPr>
            <w:r w:rsidRPr="00FB150E">
              <w:rPr>
                <w:sz w:val="20"/>
                <w:szCs w:val="20"/>
              </w:rPr>
              <w:t>24</w:t>
            </w:r>
          </w:p>
        </w:tc>
        <w:tc>
          <w:tcPr>
            <w:tcW w:w="992" w:type="dxa"/>
          </w:tcPr>
          <w:p w14:paraId="33C1786C" w14:textId="77777777" w:rsidR="0098079A" w:rsidRPr="00FB150E" w:rsidRDefault="0098079A" w:rsidP="00021E20">
            <w:pPr>
              <w:rPr>
                <w:sz w:val="20"/>
                <w:szCs w:val="20"/>
              </w:rPr>
            </w:pPr>
            <w:r w:rsidRPr="00FB150E">
              <w:rPr>
                <w:sz w:val="20"/>
                <w:szCs w:val="20"/>
              </w:rPr>
              <w:t>6</w:t>
            </w:r>
          </w:p>
        </w:tc>
        <w:tc>
          <w:tcPr>
            <w:tcW w:w="850" w:type="dxa"/>
          </w:tcPr>
          <w:p w14:paraId="20358F18" w14:textId="77777777" w:rsidR="0098079A" w:rsidRPr="00FB150E" w:rsidRDefault="0098079A" w:rsidP="00021E20">
            <w:pPr>
              <w:rPr>
                <w:sz w:val="20"/>
                <w:szCs w:val="20"/>
              </w:rPr>
            </w:pPr>
            <w:r w:rsidRPr="00FB150E">
              <w:rPr>
                <w:sz w:val="20"/>
                <w:szCs w:val="20"/>
              </w:rPr>
              <w:t>27.27</w:t>
            </w:r>
          </w:p>
        </w:tc>
        <w:tc>
          <w:tcPr>
            <w:tcW w:w="993" w:type="dxa"/>
          </w:tcPr>
          <w:p w14:paraId="41BF469D" w14:textId="77777777" w:rsidR="0098079A" w:rsidRPr="00FB150E" w:rsidRDefault="0098079A" w:rsidP="00021E20">
            <w:pPr>
              <w:rPr>
                <w:sz w:val="20"/>
                <w:szCs w:val="20"/>
              </w:rPr>
            </w:pPr>
            <w:r w:rsidRPr="00FB150E">
              <w:rPr>
                <w:sz w:val="20"/>
                <w:szCs w:val="20"/>
              </w:rPr>
              <w:t>6</w:t>
            </w:r>
          </w:p>
        </w:tc>
        <w:tc>
          <w:tcPr>
            <w:tcW w:w="708" w:type="dxa"/>
          </w:tcPr>
          <w:p w14:paraId="6204C608" w14:textId="77777777" w:rsidR="0098079A" w:rsidRPr="00FB150E" w:rsidRDefault="0098079A" w:rsidP="00021E20">
            <w:pPr>
              <w:rPr>
                <w:sz w:val="20"/>
                <w:szCs w:val="20"/>
              </w:rPr>
            </w:pPr>
            <w:r w:rsidRPr="00FB150E">
              <w:rPr>
                <w:sz w:val="20"/>
                <w:szCs w:val="20"/>
              </w:rPr>
              <w:t>27.27</w:t>
            </w:r>
          </w:p>
        </w:tc>
        <w:tc>
          <w:tcPr>
            <w:tcW w:w="993" w:type="dxa"/>
          </w:tcPr>
          <w:p w14:paraId="6C2E084E" w14:textId="77777777" w:rsidR="0098079A" w:rsidRPr="00FB150E" w:rsidRDefault="0098079A" w:rsidP="00021E20">
            <w:pPr>
              <w:rPr>
                <w:sz w:val="20"/>
                <w:szCs w:val="20"/>
              </w:rPr>
            </w:pPr>
            <w:r w:rsidRPr="00FB150E">
              <w:rPr>
                <w:sz w:val="20"/>
                <w:szCs w:val="20"/>
              </w:rPr>
              <w:t>8</w:t>
            </w:r>
          </w:p>
        </w:tc>
        <w:tc>
          <w:tcPr>
            <w:tcW w:w="956" w:type="dxa"/>
          </w:tcPr>
          <w:p w14:paraId="3D018BA7" w14:textId="77777777" w:rsidR="0098079A" w:rsidRPr="00FB150E" w:rsidRDefault="0098079A" w:rsidP="00021E20">
            <w:pPr>
              <w:rPr>
                <w:sz w:val="20"/>
                <w:szCs w:val="20"/>
              </w:rPr>
            </w:pPr>
            <w:r w:rsidRPr="00FB150E">
              <w:rPr>
                <w:sz w:val="20"/>
                <w:szCs w:val="20"/>
              </w:rPr>
              <w:t>39.60</w:t>
            </w:r>
          </w:p>
        </w:tc>
      </w:tr>
      <w:tr w:rsidR="0098079A" w:rsidRPr="00FB150E" w14:paraId="0B5A8F9B" w14:textId="77777777" w:rsidTr="00A66740">
        <w:tc>
          <w:tcPr>
            <w:tcW w:w="1951" w:type="dxa"/>
          </w:tcPr>
          <w:p w14:paraId="535CEDE7" w14:textId="77777777" w:rsidR="0098079A" w:rsidRPr="00FB150E" w:rsidRDefault="0098079A" w:rsidP="00021E20">
            <w:pPr>
              <w:ind w:right="-108"/>
              <w:rPr>
                <w:sz w:val="20"/>
                <w:szCs w:val="20"/>
              </w:rPr>
            </w:pPr>
            <w:r w:rsidRPr="00FB150E">
              <w:rPr>
                <w:sz w:val="20"/>
                <w:szCs w:val="20"/>
              </w:rPr>
              <w:t>Associate professors</w:t>
            </w:r>
          </w:p>
        </w:tc>
        <w:tc>
          <w:tcPr>
            <w:tcW w:w="851" w:type="dxa"/>
          </w:tcPr>
          <w:p w14:paraId="2F1F8D76" w14:textId="77777777" w:rsidR="0098079A" w:rsidRPr="00FB150E" w:rsidRDefault="0098079A" w:rsidP="00021E20">
            <w:pPr>
              <w:rPr>
                <w:sz w:val="20"/>
                <w:szCs w:val="20"/>
              </w:rPr>
            </w:pPr>
            <w:r w:rsidRPr="00FB150E">
              <w:rPr>
                <w:sz w:val="20"/>
                <w:szCs w:val="20"/>
              </w:rPr>
              <w:t>8</w:t>
            </w:r>
          </w:p>
        </w:tc>
        <w:tc>
          <w:tcPr>
            <w:tcW w:w="708" w:type="dxa"/>
          </w:tcPr>
          <w:p w14:paraId="6882B9D6" w14:textId="77777777" w:rsidR="0098079A" w:rsidRPr="00FB150E" w:rsidRDefault="0098079A" w:rsidP="00021E20">
            <w:pPr>
              <w:rPr>
                <w:sz w:val="20"/>
                <w:szCs w:val="20"/>
              </w:rPr>
            </w:pPr>
            <w:r w:rsidRPr="00FB150E">
              <w:rPr>
                <w:sz w:val="20"/>
                <w:szCs w:val="20"/>
              </w:rPr>
              <w:t>30.77</w:t>
            </w:r>
          </w:p>
        </w:tc>
        <w:tc>
          <w:tcPr>
            <w:tcW w:w="851" w:type="dxa"/>
          </w:tcPr>
          <w:p w14:paraId="7A203C00" w14:textId="77777777" w:rsidR="0098079A" w:rsidRPr="00FB150E" w:rsidRDefault="0098079A" w:rsidP="00021E20">
            <w:pPr>
              <w:rPr>
                <w:sz w:val="20"/>
                <w:szCs w:val="20"/>
              </w:rPr>
            </w:pPr>
            <w:r w:rsidRPr="00FB150E">
              <w:rPr>
                <w:sz w:val="20"/>
                <w:szCs w:val="20"/>
              </w:rPr>
              <w:t>8</w:t>
            </w:r>
          </w:p>
        </w:tc>
        <w:tc>
          <w:tcPr>
            <w:tcW w:w="709" w:type="dxa"/>
          </w:tcPr>
          <w:p w14:paraId="41AAD678" w14:textId="77777777" w:rsidR="0098079A" w:rsidRPr="00FB150E" w:rsidRDefault="0098079A" w:rsidP="00021E20">
            <w:pPr>
              <w:rPr>
                <w:sz w:val="20"/>
                <w:szCs w:val="20"/>
              </w:rPr>
            </w:pPr>
            <w:r w:rsidRPr="00FB150E">
              <w:rPr>
                <w:sz w:val="20"/>
                <w:szCs w:val="20"/>
              </w:rPr>
              <w:t>32</w:t>
            </w:r>
          </w:p>
        </w:tc>
        <w:tc>
          <w:tcPr>
            <w:tcW w:w="992" w:type="dxa"/>
          </w:tcPr>
          <w:p w14:paraId="51F286D8" w14:textId="77777777" w:rsidR="0098079A" w:rsidRPr="00FB150E" w:rsidRDefault="0098079A" w:rsidP="00021E20">
            <w:pPr>
              <w:rPr>
                <w:sz w:val="20"/>
                <w:szCs w:val="20"/>
              </w:rPr>
            </w:pPr>
            <w:r w:rsidRPr="00FB150E">
              <w:rPr>
                <w:sz w:val="20"/>
                <w:szCs w:val="20"/>
              </w:rPr>
              <w:t>7</w:t>
            </w:r>
          </w:p>
        </w:tc>
        <w:tc>
          <w:tcPr>
            <w:tcW w:w="850" w:type="dxa"/>
          </w:tcPr>
          <w:p w14:paraId="602BF0B9" w14:textId="77777777" w:rsidR="0098079A" w:rsidRPr="00FB150E" w:rsidRDefault="0098079A" w:rsidP="00021E20">
            <w:pPr>
              <w:rPr>
                <w:sz w:val="20"/>
                <w:szCs w:val="20"/>
              </w:rPr>
            </w:pPr>
            <w:r w:rsidRPr="00FB150E">
              <w:rPr>
                <w:sz w:val="20"/>
                <w:szCs w:val="20"/>
              </w:rPr>
              <w:t>31.82</w:t>
            </w:r>
          </w:p>
        </w:tc>
        <w:tc>
          <w:tcPr>
            <w:tcW w:w="993" w:type="dxa"/>
          </w:tcPr>
          <w:p w14:paraId="10BEC466" w14:textId="77777777" w:rsidR="0098079A" w:rsidRPr="00FB150E" w:rsidRDefault="0098079A" w:rsidP="00021E20">
            <w:pPr>
              <w:rPr>
                <w:sz w:val="20"/>
                <w:szCs w:val="20"/>
              </w:rPr>
            </w:pPr>
            <w:r w:rsidRPr="00FB150E">
              <w:rPr>
                <w:sz w:val="20"/>
                <w:szCs w:val="20"/>
              </w:rPr>
              <w:t>5</w:t>
            </w:r>
          </w:p>
        </w:tc>
        <w:tc>
          <w:tcPr>
            <w:tcW w:w="708" w:type="dxa"/>
          </w:tcPr>
          <w:p w14:paraId="018132B5" w14:textId="77777777" w:rsidR="0098079A" w:rsidRPr="00FB150E" w:rsidRDefault="0098079A" w:rsidP="00021E20">
            <w:pPr>
              <w:rPr>
                <w:sz w:val="20"/>
                <w:szCs w:val="20"/>
              </w:rPr>
            </w:pPr>
            <w:r w:rsidRPr="00FB150E">
              <w:rPr>
                <w:sz w:val="20"/>
                <w:szCs w:val="20"/>
              </w:rPr>
              <w:t>22.73</w:t>
            </w:r>
          </w:p>
        </w:tc>
        <w:tc>
          <w:tcPr>
            <w:tcW w:w="993" w:type="dxa"/>
          </w:tcPr>
          <w:p w14:paraId="5482FF54" w14:textId="77777777" w:rsidR="0098079A" w:rsidRPr="00FB150E" w:rsidRDefault="0098079A" w:rsidP="00021E20">
            <w:pPr>
              <w:rPr>
                <w:sz w:val="20"/>
                <w:szCs w:val="20"/>
              </w:rPr>
            </w:pPr>
            <w:r w:rsidRPr="00FB150E">
              <w:rPr>
                <w:sz w:val="20"/>
                <w:szCs w:val="20"/>
              </w:rPr>
              <w:t>6</w:t>
            </w:r>
          </w:p>
        </w:tc>
        <w:tc>
          <w:tcPr>
            <w:tcW w:w="956" w:type="dxa"/>
          </w:tcPr>
          <w:p w14:paraId="408A0E7C" w14:textId="77777777" w:rsidR="0098079A" w:rsidRPr="00FB150E" w:rsidRDefault="0098079A" w:rsidP="00021E20">
            <w:pPr>
              <w:rPr>
                <w:sz w:val="20"/>
                <w:szCs w:val="20"/>
              </w:rPr>
            </w:pPr>
            <w:r w:rsidRPr="00FB150E">
              <w:rPr>
                <w:sz w:val="20"/>
                <w:szCs w:val="20"/>
              </w:rPr>
              <w:t>22.94</w:t>
            </w:r>
          </w:p>
        </w:tc>
      </w:tr>
      <w:tr w:rsidR="0098079A" w:rsidRPr="00FB150E" w14:paraId="48E7E926" w14:textId="77777777" w:rsidTr="00A66740">
        <w:tc>
          <w:tcPr>
            <w:tcW w:w="1951" w:type="dxa"/>
          </w:tcPr>
          <w:p w14:paraId="2C43D7A5" w14:textId="77777777" w:rsidR="0098079A" w:rsidRPr="00FB150E" w:rsidRDefault="0098079A" w:rsidP="00021E20">
            <w:pPr>
              <w:ind w:right="-422"/>
              <w:rPr>
                <w:sz w:val="20"/>
                <w:szCs w:val="20"/>
              </w:rPr>
            </w:pPr>
            <w:r w:rsidRPr="00FB150E">
              <w:rPr>
                <w:sz w:val="20"/>
                <w:szCs w:val="20"/>
              </w:rPr>
              <w:t>Lecturers\doctors</w:t>
            </w:r>
          </w:p>
        </w:tc>
        <w:tc>
          <w:tcPr>
            <w:tcW w:w="851" w:type="dxa"/>
          </w:tcPr>
          <w:p w14:paraId="41B4A078" w14:textId="77777777" w:rsidR="0098079A" w:rsidRPr="00FB150E" w:rsidRDefault="0098079A" w:rsidP="00021E20">
            <w:pPr>
              <w:rPr>
                <w:sz w:val="20"/>
                <w:szCs w:val="20"/>
              </w:rPr>
            </w:pPr>
            <w:r w:rsidRPr="00FB150E">
              <w:rPr>
                <w:sz w:val="20"/>
                <w:szCs w:val="20"/>
              </w:rPr>
              <w:t>7</w:t>
            </w:r>
          </w:p>
        </w:tc>
        <w:tc>
          <w:tcPr>
            <w:tcW w:w="708" w:type="dxa"/>
          </w:tcPr>
          <w:p w14:paraId="497CF907" w14:textId="77777777" w:rsidR="0098079A" w:rsidRPr="00FB150E" w:rsidRDefault="0098079A" w:rsidP="00021E20">
            <w:pPr>
              <w:rPr>
                <w:sz w:val="20"/>
                <w:szCs w:val="20"/>
              </w:rPr>
            </w:pPr>
            <w:r w:rsidRPr="00FB150E">
              <w:rPr>
                <w:sz w:val="20"/>
                <w:szCs w:val="20"/>
              </w:rPr>
              <w:t>26.92</w:t>
            </w:r>
          </w:p>
        </w:tc>
        <w:tc>
          <w:tcPr>
            <w:tcW w:w="851" w:type="dxa"/>
          </w:tcPr>
          <w:p w14:paraId="5A6A6ECA" w14:textId="77777777" w:rsidR="0098079A" w:rsidRPr="00FB150E" w:rsidRDefault="0098079A" w:rsidP="00021E20">
            <w:pPr>
              <w:rPr>
                <w:sz w:val="20"/>
                <w:szCs w:val="20"/>
              </w:rPr>
            </w:pPr>
            <w:r w:rsidRPr="00FB150E">
              <w:rPr>
                <w:sz w:val="20"/>
                <w:szCs w:val="20"/>
              </w:rPr>
              <w:t>8</w:t>
            </w:r>
          </w:p>
        </w:tc>
        <w:tc>
          <w:tcPr>
            <w:tcW w:w="709" w:type="dxa"/>
          </w:tcPr>
          <w:p w14:paraId="40290EC7" w14:textId="77777777" w:rsidR="0098079A" w:rsidRPr="00FB150E" w:rsidRDefault="0098079A" w:rsidP="00021E20">
            <w:pPr>
              <w:rPr>
                <w:sz w:val="20"/>
                <w:szCs w:val="20"/>
              </w:rPr>
            </w:pPr>
            <w:r w:rsidRPr="00FB150E">
              <w:rPr>
                <w:sz w:val="20"/>
                <w:szCs w:val="20"/>
              </w:rPr>
              <w:t>32</w:t>
            </w:r>
          </w:p>
        </w:tc>
        <w:tc>
          <w:tcPr>
            <w:tcW w:w="992" w:type="dxa"/>
          </w:tcPr>
          <w:p w14:paraId="0228C881" w14:textId="77777777" w:rsidR="0098079A" w:rsidRPr="00FB150E" w:rsidRDefault="0098079A" w:rsidP="00021E20">
            <w:pPr>
              <w:rPr>
                <w:sz w:val="20"/>
                <w:szCs w:val="20"/>
              </w:rPr>
            </w:pPr>
            <w:r w:rsidRPr="00FB150E">
              <w:rPr>
                <w:sz w:val="20"/>
                <w:szCs w:val="20"/>
              </w:rPr>
              <w:t>6</w:t>
            </w:r>
          </w:p>
        </w:tc>
        <w:tc>
          <w:tcPr>
            <w:tcW w:w="850" w:type="dxa"/>
          </w:tcPr>
          <w:p w14:paraId="71A0B907" w14:textId="77777777" w:rsidR="0098079A" w:rsidRPr="00FB150E" w:rsidRDefault="0098079A" w:rsidP="00021E20">
            <w:pPr>
              <w:rPr>
                <w:sz w:val="20"/>
                <w:szCs w:val="20"/>
              </w:rPr>
            </w:pPr>
            <w:r w:rsidRPr="00FB150E">
              <w:rPr>
                <w:sz w:val="20"/>
                <w:szCs w:val="20"/>
              </w:rPr>
              <w:t>27.27</w:t>
            </w:r>
          </w:p>
        </w:tc>
        <w:tc>
          <w:tcPr>
            <w:tcW w:w="993" w:type="dxa"/>
          </w:tcPr>
          <w:p w14:paraId="3DE73C47" w14:textId="77777777" w:rsidR="0098079A" w:rsidRPr="00FB150E" w:rsidRDefault="0098079A" w:rsidP="00021E20">
            <w:pPr>
              <w:rPr>
                <w:sz w:val="20"/>
                <w:szCs w:val="20"/>
              </w:rPr>
            </w:pPr>
            <w:r w:rsidRPr="00FB150E">
              <w:rPr>
                <w:sz w:val="20"/>
                <w:szCs w:val="20"/>
              </w:rPr>
              <w:t>6</w:t>
            </w:r>
          </w:p>
        </w:tc>
        <w:tc>
          <w:tcPr>
            <w:tcW w:w="708" w:type="dxa"/>
          </w:tcPr>
          <w:p w14:paraId="6B004E93" w14:textId="77777777" w:rsidR="0098079A" w:rsidRPr="00FB150E" w:rsidRDefault="0098079A" w:rsidP="00021E20">
            <w:pPr>
              <w:rPr>
                <w:sz w:val="20"/>
                <w:szCs w:val="20"/>
              </w:rPr>
            </w:pPr>
            <w:r w:rsidRPr="00FB150E">
              <w:rPr>
                <w:sz w:val="20"/>
                <w:szCs w:val="20"/>
              </w:rPr>
              <w:t>27.27</w:t>
            </w:r>
          </w:p>
        </w:tc>
        <w:tc>
          <w:tcPr>
            <w:tcW w:w="993" w:type="dxa"/>
          </w:tcPr>
          <w:p w14:paraId="05D354FE" w14:textId="77777777" w:rsidR="0098079A" w:rsidRPr="00FB150E" w:rsidRDefault="0098079A" w:rsidP="00021E20">
            <w:pPr>
              <w:rPr>
                <w:sz w:val="20"/>
                <w:szCs w:val="20"/>
              </w:rPr>
            </w:pPr>
            <w:r w:rsidRPr="00FB150E">
              <w:rPr>
                <w:sz w:val="20"/>
                <w:szCs w:val="20"/>
              </w:rPr>
              <w:t>8</w:t>
            </w:r>
          </w:p>
        </w:tc>
        <w:tc>
          <w:tcPr>
            <w:tcW w:w="956" w:type="dxa"/>
          </w:tcPr>
          <w:p w14:paraId="177043DB" w14:textId="77777777" w:rsidR="0098079A" w:rsidRPr="00FB150E" w:rsidRDefault="0098079A" w:rsidP="00021E20">
            <w:pPr>
              <w:rPr>
                <w:sz w:val="20"/>
                <w:szCs w:val="20"/>
              </w:rPr>
            </w:pPr>
            <w:r w:rsidRPr="00FB150E">
              <w:rPr>
                <w:sz w:val="20"/>
                <w:szCs w:val="20"/>
              </w:rPr>
              <w:t>27.94</w:t>
            </w:r>
          </w:p>
        </w:tc>
      </w:tr>
      <w:tr w:rsidR="0098079A" w:rsidRPr="00FB150E" w14:paraId="38E12392" w14:textId="77777777" w:rsidTr="00A66740">
        <w:tc>
          <w:tcPr>
            <w:tcW w:w="1951" w:type="dxa"/>
          </w:tcPr>
          <w:p w14:paraId="03E82050" w14:textId="77777777" w:rsidR="0098079A" w:rsidRPr="00FB150E" w:rsidRDefault="0098079A" w:rsidP="00021E20">
            <w:pPr>
              <w:rPr>
                <w:sz w:val="20"/>
                <w:szCs w:val="20"/>
              </w:rPr>
            </w:pPr>
            <w:r w:rsidRPr="00FB150E">
              <w:rPr>
                <w:sz w:val="20"/>
                <w:szCs w:val="20"/>
              </w:rPr>
              <w:t>Lecturers</w:t>
            </w:r>
          </w:p>
        </w:tc>
        <w:tc>
          <w:tcPr>
            <w:tcW w:w="851" w:type="dxa"/>
          </w:tcPr>
          <w:p w14:paraId="7B2C57CE" w14:textId="77777777" w:rsidR="0098079A" w:rsidRPr="00FB150E" w:rsidRDefault="0098079A" w:rsidP="00021E20">
            <w:pPr>
              <w:rPr>
                <w:sz w:val="20"/>
                <w:szCs w:val="20"/>
              </w:rPr>
            </w:pPr>
            <w:r w:rsidRPr="00FB150E">
              <w:rPr>
                <w:sz w:val="20"/>
                <w:szCs w:val="20"/>
              </w:rPr>
              <w:t>3</w:t>
            </w:r>
          </w:p>
        </w:tc>
        <w:tc>
          <w:tcPr>
            <w:tcW w:w="708" w:type="dxa"/>
          </w:tcPr>
          <w:p w14:paraId="6F316342" w14:textId="77777777" w:rsidR="0098079A" w:rsidRPr="00FB150E" w:rsidRDefault="0098079A" w:rsidP="00021E20">
            <w:pPr>
              <w:rPr>
                <w:sz w:val="20"/>
                <w:szCs w:val="20"/>
              </w:rPr>
            </w:pPr>
            <w:r w:rsidRPr="00FB150E">
              <w:rPr>
                <w:sz w:val="20"/>
                <w:szCs w:val="20"/>
              </w:rPr>
              <w:t>11.54</w:t>
            </w:r>
          </w:p>
        </w:tc>
        <w:tc>
          <w:tcPr>
            <w:tcW w:w="851" w:type="dxa"/>
          </w:tcPr>
          <w:p w14:paraId="54B9CAB2" w14:textId="77777777" w:rsidR="0098079A" w:rsidRPr="00FB150E" w:rsidRDefault="0098079A" w:rsidP="00021E20">
            <w:pPr>
              <w:rPr>
                <w:sz w:val="20"/>
                <w:szCs w:val="20"/>
              </w:rPr>
            </w:pPr>
            <w:r w:rsidRPr="00FB150E">
              <w:rPr>
                <w:sz w:val="20"/>
                <w:szCs w:val="20"/>
              </w:rPr>
              <w:t>2</w:t>
            </w:r>
          </w:p>
        </w:tc>
        <w:tc>
          <w:tcPr>
            <w:tcW w:w="709" w:type="dxa"/>
          </w:tcPr>
          <w:p w14:paraId="76A1E1E8" w14:textId="77777777" w:rsidR="0098079A" w:rsidRPr="00FB150E" w:rsidRDefault="0098079A" w:rsidP="00021E20">
            <w:pPr>
              <w:rPr>
                <w:sz w:val="20"/>
                <w:szCs w:val="20"/>
              </w:rPr>
            </w:pPr>
            <w:r w:rsidRPr="00FB150E">
              <w:rPr>
                <w:sz w:val="20"/>
                <w:szCs w:val="20"/>
              </w:rPr>
              <w:t>8</w:t>
            </w:r>
          </w:p>
        </w:tc>
        <w:tc>
          <w:tcPr>
            <w:tcW w:w="992" w:type="dxa"/>
          </w:tcPr>
          <w:p w14:paraId="3B6479EB" w14:textId="77777777" w:rsidR="0098079A" w:rsidRPr="00FB150E" w:rsidRDefault="0098079A" w:rsidP="00021E20">
            <w:pPr>
              <w:rPr>
                <w:sz w:val="20"/>
                <w:szCs w:val="20"/>
              </w:rPr>
            </w:pPr>
            <w:r w:rsidRPr="00FB150E">
              <w:rPr>
                <w:sz w:val="20"/>
                <w:szCs w:val="20"/>
              </w:rPr>
              <w:t>2</w:t>
            </w:r>
          </w:p>
        </w:tc>
        <w:tc>
          <w:tcPr>
            <w:tcW w:w="850" w:type="dxa"/>
          </w:tcPr>
          <w:p w14:paraId="18A5F0EF" w14:textId="77777777" w:rsidR="0098079A" w:rsidRPr="00FB150E" w:rsidRDefault="0098079A" w:rsidP="00021E20">
            <w:pPr>
              <w:rPr>
                <w:sz w:val="20"/>
                <w:szCs w:val="20"/>
              </w:rPr>
            </w:pPr>
            <w:r w:rsidRPr="00FB150E">
              <w:rPr>
                <w:sz w:val="20"/>
                <w:szCs w:val="20"/>
              </w:rPr>
              <w:t>9.09</w:t>
            </w:r>
          </w:p>
        </w:tc>
        <w:tc>
          <w:tcPr>
            <w:tcW w:w="993" w:type="dxa"/>
          </w:tcPr>
          <w:p w14:paraId="3118BC05" w14:textId="77777777" w:rsidR="0098079A" w:rsidRPr="00FB150E" w:rsidRDefault="0098079A" w:rsidP="00021E20">
            <w:pPr>
              <w:rPr>
                <w:sz w:val="20"/>
                <w:szCs w:val="20"/>
              </w:rPr>
            </w:pPr>
            <w:r w:rsidRPr="00FB150E">
              <w:rPr>
                <w:sz w:val="20"/>
                <w:szCs w:val="20"/>
              </w:rPr>
              <w:t>4</w:t>
            </w:r>
          </w:p>
        </w:tc>
        <w:tc>
          <w:tcPr>
            <w:tcW w:w="708" w:type="dxa"/>
          </w:tcPr>
          <w:p w14:paraId="1CF1D254" w14:textId="77777777" w:rsidR="0098079A" w:rsidRPr="00FB150E" w:rsidRDefault="0098079A" w:rsidP="00021E20">
            <w:pPr>
              <w:rPr>
                <w:sz w:val="20"/>
                <w:szCs w:val="20"/>
              </w:rPr>
            </w:pPr>
            <w:r w:rsidRPr="00FB150E">
              <w:rPr>
                <w:sz w:val="20"/>
                <w:szCs w:val="20"/>
              </w:rPr>
              <w:t>18.18</w:t>
            </w:r>
          </w:p>
        </w:tc>
        <w:tc>
          <w:tcPr>
            <w:tcW w:w="993" w:type="dxa"/>
          </w:tcPr>
          <w:p w14:paraId="041E9113" w14:textId="77777777" w:rsidR="0098079A" w:rsidRPr="00FB150E" w:rsidRDefault="0098079A" w:rsidP="00021E20">
            <w:pPr>
              <w:rPr>
                <w:sz w:val="20"/>
                <w:szCs w:val="20"/>
              </w:rPr>
            </w:pPr>
            <w:r w:rsidRPr="00FB150E">
              <w:rPr>
                <w:sz w:val="20"/>
                <w:szCs w:val="20"/>
              </w:rPr>
              <w:t>3</w:t>
            </w:r>
          </w:p>
        </w:tc>
        <w:tc>
          <w:tcPr>
            <w:tcW w:w="956" w:type="dxa"/>
          </w:tcPr>
          <w:p w14:paraId="23B02DFE" w14:textId="77777777" w:rsidR="0098079A" w:rsidRPr="00FB150E" w:rsidRDefault="0098079A" w:rsidP="00021E20">
            <w:pPr>
              <w:rPr>
                <w:sz w:val="20"/>
                <w:szCs w:val="20"/>
              </w:rPr>
            </w:pPr>
            <w:r w:rsidRPr="00FB150E">
              <w:rPr>
                <w:sz w:val="20"/>
                <w:szCs w:val="20"/>
              </w:rPr>
              <w:t>9.52</w:t>
            </w:r>
          </w:p>
        </w:tc>
      </w:tr>
      <w:tr w:rsidR="0098079A" w:rsidRPr="00FB150E" w14:paraId="0460B2A3" w14:textId="77777777" w:rsidTr="00A66740">
        <w:tc>
          <w:tcPr>
            <w:tcW w:w="1951" w:type="dxa"/>
          </w:tcPr>
          <w:p w14:paraId="301E57A8" w14:textId="77777777" w:rsidR="0098079A" w:rsidRPr="00FB150E" w:rsidRDefault="0098079A" w:rsidP="00021E20">
            <w:pPr>
              <w:rPr>
                <w:sz w:val="20"/>
                <w:szCs w:val="20"/>
              </w:rPr>
            </w:pPr>
            <w:r w:rsidRPr="00FB150E">
              <w:rPr>
                <w:sz w:val="20"/>
                <w:szCs w:val="20"/>
              </w:rPr>
              <w:t>Assistant lecturers</w:t>
            </w:r>
          </w:p>
        </w:tc>
        <w:tc>
          <w:tcPr>
            <w:tcW w:w="851" w:type="dxa"/>
          </w:tcPr>
          <w:p w14:paraId="171583AD" w14:textId="77777777" w:rsidR="0098079A" w:rsidRPr="00FB150E" w:rsidRDefault="0098079A" w:rsidP="00021E20">
            <w:pPr>
              <w:rPr>
                <w:sz w:val="20"/>
                <w:szCs w:val="20"/>
              </w:rPr>
            </w:pPr>
            <w:r w:rsidRPr="00FB150E">
              <w:rPr>
                <w:sz w:val="20"/>
                <w:szCs w:val="20"/>
              </w:rPr>
              <w:t>1</w:t>
            </w:r>
          </w:p>
        </w:tc>
        <w:tc>
          <w:tcPr>
            <w:tcW w:w="708" w:type="dxa"/>
          </w:tcPr>
          <w:p w14:paraId="2F694DCE" w14:textId="77777777" w:rsidR="0098079A" w:rsidRPr="00FB150E" w:rsidRDefault="0098079A" w:rsidP="00021E20">
            <w:pPr>
              <w:rPr>
                <w:sz w:val="20"/>
                <w:szCs w:val="20"/>
              </w:rPr>
            </w:pPr>
            <w:r w:rsidRPr="00FB150E">
              <w:rPr>
                <w:sz w:val="20"/>
                <w:szCs w:val="20"/>
              </w:rPr>
              <w:t>3.85</w:t>
            </w:r>
          </w:p>
        </w:tc>
        <w:tc>
          <w:tcPr>
            <w:tcW w:w="851" w:type="dxa"/>
          </w:tcPr>
          <w:p w14:paraId="75DA9606" w14:textId="77777777" w:rsidR="0098079A" w:rsidRPr="00FB150E" w:rsidRDefault="0098079A" w:rsidP="00021E20">
            <w:pPr>
              <w:rPr>
                <w:sz w:val="20"/>
                <w:szCs w:val="20"/>
              </w:rPr>
            </w:pPr>
            <w:r w:rsidRPr="00FB150E">
              <w:rPr>
                <w:sz w:val="20"/>
                <w:szCs w:val="20"/>
              </w:rPr>
              <w:t>1</w:t>
            </w:r>
          </w:p>
        </w:tc>
        <w:tc>
          <w:tcPr>
            <w:tcW w:w="709" w:type="dxa"/>
          </w:tcPr>
          <w:p w14:paraId="5DBA5B3D" w14:textId="77777777" w:rsidR="0098079A" w:rsidRPr="00FB150E" w:rsidRDefault="0098079A" w:rsidP="00021E20">
            <w:pPr>
              <w:rPr>
                <w:sz w:val="20"/>
                <w:szCs w:val="20"/>
              </w:rPr>
            </w:pPr>
            <w:r w:rsidRPr="00FB150E">
              <w:rPr>
                <w:sz w:val="20"/>
                <w:szCs w:val="20"/>
              </w:rPr>
              <w:t>4</w:t>
            </w:r>
          </w:p>
        </w:tc>
        <w:tc>
          <w:tcPr>
            <w:tcW w:w="992" w:type="dxa"/>
          </w:tcPr>
          <w:p w14:paraId="514B2520" w14:textId="77777777" w:rsidR="0098079A" w:rsidRPr="00FB150E" w:rsidRDefault="0098079A" w:rsidP="00021E20">
            <w:pPr>
              <w:rPr>
                <w:sz w:val="20"/>
                <w:szCs w:val="20"/>
              </w:rPr>
            </w:pPr>
            <w:r w:rsidRPr="00FB150E">
              <w:rPr>
                <w:sz w:val="20"/>
                <w:szCs w:val="20"/>
              </w:rPr>
              <w:t>1</w:t>
            </w:r>
          </w:p>
        </w:tc>
        <w:tc>
          <w:tcPr>
            <w:tcW w:w="850" w:type="dxa"/>
          </w:tcPr>
          <w:p w14:paraId="4ADC2107" w14:textId="77777777" w:rsidR="0098079A" w:rsidRPr="00FB150E" w:rsidRDefault="0098079A" w:rsidP="00021E20">
            <w:pPr>
              <w:rPr>
                <w:sz w:val="20"/>
                <w:szCs w:val="20"/>
              </w:rPr>
            </w:pPr>
            <w:r w:rsidRPr="00FB150E">
              <w:rPr>
                <w:sz w:val="20"/>
                <w:szCs w:val="20"/>
              </w:rPr>
              <w:t>4.55</w:t>
            </w:r>
          </w:p>
        </w:tc>
        <w:tc>
          <w:tcPr>
            <w:tcW w:w="993" w:type="dxa"/>
          </w:tcPr>
          <w:p w14:paraId="79EBF2AA" w14:textId="77777777" w:rsidR="0098079A" w:rsidRPr="00FB150E" w:rsidRDefault="0098079A" w:rsidP="00021E20">
            <w:pPr>
              <w:rPr>
                <w:sz w:val="20"/>
                <w:szCs w:val="20"/>
              </w:rPr>
            </w:pPr>
            <w:r w:rsidRPr="00FB150E">
              <w:rPr>
                <w:sz w:val="20"/>
                <w:szCs w:val="20"/>
              </w:rPr>
              <w:t>1</w:t>
            </w:r>
          </w:p>
        </w:tc>
        <w:tc>
          <w:tcPr>
            <w:tcW w:w="708" w:type="dxa"/>
          </w:tcPr>
          <w:p w14:paraId="6BC95DE3" w14:textId="77777777" w:rsidR="0098079A" w:rsidRPr="00FB150E" w:rsidRDefault="0098079A" w:rsidP="00021E20">
            <w:pPr>
              <w:rPr>
                <w:sz w:val="20"/>
                <w:szCs w:val="20"/>
              </w:rPr>
            </w:pPr>
            <w:r w:rsidRPr="00FB150E">
              <w:rPr>
                <w:sz w:val="20"/>
                <w:szCs w:val="20"/>
              </w:rPr>
              <w:t>4.55</w:t>
            </w:r>
          </w:p>
        </w:tc>
        <w:tc>
          <w:tcPr>
            <w:tcW w:w="993" w:type="dxa"/>
          </w:tcPr>
          <w:p w14:paraId="2723D0AB" w14:textId="77777777" w:rsidR="0098079A" w:rsidRPr="00FB150E" w:rsidRDefault="0098079A" w:rsidP="00021E20">
            <w:pPr>
              <w:rPr>
                <w:sz w:val="20"/>
                <w:szCs w:val="20"/>
              </w:rPr>
            </w:pPr>
            <w:r w:rsidRPr="00FB150E">
              <w:rPr>
                <w:sz w:val="20"/>
                <w:szCs w:val="20"/>
              </w:rPr>
              <w:t>-</w:t>
            </w:r>
          </w:p>
        </w:tc>
        <w:tc>
          <w:tcPr>
            <w:tcW w:w="956" w:type="dxa"/>
          </w:tcPr>
          <w:p w14:paraId="2408E5B2" w14:textId="77777777" w:rsidR="0098079A" w:rsidRPr="00FB150E" w:rsidRDefault="0098079A" w:rsidP="00021E20">
            <w:pPr>
              <w:rPr>
                <w:sz w:val="20"/>
                <w:szCs w:val="20"/>
              </w:rPr>
            </w:pPr>
            <w:r w:rsidRPr="00FB150E">
              <w:rPr>
                <w:sz w:val="20"/>
                <w:szCs w:val="20"/>
              </w:rPr>
              <w:t>-</w:t>
            </w:r>
          </w:p>
        </w:tc>
      </w:tr>
      <w:tr w:rsidR="0098079A" w:rsidRPr="00FB150E" w14:paraId="551C9E59" w14:textId="77777777" w:rsidTr="00A66740">
        <w:tc>
          <w:tcPr>
            <w:tcW w:w="1951" w:type="dxa"/>
            <w:shd w:val="clear" w:color="auto" w:fill="D9D9D9"/>
          </w:tcPr>
          <w:p w14:paraId="0CB1C9F2" w14:textId="77777777" w:rsidR="0098079A" w:rsidRPr="00FB150E" w:rsidRDefault="0098079A" w:rsidP="00021E20">
            <w:pPr>
              <w:jc w:val="right"/>
              <w:rPr>
                <w:b/>
                <w:bCs/>
                <w:sz w:val="20"/>
                <w:szCs w:val="20"/>
              </w:rPr>
            </w:pPr>
            <w:r w:rsidRPr="00FB150E">
              <w:rPr>
                <w:b/>
                <w:bCs/>
                <w:sz w:val="20"/>
                <w:szCs w:val="20"/>
              </w:rPr>
              <w:t>Total</w:t>
            </w:r>
          </w:p>
        </w:tc>
        <w:tc>
          <w:tcPr>
            <w:tcW w:w="851" w:type="dxa"/>
            <w:shd w:val="clear" w:color="auto" w:fill="D9D9D9"/>
          </w:tcPr>
          <w:p w14:paraId="1B9CFB45" w14:textId="77777777" w:rsidR="0098079A" w:rsidRPr="00FB150E" w:rsidRDefault="0098079A" w:rsidP="00021E20">
            <w:pPr>
              <w:rPr>
                <w:b/>
                <w:bCs/>
                <w:sz w:val="20"/>
                <w:szCs w:val="20"/>
              </w:rPr>
            </w:pPr>
            <w:r w:rsidRPr="00FB150E">
              <w:rPr>
                <w:b/>
                <w:bCs/>
                <w:sz w:val="20"/>
                <w:szCs w:val="20"/>
              </w:rPr>
              <w:t>26</w:t>
            </w:r>
          </w:p>
        </w:tc>
        <w:tc>
          <w:tcPr>
            <w:tcW w:w="708" w:type="dxa"/>
            <w:shd w:val="clear" w:color="auto" w:fill="D9D9D9"/>
          </w:tcPr>
          <w:p w14:paraId="70603BF0" w14:textId="77777777" w:rsidR="0098079A" w:rsidRPr="00FB150E" w:rsidRDefault="0098079A" w:rsidP="00021E20">
            <w:pPr>
              <w:rPr>
                <w:b/>
                <w:bCs/>
                <w:sz w:val="20"/>
                <w:szCs w:val="20"/>
              </w:rPr>
            </w:pPr>
          </w:p>
        </w:tc>
        <w:tc>
          <w:tcPr>
            <w:tcW w:w="851" w:type="dxa"/>
            <w:shd w:val="clear" w:color="auto" w:fill="D9D9D9"/>
          </w:tcPr>
          <w:p w14:paraId="36E85708" w14:textId="77777777" w:rsidR="0098079A" w:rsidRPr="00FB150E" w:rsidRDefault="0098079A" w:rsidP="00021E20">
            <w:pPr>
              <w:rPr>
                <w:b/>
                <w:bCs/>
                <w:sz w:val="20"/>
                <w:szCs w:val="20"/>
              </w:rPr>
            </w:pPr>
            <w:r w:rsidRPr="00FB150E">
              <w:rPr>
                <w:b/>
                <w:bCs/>
                <w:sz w:val="20"/>
                <w:szCs w:val="20"/>
              </w:rPr>
              <w:t>25</w:t>
            </w:r>
          </w:p>
        </w:tc>
        <w:tc>
          <w:tcPr>
            <w:tcW w:w="709" w:type="dxa"/>
            <w:shd w:val="clear" w:color="auto" w:fill="D9D9D9"/>
          </w:tcPr>
          <w:p w14:paraId="0A5F96AA" w14:textId="77777777" w:rsidR="0098079A" w:rsidRPr="00FB150E" w:rsidRDefault="0098079A" w:rsidP="00021E20">
            <w:pPr>
              <w:rPr>
                <w:b/>
                <w:bCs/>
                <w:sz w:val="20"/>
                <w:szCs w:val="20"/>
              </w:rPr>
            </w:pPr>
          </w:p>
        </w:tc>
        <w:tc>
          <w:tcPr>
            <w:tcW w:w="992" w:type="dxa"/>
            <w:shd w:val="clear" w:color="auto" w:fill="D9D9D9"/>
          </w:tcPr>
          <w:p w14:paraId="1023B98C" w14:textId="77777777" w:rsidR="0098079A" w:rsidRPr="00FB150E" w:rsidRDefault="0098079A" w:rsidP="00021E20">
            <w:pPr>
              <w:rPr>
                <w:b/>
                <w:bCs/>
                <w:sz w:val="20"/>
                <w:szCs w:val="20"/>
              </w:rPr>
            </w:pPr>
            <w:r w:rsidRPr="00FB150E">
              <w:rPr>
                <w:b/>
                <w:bCs/>
                <w:sz w:val="20"/>
                <w:szCs w:val="20"/>
              </w:rPr>
              <w:t>22</w:t>
            </w:r>
          </w:p>
        </w:tc>
        <w:tc>
          <w:tcPr>
            <w:tcW w:w="850" w:type="dxa"/>
            <w:shd w:val="clear" w:color="auto" w:fill="D9D9D9"/>
          </w:tcPr>
          <w:p w14:paraId="4591F5C4" w14:textId="77777777" w:rsidR="0098079A" w:rsidRPr="00FB150E" w:rsidRDefault="0098079A" w:rsidP="00021E20">
            <w:pPr>
              <w:rPr>
                <w:b/>
                <w:bCs/>
                <w:sz w:val="20"/>
                <w:szCs w:val="20"/>
              </w:rPr>
            </w:pPr>
          </w:p>
        </w:tc>
        <w:tc>
          <w:tcPr>
            <w:tcW w:w="993" w:type="dxa"/>
            <w:shd w:val="clear" w:color="auto" w:fill="D9D9D9"/>
          </w:tcPr>
          <w:p w14:paraId="0B8E4C1A" w14:textId="77777777" w:rsidR="0098079A" w:rsidRPr="00FB150E" w:rsidRDefault="0098079A" w:rsidP="00021E20">
            <w:pPr>
              <w:rPr>
                <w:b/>
                <w:bCs/>
                <w:sz w:val="20"/>
                <w:szCs w:val="20"/>
              </w:rPr>
            </w:pPr>
            <w:r w:rsidRPr="00FB150E">
              <w:rPr>
                <w:b/>
                <w:bCs/>
                <w:sz w:val="20"/>
                <w:szCs w:val="20"/>
              </w:rPr>
              <w:t>22</w:t>
            </w:r>
          </w:p>
        </w:tc>
        <w:tc>
          <w:tcPr>
            <w:tcW w:w="708" w:type="dxa"/>
            <w:shd w:val="clear" w:color="auto" w:fill="D9D9D9"/>
          </w:tcPr>
          <w:p w14:paraId="6D0A4A7F" w14:textId="77777777" w:rsidR="0098079A" w:rsidRPr="00FB150E" w:rsidRDefault="0098079A" w:rsidP="00021E20">
            <w:pPr>
              <w:rPr>
                <w:b/>
                <w:bCs/>
                <w:sz w:val="20"/>
                <w:szCs w:val="20"/>
              </w:rPr>
            </w:pPr>
          </w:p>
        </w:tc>
        <w:tc>
          <w:tcPr>
            <w:tcW w:w="993" w:type="dxa"/>
            <w:shd w:val="clear" w:color="auto" w:fill="D9D9D9"/>
          </w:tcPr>
          <w:p w14:paraId="3ED8EE29" w14:textId="77777777" w:rsidR="0098079A" w:rsidRPr="00FB150E" w:rsidRDefault="0098079A" w:rsidP="00021E20">
            <w:pPr>
              <w:rPr>
                <w:b/>
                <w:bCs/>
                <w:sz w:val="20"/>
                <w:szCs w:val="20"/>
              </w:rPr>
            </w:pPr>
            <w:r w:rsidRPr="00FB150E">
              <w:rPr>
                <w:b/>
                <w:bCs/>
                <w:sz w:val="20"/>
                <w:szCs w:val="20"/>
              </w:rPr>
              <w:t>25</w:t>
            </w:r>
          </w:p>
        </w:tc>
        <w:tc>
          <w:tcPr>
            <w:tcW w:w="956" w:type="dxa"/>
            <w:shd w:val="clear" w:color="auto" w:fill="D9D9D9"/>
          </w:tcPr>
          <w:p w14:paraId="233576D5" w14:textId="77777777" w:rsidR="0098079A" w:rsidRPr="00FB150E" w:rsidRDefault="0098079A" w:rsidP="00021E20">
            <w:pPr>
              <w:rPr>
                <w:b/>
                <w:bCs/>
                <w:sz w:val="20"/>
                <w:szCs w:val="20"/>
              </w:rPr>
            </w:pPr>
          </w:p>
        </w:tc>
      </w:tr>
    </w:tbl>
    <w:p w14:paraId="2CB828F3" w14:textId="77777777" w:rsidR="0098079A" w:rsidRDefault="0098079A" w:rsidP="006008D3">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lastRenderedPageBreak/>
        <w:t>3.2.</w:t>
      </w:r>
      <w:r w:rsidRPr="00FB150E">
        <w:rPr>
          <w:rFonts w:ascii="Times New Roman" w:hAnsi="Times New Roman" w:cs="Times New Roman"/>
          <w:b/>
          <w:bCs/>
          <w:color w:val="auto"/>
          <w:lang w:val="en-GB"/>
        </w:rPr>
        <w:tab/>
        <w:t>Recruitment of teaching staff, evaluation, turnover</w:t>
      </w:r>
    </w:p>
    <w:p w14:paraId="095A0F4E" w14:textId="77777777" w:rsidR="00BE0BEF" w:rsidRPr="00BE0BEF" w:rsidRDefault="00BE0BEF" w:rsidP="00BE0BEF">
      <w:pPr>
        <w:rPr>
          <w:lang w:eastAsia="en-US"/>
        </w:rPr>
      </w:pPr>
    </w:p>
    <w:p w14:paraId="3007CE84" w14:textId="77777777" w:rsidR="0098079A" w:rsidRPr="00B94591" w:rsidRDefault="0098079A" w:rsidP="00B94591">
      <w:pPr>
        <w:pStyle w:val="Pa24"/>
        <w:spacing w:line="240" w:lineRule="auto"/>
        <w:ind w:firstLine="851"/>
        <w:jc w:val="both"/>
        <w:rPr>
          <w:lang w:val="en-GB"/>
        </w:rPr>
      </w:pPr>
      <w:r w:rsidRPr="00FB150E">
        <w:rPr>
          <w:lang w:val="en-GB"/>
        </w:rPr>
        <w:t xml:space="preserve">On 17 December 2013 the Senate of Vilnius University (Decree No SK-2013-8-2) approved the </w:t>
      </w:r>
      <w:r w:rsidRPr="00FB150E">
        <w:rPr>
          <w:i/>
          <w:iCs/>
          <w:lang w:val="en-GB"/>
        </w:rPr>
        <w:t>Regulations for Organising Open Competition for Teaching and Research Staff of Vilnius University</w:t>
      </w:r>
      <w:r w:rsidRPr="00FB150E">
        <w:rPr>
          <w:lang w:val="en-GB"/>
        </w:rPr>
        <w:t>, which stipulate the procedure of evaluating the qualifications of the teaching and research staff of Vilnius University and the procedure of the competition as well as qualification requirements. At the University, teaching and research staff (except for invited professors and researchers) are recruited or promoted to higher positions on the basis of the results of open competition. The competition is started by the order of VU Rector. After the candidate wins the competition, he signs a contract for five years. If the person after five years of his/her work at the University, which is his/her main employer, wins the competition for the same position for the second time in succession, he/she signs a job contract for an unlimited period.</w:t>
      </w:r>
    </w:p>
    <w:p w14:paraId="368A686F" w14:textId="77777777" w:rsidR="0098079A" w:rsidRPr="00FB150E" w:rsidRDefault="0098079A" w:rsidP="00B94591">
      <w:pPr>
        <w:ind w:firstLine="993"/>
        <w:jc w:val="both"/>
      </w:pPr>
      <w:r w:rsidRPr="00FB150E">
        <w:t>To determine if the qualifications of the teaching and research staff members are adequate for the position taken, teaching / research staff is evaluated every five years. During the evaluation, the following aspects are taken into consideration: the number of research papers, participation in conferences, supervising research projects, lecturing, preparing teaching materials, participation in the third-cycle (doctoral) studies, supervising students’ papers, expert, managerial and other research-related activities. Moreover, the students’ feedback on the lecturer’s teaching is taken into account. During the last years, the system of students’ feedback has been expanded paying more attention to student satisfaction and thus contributing to a more objective representation of the student’s opinion.</w:t>
      </w:r>
    </w:p>
    <w:p w14:paraId="76D532ED" w14:textId="1C504E44" w:rsidR="0098079A" w:rsidRDefault="0098079A" w:rsidP="00021E20">
      <w:pPr>
        <w:autoSpaceDE w:val="0"/>
        <w:autoSpaceDN w:val="0"/>
        <w:adjustRightInd w:val="0"/>
        <w:ind w:firstLine="709"/>
        <w:jc w:val="both"/>
      </w:pPr>
      <w:r w:rsidRPr="00FB150E">
        <w:t xml:space="preserve">During the period of self-evaluation, the turnover of the academic staff has been hardly noticeable (see </w:t>
      </w:r>
      <w:r w:rsidRPr="00FB150E">
        <w:fldChar w:fldCharType="begin"/>
      </w:r>
      <w:r w:rsidRPr="00FB150E">
        <w:instrText xml:space="preserve"> REF _Ref472327579 \h </w:instrText>
      </w:r>
      <w:r w:rsidRPr="00FB150E">
        <w:fldChar w:fldCharType="separate"/>
      </w:r>
      <w:r w:rsidR="005F711A" w:rsidRPr="00FB150E">
        <w:t xml:space="preserve">Table </w:t>
      </w:r>
      <w:r w:rsidR="005F711A">
        <w:rPr>
          <w:noProof/>
        </w:rPr>
        <w:t>8</w:t>
      </w:r>
      <w:r w:rsidRPr="00FB150E">
        <w:fldChar w:fldCharType="end"/>
      </w:r>
      <w:r w:rsidRPr="00FB150E">
        <w:t xml:space="preserve">). For every person who ceased to teach to our programme students, we were fortunate to find a suitable replacement.  </w:t>
      </w:r>
    </w:p>
    <w:p w14:paraId="6C0FAEAC" w14:textId="2936BFA8" w:rsidR="00B476AD" w:rsidRPr="00FB150E" w:rsidRDefault="00B476AD" w:rsidP="00021E20">
      <w:pPr>
        <w:autoSpaceDE w:val="0"/>
        <w:autoSpaceDN w:val="0"/>
        <w:adjustRightInd w:val="0"/>
        <w:ind w:firstLine="709"/>
        <w:jc w:val="both"/>
      </w:pPr>
      <w:r>
        <w:t xml:space="preserve">Besides regular teaching staff, some lectures are given by professionals, e.g. </w:t>
      </w:r>
      <w:proofErr w:type="spellStart"/>
      <w:r>
        <w:t>Laimė</w:t>
      </w:r>
      <w:proofErr w:type="spellEnd"/>
      <w:r>
        <w:t xml:space="preserve"> </w:t>
      </w:r>
      <w:proofErr w:type="spellStart"/>
      <w:r>
        <w:t>Naruševičienė</w:t>
      </w:r>
      <w:proofErr w:type="spellEnd"/>
      <w:r>
        <w:t xml:space="preserve"> from </w:t>
      </w:r>
      <w:r w:rsidR="00F50E38" w:rsidRPr="00F50E38">
        <w:rPr>
          <w:rStyle w:val="Strong"/>
          <w:b w:val="0"/>
        </w:rPr>
        <w:t>ERGO Insurance SE</w:t>
      </w:r>
      <w:r>
        <w:t xml:space="preserve">, </w:t>
      </w:r>
      <w:proofErr w:type="spellStart"/>
      <w:r>
        <w:t>Romualdas</w:t>
      </w:r>
      <w:proofErr w:type="spellEnd"/>
      <w:r>
        <w:t xml:space="preserve"> </w:t>
      </w:r>
      <w:proofErr w:type="spellStart"/>
      <w:r>
        <w:t>Zovė</w:t>
      </w:r>
      <w:proofErr w:type="spellEnd"/>
      <w:r>
        <w:t xml:space="preserve"> from Central Bank of the Republic of Lithuania.</w:t>
      </w:r>
    </w:p>
    <w:p w14:paraId="30ACF100" w14:textId="77777777" w:rsidR="0098079A" w:rsidRPr="00FB150E" w:rsidRDefault="0098079A" w:rsidP="00021E20">
      <w:pPr>
        <w:autoSpaceDE w:val="0"/>
        <w:autoSpaceDN w:val="0"/>
        <w:adjustRightInd w:val="0"/>
      </w:pPr>
    </w:p>
    <w:p w14:paraId="75A651DB" w14:textId="18BA15DA" w:rsidR="0098079A" w:rsidRPr="00FB150E" w:rsidRDefault="0098079A" w:rsidP="00021E20">
      <w:pPr>
        <w:pStyle w:val="Caption"/>
        <w:jc w:val="left"/>
        <w:rPr>
          <w:b/>
          <w:bCs/>
          <w:sz w:val="20"/>
          <w:szCs w:val="20"/>
          <w:lang w:val="en-GB"/>
        </w:rPr>
      </w:pPr>
      <w:bookmarkStart w:id="14" w:name="_Ref472327579"/>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8</w:t>
      </w:r>
      <w:r w:rsidRPr="00FB150E">
        <w:rPr>
          <w:lang w:val="en-GB"/>
        </w:rPr>
        <w:fldChar w:fldCharType="end"/>
      </w:r>
      <w:bookmarkEnd w:id="14"/>
      <w:r w:rsidRPr="00FB150E">
        <w:rPr>
          <w:lang w:val="en-GB"/>
        </w:rPr>
        <w:t xml:space="preserve">. </w:t>
      </w:r>
      <w:r w:rsidRPr="00FB150E">
        <w:rPr>
          <w:b/>
          <w:bCs/>
          <w:sz w:val="20"/>
          <w:szCs w:val="20"/>
          <w:lang w:val="en-GB"/>
        </w:rPr>
        <w:t>Turnover of academic staff in the SP of Financial and Actuarial Mathematics</w:t>
      </w: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080"/>
        <w:gridCol w:w="607"/>
        <w:gridCol w:w="1206"/>
        <w:gridCol w:w="763"/>
        <w:gridCol w:w="1206"/>
        <w:gridCol w:w="763"/>
        <w:gridCol w:w="1206"/>
        <w:gridCol w:w="690"/>
        <w:gridCol w:w="1278"/>
        <w:gridCol w:w="572"/>
      </w:tblGrid>
      <w:tr w:rsidR="0098079A" w:rsidRPr="00FB150E" w14:paraId="2C7A5963" w14:textId="77777777">
        <w:trPr>
          <w:trHeight w:val="525"/>
        </w:trPr>
        <w:tc>
          <w:tcPr>
            <w:tcW w:w="1122" w:type="dxa"/>
            <w:vMerge w:val="restart"/>
            <w:shd w:val="clear" w:color="auto" w:fill="E6E6E6"/>
            <w:vAlign w:val="center"/>
          </w:tcPr>
          <w:p w14:paraId="089F3BFE" w14:textId="77777777" w:rsidR="0098079A" w:rsidRPr="00FB150E" w:rsidRDefault="0098079A" w:rsidP="00021E20">
            <w:pPr>
              <w:tabs>
                <w:tab w:val="num" w:pos="0"/>
              </w:tabs>
              <w:ind w:right="-132" w:hanging="108"/>
              <w:jc w:val="center"/>
              <w:rPr>
                <w:b/>
                <w:bCs/>
                <w:sz w:val="20"/>
                <w:szCs w:val="20"/>
              </w:rPr>
            </w:pPr>
            <w:r w:rsidRPr="00FB150E">
              <w:rPr>
                <w:b/>
                <w:bCs/>
                <w:sz w:val="20"/>
                <w:szCs w:val="20"/>
              </w:rPr>
              <w:t>Academic year</w:t>
            </w:r>
          </w:p>
        </w:tc>
        <w:tc>
          <w:tcPr>
            <w:tcW w:w="1688" w:type="dxa"/>
            <w:gridSpan w:val="2"/>
            <w:shd w:val="clear" w:color="auto" w:fill="E6E6E6"/>
            <w:vAlign w:val="center"/>
          </w:tcPr>
          <w:p w14:paraId="5FCD3572" w14:textId="77777777" w:rsidR="0098079A" w:rsidRPr="00FB150E" w:rsidRDefault="0098079A" w:rsidP="00021E20">
            <w:pPr>
              <w:tabs>
                <w:tab w:val="num" w:pos="0"/>
              </w:tabs>
              <w:jc w:val="center"/>
              <w:rPr>
                <w:b/>
                <w:bCs/>
                <w:sz w:val="20"/>
                <w:szCs w:val="20"/>
              </w:rPr>
            </w:pPr>
            <w:r w:rsidRPr="00FB150E">
              <w:rPr>
                <w:b/>
                <w:bCs/>
                <w:sz w:val="20"/>
                <w:szCs w:val="20"/>
              </w:rPr>
              <w:t>Full professors</w:t>
            </w:r>
          </w:p>
        </w:tc>
        <w:tc>
          <w:tcPr>
            <w:tcW w:w="1970" w:type="dxa"/>
            <w:gridSpan w:val="2"/>
            <w:shd w:val="clear" w:color="auto" w:fill="E6E6E6"/>
            <w:vAlign w:val="center"/>
          </w:tcPr>
          <w:p w14:paraId="5E883CC4" w14:textId="77777777" w:rsidR="0098079A" w:rsidRPr="00FB150E" w:rsidRDefault="0098079A" w:rsidP="00021E20">
            <w:pPr>
              <w:tabs>
                <w:tab w:val="num" w:pos="0"/>
              </w:tabs>
              <w:jc w:val="center"/>
              <w:rPr>
                <w:b/>
                <w:bCs/>
                <w:sz w:val="20"/>
                <w:szCs w:val="20"/>
              </w:rPr>
            </w:pPr>
            <w:r w:rsidRPr="00FB150E">
              <w:rPr>
                <w:b/>
                <w:bCs/>
                <w:sz w:val="20"/>
                <w:szCs w:val="20"/>
              </w:rPr>
              <w:t>Associate professors</w:t>
            </w:r>
          </w:p>
        </w:tc>
        <w:tc>
          <w:tcPr>
            <w:tcW w:w="1970" w:type="dxa"/>
            <w:gridSpan w:val="2"/>
            <w:shd w:val="clear" w:color="auto" w:fill="E6E6E6"/>
            <w:vAlign w:val="center"/>
          </w:tcPr>
          <w:p w14:paraId="2B9009B0" w14:textId="77777777" w:rsidR="0098079A" w:rsidRPr="00FB150E" w:rsidRDefault="0098079A" w:rsidP="00021E20">
            <w:pPr>
              <w:ind w:right="-422"/>
              <w:rPr>
                <w:b/>
                <w:bCs/>
                <w:sz w:val="20"/>
                <w:szCs w:val="20"/>
              </w:rPr>
            </w:pPr>
            <w:r w:rsidRPr="00FB150E">
              <w:rPr>
                <w:b/>
                <w:bCs/>
                <w:sz w:val="20"/>
                <w:szCs w:val="20"/>
              </w:rPr>
              <w:t>Lecturers/doctors</w:t>
            </w:r>
          </w:p>
        </w:tc>
        <w:tc>
          <w:tcPr>
            <w:tcW w:w="1897" w:type="dxa"/>
            <w:gridSpan w:val="2"/>
            <w:shd w:val="clear" w:color="auto" w:fill="E6E6E6"/>
            <w:vAlign w:val="center"/>
          </w:tcPr>
          <w:p w14:paraId="4FD080A6" w14:textId="77777777" w:rsidR="0098079A" w:rsidRPr="00FB150E" w:rsidRDefault="0098079A" w:rsidP="00021E20">
            <w:pPr>
              <w:tabs>
                <w:tab w:val="num" w:pos="0"/>
              </w:tabs>
              <w:jc w:val="center"/>
              <w:rPr>
                <w:b/>
                <w:bCs/>
                <w:sz w:val="20"/>
                <w:szCs w:val="20"/>
              </w:rPr>
            </w:pPr>
            <w:r w:rsidRPr="00FB150E">
              <w:rPr>
                <w:b/>
                <w:bCs/>
                <w:sz w:val="20"/>
                <w:szCs w:val="20"/>
              </w:rPr>
              <w:t>Lecturers</w:t>
            </w:r>
          </w:p>
        </w:tc>
        <w:tc>
          <w:tcPr>
            <w:tcW w:w="1843" w:type="dxa"/>
            <w:gridSpan w:val="2"/>
            <w:shd w:val="clear" w:color="auto" w:fill="E6E6E6"/>
            <w:vAlign w:val="center"/>
          </w:tcPr>
          <w:p w14:paraId="0CE446BC" w14:textId="77777777" w:rsidR="0098079A" w:rsidRPr="00FB150E" w:rsidRDefault="0098079A" w:rsidP="00021E20">
            <w:pPr>
              <w:tabs>
                <w:tab w:val="num" w:pos="0"/>
              </w:tabs>
              <w:jc w:val="center"/>
              <w:rPr>
                <w:b/>
                <w:bCs/>
                <w:sz w:val="20"/>
                <w:szCs w:val="20"/>
              </w:rPr>
            </w:pPr>
            <w:r w:rsidRPr="00FB150E">
              <w:rPr>
                <w:b/>
                <w:bCs/>
                <w:sz w:val="20"/>
                <w:szCs w:val="20"/>
              </w:rPr>
              <w:t>Assistant lecturers</w:t>
            </w:r>
          </w:p>
        </w:tc>
      </w:tr>
      <w:tr w:rsidR="0098079A" w:rsidRPr="00FB150E" w14:paraId="0D22E79C" w14:textId="77777777">
        <w:trPr>
          <w:trHeight w:val="812"/>
        </w:trPr>
        <w:tc>
          <w:tcPr>
            <w:tcW w:w="1122" w:type="dxa"/>
            <w:vMerge/>
            <w:shd w:val="clear" w:color="auto" w:fill="E6E6E6"/>
            <w:vAlign w:val="center"/>
          </w:tcPr>
          <w:p w14:paraId="6CC4028E" w14:textId="77777777" w:rsidR="0098079A" w:rsidRPr="00FB150E" w:rsidRDefault="0098079A" w:rsidP="00021E20">
            <w:pPr>
              <w:tabs>
                <w:tab w:val="num" w:pos="0"/>
              </w:tabs>
              <w:jc w:val="center"/>
              <w:rPr>
                <w:b/>
                <w:bCs/>
                <w:sz w:val="20"/>
                <w:szCs w:val="20"/>
              </w:rPr>
            </w:pPr>
          </w:p>
        </w:tc>
        <w:tc>
          <w:tcPr>
            <w:tcW w:w="1081" w:type="dxa"/>
            <w:shd w:val="clear" w:color="auto" w:fill="E6E6E6"/>
            <w:vAlign w:val="center"/>
          </w:tcPr>
          <w:p w14:paraId="36A2E863" w14:textId="77777777" w:rsidR="0098079A" w:rsidRPr="00FB150E" w:rsidRDefault="0098079A" w:rsidP="00021E20">
            <w:pPr>
              <w:ind w:left="-85" w:right="-125" w:firstLine="2"/>
              <w:jc w:val="center"/>
              <w:rPr>
                <w:b/>
                <w:bCs/>
                <w:sz w:val="20"/>
                <w:szCs w:val="20"/>
              </w:rPr>
            </w:pPr>
            <w:r w:rsidRPr="00FB150E">
              <w:rPr>
                <w:b/>
                <w:bCs/>
                <w:sz w:val="20"/>
                <w:szCs w:val="20"/>
              </w:rPr>
              <w:t>First-time agreement with VU</w:t>
            </w:r>
          </w:p>
        </w:tc>
        <w:tc>
          <w:tcPr>
            <w:tcW w:w="607" w:type="dxa"/>
            <w:shd w:val="clear" w:color="auto" w:fill="E6E6E6"/>
            <w:vAlign w:val="center"/>
          </w:tcPr>
          <w:p w14:paraId="22B9FFE6" w14:textId="77777777" w:rsidR="0098079A" w:rsidRPr="00FB150E" w:rsidRDefault="0098079A" w:rsidP="00021E20">
            <w:pPr>
              <w:tabs>
                <w:tab w:val="num" w:pos="0"/>
              </w:tabs>
              <w:jc w:val="center"/>
              <w:rPr>
                <w:b/>
                <w:bCs/>
                <w:sz w:val="20"/>
                <w:szCs w:val="20"/>
              </w:rPr>
            </w:pPr>
            <w:r w:rsidRPr="00FB150E">
              <w:rPr>
                <w:b/>
                <w:bCs/>
                <w:sz w:val="20"/>
                <w:szCs w:val="20"/>
              </w:rPr>
              <w:t>Left VU</w:t>
            </w:r>
          </w:p>
        </w:tc>
        <w:tc>
          <w:tcPr>
            <w:tcW w:w="1206" w:type="dxa"/>
            <w:shd w:val="clear" w:color="auto" w:fill="E6E6E6"/>
            <w:vAlign w:val="center"/>
          </w:tcPr>
          <w:p w14:paraId="549ADD8A" w14:textId="77777777" w:rsidR="0098079A" w:rsidRPr="00FB150E" w:rsidRDefault="0098079A" w:rsidP="00021E20">
            <w:pPr>
              <w:tabs>
                <w:tab w:val="num" w:pos="0"/>
              </w:tabs>
              <w:jc w:val="center"/>
              <w:rPr>
                <w:b/>
                <w:bCs/>
                <w:sz w:val="20"/>
                <w:szCs w:val="20"/>
              </w:rPr>
            </w:pPr>
            <w:r w:rsidRPr="00FB150E">
              <w:rPr>
                <w:b/>
                <w:bCs/>
                <w:sz w:val="20"/>
                <w:szCs w:val="20"/>
              </w:rPr>
              <w:t>First-time agreement with VU</w:t>
            </w:r>
          </w:p>
        </w:tc>
        <w:tc>
          <w:tcPr>
            <w:tcW w:w="764" w:type="dxa"/>
            <w:shd w:val="clear" w:color="auto" w:fill="E6E6E6"/>
            <w:vAlign w:val="center"/>
          </w:tcPr>
          <w:p w14:paraId="5431DFCF" w14:textId="77777777" w:rsidR="0098079A" w:rsidRPr="00FB150E" w:rsidRDefault="0098079A" w:rsidP="00021E20">
            <w:pPr>
              <w:tabs>
                <w:tab w:val="num" w:pos="0"/>
              </w:tabs>
              <w:jc w:val="center"/>
              <w:rPr>
                <w:b/>
                <w:bCs/>
                <w:sz w:val="20"/>
                <w:szCs w:val="20"/>
              </w:rPr>
            </w:pPr>
            <w:r w:rsidRPr="00FB150E">
              <w:rPr>
                <w:b/>
                <w:bCs/>
                <w:sz w:val="20"/>
                <w:szCs w:val="20"/>
              </w:rPr>
              <w:t>Left VU</w:t>
            </w:r>
          </w:p>
        </w:tc>
        <w:tc>
          <w:tcPr>
            <w:tcW w:w="1206" w:type="dxa"/>
            <w:shd w:val="clear" w:color="auto" w:fill="E6E6E6"/>
            <w:vAlign w:val="center"/>
          </w:tcPr>
          <w:p w14:paraId="1863D886" w14:textId="77777777" w:rsidR="0098079A" w:rsidRPr="00FB150E" w:rsidRDefault="0098079A" w:rsidP="00021E20">
            <w:pPr>
              <w:tabs>
                <w:tab w:val="num" w:pos="0"/>
              </w:tabs>
              <w:jc w:val="center"/>
              <w:rPr>
                <w:b/>
                <w:bCs/>
                <w:sz w:val="20"/>
                <w:szCs w:val="20"/>
              </w:rPr>
            </w:pPr>
            <w:r w:rsidRPr="00FB150E">
              <w:rPr>
                <w:b/>
                <w:bCs/>
                <w:sz w:val="20"/>
                <w:szCs w:val="20"/>
              </w:rPr>
              <w:t>First-time agreement with VU</w:t>
            </w:r>
          </w:p>
        </w:tc>
        <w:tc>
          <w:tcPr>
            <w:tcW w:w="764" w:type="dxa"/>
            <w:shd w:val="clear" w:color="auto" w:fill="E6E6E6"/>
            <w:vAlign w:val="center"/>
          </w:tcPr>
          <w:p w14:paraId="49765BBB" w14:textId="77777777" w:rsidR="0098079A" w:rsidRPr="00FB150E" w:rsidRDefault="0098079A" w:rsidP="00021E20">
            <w:pPr>
              <w:tabs>
                <w:tab w:val="num" w:pos="0"/>
              </w:tabs>
              <w:jc w:val="center"/>
              <w:rPr>
                <w:b/>
                <w:bCs/>
                <w:sz w:val="20"/>
                <w:szCs w:val="20"/>
              </w:rPr>
            </w:pPr>
            <w:r w:rsidRPr="00FB150E">
              <w:rPr>
                <w:b/>
                <w:bCs/>
                <w:sz w:val="20"/>
                <w:szCs w:val="20"/>
              </w:rPr>
              <w:t>Left VU</w:t>
            </w:r>
          </w:p>
        </w:tc>
        <w:tc>
          <w:tcPr>
            <w:tcW w:w="1206" w:type="dxa"/>
            <w:shd w:val="clear" w:color="auto" w:fill="E6E6E6"/>
            <w:vAlign w:val="center"/>
          </w:tcPr>
          <w:p w14:paraId="5CA9E09C" w14:textId="77777777" w:rsidR="0098079A" w:rsidRPr="00FB150E" w:rsidRDefault="0098079A" w:rsidP="00021E20">
            <w:pPr>
              <w:tabs>
                <w:tab w:val="num" w:pos="0"/>
              </w:tabs>
              <w:jc w:val="center"/>
              <w:rPr>
                <w:b/>
                <w:bCs/>
                <w:sz w:val="20"/>
                <w:szCs w:val="20"/>
              </w:rPr>
            </w:pPr>
            <w:r w:rsidRPr="00FB150E">
              <w:rPr>
                <w:b/>
                <w:bCs/>
                <w:sz w:val="20"/>
                <w:szCs w:val="20"/>
              </w:rPr>
              <w:t>First-time agreement with VU</w:t>
            </w:r>
          </w:p>
        </w:tc>
        <w:tc>
          <w:tcPr>
            <w:tcW w:w="691" w:type="dxa"/>
            <w:shd w:val="clear" w:color="auto" w:fill="E6E6E6"/>
            <w:vAlign w:val="center"/>
          </w:tcPr>
          <w:p w14:paraId="7C1AAC0A" w14:textId="77777777" w:rsidR="0098079A" w:rsidRPr="00FB150E" w:rsidRDefault="0098079A" w:rsidP="00021E20">
            <w:pPr>
              <w:tabs>
                <w:tab w:val="num" w:pos="0"/>
              </w:tabs>
              <w:jc w:val="center"/>
              <w:rPr>
                <w:b/>
                <w:bCs/>
                <w:sz w:val="20"/>
                <w:szCs w:val="20"/>
              </w:rPr>
            </w:pPr>
            <w:r w:rsidRPr="00FB150E">
              <w:rPr>
                <w:b/>
                <w:bCs/>
                <w:sz w:val="20"/>
                <w:szCs w:val="20"/>
              </w:rPr>
              <w:t>Left VU</w:t>
            </w:r>
          </w:p>
        </w:tc>
        <w:tc>
          <w:tcPr>
            <w:tcW w:w="1279" w:type="dxa"/>
            <w:shd w:val="clear" w:color="auto" w:fill="E6E6E6"/>
            <w:vAlign w:val="center"/>
          </w:tcPr>
          <w:p w14:paraId="26470700" w14:textId="77777777" w:rsidR="0098079A" w:rsidRPr="00FB150E" w:rsidRDefault="0098079A" w:rsidP="00021E20">
            <w:pPr>
              <w:tabs>
                <w:tab w:val="num" w:pos="0"/>
              </w:tabs>
              <w:jc w:val="center"/>
              <w:rPr>
                <w:b/>
                <w:bCs/>
                <w:sz w:val="20"/>
                <w:szCs w:val="20"/>
              </w:rPr>
            </w:pPr>
            <w:r w:rsidRPr="00FB150E">
              <w:rPr>
                <w:b/>
                <w:bCs/>
                <w:sz w:val="20"/>
                <w:szCs w:val="20"/>
              </w:rPr>
              <w:t>First-time agreement with VU</w:t>
            </w:r>
          </w:p>
        </w:tc>
        <w:tc>
          <w:tcPr>
            <w:tcW w:w="564" w:type="dxa"/>
            <w:shd w:val="clear" w:color="auto" w:fill="E6E6E6"/>
            <w:vAlign w:val="center"/>
          </w:tcPr>
          <w:p w14:paraId="0DE45F26" w14:textId="77777777" w:rsidR="0098079A" w:rsidRPr="00FB150E" w:rsidRDefault="0098079A" w:rsidP="00021E20">
            <w:pPr>
              <w:tabs>
                <w:tab w:val="num" w:pos="0"/>
              </w:tabs>
              <w:jc w:val="center"/>
              <w:rPr>
                <w:b/>
                <w:bCs/>
                <w:sz w:val="20"/>
                <w:szCs w:val="20"/>
              </w:rPr>
            </w:pPr>
            <w:r w:rsidRPr="00FB150E">
              <w:rPr>
                <w:b/>
                <w:bCs/>
                <w:sz w:val="20"/>
                <w:szCs w:val="20"/>
              </w:rPr>
              <w:t>Left VU</w:t>
            </w:r>
          </w:p>
        </w:tc>
      </w:tr>
      <w:tr w:rsidR="0098079A" w:rsidRPr="00FB150E" w14:paraId="5A726C97" w14:textId="77777777">
        <w:tc>
          <w:tcPr>
            <w:tcW w:w="1122" w:type="dxa"/>
          </w:tcPr>
          <w:p w14:paraId="0F1C04FF" w14:textId="77777777" w:rsidR="0098079A" w:rsidRPr="00FB150E" w:rsidRDefault="0098079A" w:rsidP="00021E20">
            <w:pPr>
              <w:rPr>
                <w:sz w:val="20"/>
                <w:szCs w:val="20"/>
              </w:rPr>
            </w:pPr>
            <w:r w:rsidRPr="00FB150E">
              <w:rPr>
                <w:sz w:val="20"/>
                <w:szCs w:val="20"/>
              </w:rPr>
              <w:t>2012-2013</w:t>
            </w:r>
          </w:p>
        </w:tc>
        <w:tc>
          <w:tcPr>
            <w:tcW w:w="1081" w:type="dxa"/>
          </w:tcPr>
          <w:p w14:paraId="40F85C64" w14:textId="77777777" w:rsidR="0098079A" w:rsidRPr="00FB150E" w:rsidRDefault="0098079A" w:rsidP="00021E20">
            <w:pPr>
              <w:tabs>
                <w:tab w:val="num" w:pos="0"/>
              </w:tabs>
              <w:jc w:val="center"/>
              <w:rPr>
                <w:sz w:val="20"/>
                <w:szCs w:val="20"/>
              </w:rPr>
            </w:pPr>
          </w:p>
        </w:tc>
        <w:tc>
          <w:tcPr>
            <w:tcW w:w="607" w:type="dxa"/>
          </w:tcPr>
          <w:p w14:paraId="12FD332F" w14:textId="77777777" w:rsidR="0098079A" w:rsidRPr="00FB150E" w:rsidRDefault="0098079A" w:rsidP="00021E20">
            <w:pPr>
              <w:tabs>
                <w:tab w:val="num" w:pos="0"/>
              </w:tabs>
              <w:jc w:val="center"/>
              <w:rPr>
                <w:sz w:val="20"/>
                <w:szCs w:val="20"/>
              </w:rPr>
            </w:pPr>
            <w:r w:rsidRPr="00FB150E">
              <w:rPr>
                <w:sz w:val="20"/>
                <w:szCs w:val="20"/>
              </w:rPr>
              <w:t>1</w:t>
            </w:r>
          </w:p>
        </w:tc>
        <w:tc>
          <w:tcPr>
            <w:tcW w:w="1206" w:type="dxa"/>
          </w:tcPr>
          <w:p w14:paraId="16A15729" w14:textId="77777777" w:rsidR="0098079A" w:rsidRPr="00FB150E" w:rsidRDefault="0098079A" w:rsidP="00021E20">
            <w:pPr>
              <w:tabs>
                <w:tab w:val="num" w:pos="0"/>
              </w:tabs>
              <w:jc w:val="center"/>
              <w:rPr>
                <w:sz w:val="20"/>
                <w:szCs w:val="20"/>
              </w:rPr>
            </w:pPr>
          </w:p>
        </w:tc>
        <w:tc>
          <w:tcPr>
            <w:tcW w:w="764" w:type="dxa"/>
          </w:tcPr>
          <w:p w14:paraId="46998581" w14:textId="77777777" w:rsidR="0098079A" w:rsidRPr="00FB150E" w:rsidRDefault="0098079A" w:rsidP="00021E20">
            <w:pPr>
              <w:tabs>
                <w:tab w:val="num" w:pos="0"/>
              </w:tabs>
              <w:jc w:val="center"/>
              <w:rPr>
                <w:sz w:val="20"/>
                <w:szCs w:val="20"/>
              </w:rPr>
            </w:pPr>
          </w:p>
        </w:tc>
        <w:tc>
          <w:tcPr>
            <w:tcW w:w="1206" w:type="dxa"/>
          </w:tcPr>
          <w:p w14:paraId="0AA375E4" w14:textId="77777777" w:rsidR="0098079A" w:rsidRPr="00FB150E" w:rsidRDefault="0098079A" w:rsidP="00021E20">
            <w:pPr>
              <w:tabs>
                <w:tab w:val="num" w:pos="0"/>
              </w:tabs>
              <w:jc w:val="center"/>
              <w:rPr>
                <w:sz w:val="20"/>
                <w:szCs w:val="20"/>
              </w:rPr>
            </w:pPr>
          </w:p>
        </w:tc>
        <w:tc>
          <w:tcPr>
            <w:tcW w:w="764" w:type="dxa"/>
          </w:tcPr>
          <w:p w14:paraId="3BEE5F01" w14:textId="77777777" w:rsidR="0098079A" w:rsidRPr="00FB150E" w:rsidRDefault="0098079A" w:rsidP="00021E20">
            <w:pPr>
              <w:tabs>
                <w:tab w:val="num" w:pos="0"/>
              </w:tabs>
              <w:jc w:val="center"/>
              <w:rPr>
                <w:sz w:val="20"/>
                <w:szCs w:val="20"/>
              </w:rPr>
            </w:pPr>
            <w:r w:rsidRPr="00FB150E">
              <w:rPr>
                <w:sz w:val="20"/>
                <w:szCs w:val="20"/>
              </w:rPr>
              <w:t>1</w:t>
            </w:r>
          </w:p>
        </w:tc>
        <w:tc>
          <w:tcPr>
            <w:tcW w:w="1206" w:type="dxa"/>
          </w:tcPr>
          <w:p w14:paraId="42BF8586" w14:textId="77777777" w:rsidR="0098079A" w:rsidRPr="00FB150E" w:rsidRDefault="0098079A" w:rsidP="00021E20">
            <w:pPr>
              <w:tabs>
                <w:tab w:val="num" w:pos="0"/>
              </w:tabs>
              <w:jc w:val="center"/>
              <w:rPr>
                <w:sz w:val="20"/>
                <w:szCs w:val="20"/>
              </w:rPr>
            </w:pPr>
            <w:r w:rsidRPr="00FB150E">
              <w:rPr>
                <w:sz w:val="20"/>
                <w:szCs w:val="20"/>
              </w:rPr>
              <w:t>1</w:t>
            </w:r>
          </w:p>
        </w:tc>
        <w:tc>
          <w:tcPr>
            <w:tcW w:w="691" w:type="dxa"/>
          </w:tcPr>
          <w:p w14:paraId="48724F8E" w14:textId="77777777" w:rsidR="0098079A" w:rsidRPr="00FB150E" w:rsidRDefault="0098079A" w:rsidP="00021E20">
            <w:pPr>
              <w:tabs>
                <w:tab w:val="num" w:pos="0"/>
              </w:tabs>
              <w:jc w:val="center"/>
              <w:rPr>
                <w:sz w:val="20"/>
                <w:szCs w:val="20"/>
              </w:rPr>
            </w:pPr>
          </w:p>
        </w:tc>
        <w:tc>
          <w:tcPr>
            <w:tcW w:w="1279" w:type="dxa"/>
          </w:tcPr>
          <w:p w14:paraId="6462C750" w14:textId="77777777" w:rsidR="0098079A" w:rsidRPr="00FB150E" w:rsidRDefault="0098079A" w:rsidP="00021E20">
            <w:pPr>
              <w:tabs>
                <w:tab w:val="num" w:pos="0"/>
              </w:tabs>
              <w:jc w:val="center"/>
              <w:rPr>
                <w:sz w:val="20"/>
                <w:szCs w:val="20"/>
              </w:rPr>
            </w:pPr>
            <w:r w:rsidRPr="00FB150E">
              <w:rPr>
                <w:sz w:val="20"/>
                <w:szCs w:val="20"/>
              </w:rPr>
              <w:t>1</w:t>
            </w:r>
          </w:p>
        </w:tc>
        <w:tc>
          <w:tcPr>
            <w:tcW w:w="564" w:type="dxa"/>
          </w:tcPr>
          <w:p w14:paraId="3C8521E7" w14:textId="77777777" w:rsidR="0098079A" w:rsidRPr="00FB150E" w:rsidRDefault="0098079A" w:rsidP="00021E20">
            <w:pPr>
              <w:tabs>
                <w:tab w:val="num" w:pos="0"/>
              </w:tabs>
              <w:jc w:val="center"/>
              <w:rPr>
                <w:sz w:val="20"/>
                <w:szCs w:val="20"/>
              </w:rPr>
            </w:pPr>
          </w:p>
        </w:tc>
      </w:tr>
      <w:tr w:rsidR="0098079A" w:rsidRPr="00FB150E" w14:paraId="3EFC693E" w14:textId="77777777">
        <w:tc>
          <w:tcPr>
            <w:tcW w:w="1122" w:type="dxa"/>
          </w:tcPr>
          <w:p w14:paraId="72BCB63E" w14:textId="77777777" w:rsidR="0098079A" w:rsidRPr="00FB150E" w:rsidRDefault="0098079A" w:rsidP="00021E20">
            <w:pPr>
              <w:rPr>
                <w:sz w:val="20"/>
                <w:szCs w:val="20"/>
              </w:rPr>
            </w:pPr>
            <w:r w:rsidRPr="00FB150E">
              <w:rPr>
                <w:sz w:val="20"/>
                <w:szCs w:val="20"/>
              </w:rPr>
              <w:t>2013-2014</w:t>
            </w:r>
          </w:p>
        </w:tc>
        <w:tc>
          <w:tcPr>
            <w:tcW w:w="1081" w:type="dxa"/>
          </w:tcPr>
          <w:p w14:paraId="4CA85D1D" w14:textId="77777777" w:rsidR="0098079A" w:rsidRPr="00FB150E" w:rsidRDefault="0098079A" w:rsidP="00021E20">
            <w:pPr>
              <w:tabs>
                <w:tab w:val="num" w:pos="0"/>
              </w:tabs>
              <w:jc w:val="center"/>
              <w:rPr>
                <w:sz w:val="20"/>
                <w:szCs w:val="20"/>
              </w:rPr>
            </w:pPr>
          </w:p>
        </w:tc>
        <w:tc>
          <w:tcPr>
            <w:tcW w:w="607" w:type="dxa"/>
          </w:tcPr>
          <w:p w14:paraId="7208ED49" w14:textId="77777777" w:rsidR="0098079A" w:rsidRPr="00FB150E" w:rsidRDefault="0098079A" w:rsidP="00021E20">
            <w:pPr>
              <w:tabs>
                <w:tab w:val="num" w:pos="0"/>
              </w:tabs>
              <w:jc w:val="center"/>
              <w:rPr>
                <w:sz w:val="20"/>
                <w:szCs w:val="20"/>
              </w:rPr>
            </w:pPr>
          </w:p>
        </w:tc>
        <w:tc>
          <w:tcPr>
            <w:tcW w:w="1206" w:type="dxa"/>
          </w:tcPr>
          <w:p w14:paraId="5B83FBDC" w14:textId="77777777" w:rsidR="0098079A" w:rsidRPr="00FB150E" w:rsidRDefault="0098079A" w:rsidP="00021E20">
            <w:pPr>
              <w:tabs>
                <w:tab w:val="num" w:pos="0"/>
              </w:tabs>
              <w:jc w:val="center"/>
              <w:rPr>
                <w:sz w:val="20"/>
                <w:szCs w:val="20"/>
              </w:rPr>
            </w:pPr>
          </w:p>
        </w:tc>
        <w:tc>
          <w:tcPr>
            <w:tcW w:w="764" w:type="dxa"/>
          </w:tcPr>
          <w:p w14:paraId="716207F4" w14:textId="77777777" w:rsidR="0098079A" w:rsidRPr="00FB150E" w:rsidRDefault="0098079A" w:rsidP="00021E20">
            <w:pPr>
              <w:tabs>
                <w:tab w:val="num" w:pos="0"/>
              </w:tabs>
              <w:jc w:val="center"/>
              <w:rPr>
                <w:sz w:val="20"/>
                <w:szCs w:val="20"/>
              </w:rPr>
            </w:pPr>
            <w:r w:rsidRPr="00FB150E">
              <w:rPr>
                <w:sz w:val="20"/>
                <w:szCs w:val="20"/>
              </w:rPr>
              <w:t>1</w:t>
            </w:r>
          </w:p>
        </w:tc>
        <w:tc>
          <w:tcPr>
            <w:tcW w:w="1206" w:type="dxa"/>
          </w:tcPr>
          <w:p w14:paraId="58D7FE18" w14:textId="77777777" w:rsidR="0098079A" w:rsidRPr="00FB150E" w:rsidRDefault="0098079A" w:rsidP="00021E20">
            <w:pPr>
              <w:tabs>
                <w:tab w:val="num" w:pos="0"/>
              </w:tabs>
              <w:jc w:val="center"/>
              <w:rPr>
                <w:sz w:val="20"/>
                <w:szCs w:val="20"/>
              </w:rPr>
            </w:pPr>
          </w:p>
        </w:tc>
        <w:tc>
          <w:tcPr>
            <w:tcW w:w="764" w:type="dxa"/>
          </w:tcPr>
          <w:p w14:paraId="713BD2A1" w14:textId="77777777" w:rsidR="0098079A" w:rsidRPr="00FB150E" w:rsidRDefault="0098079A" w:rsidP="00021E20">
            <w:pPr>
              <w:tabs>
                <w:tab w:val="num" w:pos="0"/>
              </w:tabs>
              <w:jc w:val="center"/>
              <w:rPr>
                <w:sz w:val="20"/>
                <w:szCs w:val="20"/>
              </w:rPr>
            </w:pPr>
            <w:r w:rsidRPr="00FB150E">
              <w:rPr>
                <w:sz w:val="20"/>
                <w:szCs w:val="20"/>
              </w:rPr>
              <w:t>1</w:t>
            </w:r>
          </w:p>
        </w:tc>
        <w:tc>
          <w:tcPr>
            <w:tcW w:w="1206" w:type="dxa"/>
          </w:tcPr>
          <w:p w14:paraId="1F0C6A9E" w14:textId="77777777" w:rsidR="0098079A" w:rsidRPr="00FB150E" w:rsidRDefault="0098079A" w:rsidP="00021E20">
            <w:pPr>
              <w:tabs>
                <w:tab w:val="num" w:pos="0"/>
              </w:tabs>
              <w:jc w:val="center"/>
              <w:rPr>
                <w:sz w:val="20"/>
                <w:szCs w:val="20"/>
              </w:rPr>
            </w:pPr>
          </w:p>
        </w:tc>
        <w:tc>
          <w:tcPr>
            <w:tcW w:w="691" w:type="dxa"/>
          </w:tcPr>
          <w:p w14:paraId="3A62FA41" w14:textId="77777777" w:rsidR="0098079A" w:rsidRPr="00FB150E" w:rsidRDefault="0098079A" w:rsidP="00021E20">
            <w:pPr>
              <w:tabs>
                <w:tab w:val="num" w:pos="0"/>
              </w:tabs>
              <w:jc w:val="center"/>
              <w:rPr>
                <w:sz w:val="20"/>
                <w:szCs w:val="20"/>
              </w:rPr>
            </w:pPr>
            <w:r w:rsidRPr="00FB150E">
              <w:rPr>
                <w:sz w:val="20"/>
                <w:szCs w:val="20"/>
              </w:rPr>
              <w:t>1</w:t>
            </w:r>
          </w:p>
        </w:tc>
        <w:tc>
          <w:tcPr>
            <w:tcW w:w="1279" w:type="dxa"/>
          </w:tcPr>
          <w:p w14:paraId="022754B4" w14:textId="77777777" w:rsidR="0098079A" w:rsidRPr="00FB150E" w:rsidRDefault="0098079A" w:rsidP="00021E20">
            <w:pPr>
              <w:tabs>
                <w:tab w:val="num" w:pos="0"/>
              </w:tabs>
              <w:jc w:val="center"/>
              <w:rPr>
                <w:sz w:val="20"/>
                <w:szCs w:val="20"/>
              </w:rPr>
            </w:pPr>
          </w:p>
        </w:tc>
        <w:tc>
          <w:tcPr>
            <w:tcW w:w="564" w:type="dxa"/>
          </w:tcPr>
          <w:p w14:paraId="39E91CA3" w14:textId="77777777" w:rsidR="0098079A" w:rsidRPr="00FB150E" w:rsidRDefault="0098079A" w:rsidP="00021E20">
            <w:pPr>
              <w:tabs>
                <w:tab w:val="num" w:pos="0"/>
              </w:tabs>
              <w:jc w:val="center"/>
              <w:rPr>
                <w:sz w:val="20"/>
                <w:szCs w:val="20"/>
              </w:rPr>
            </w:pPr>
          </w:p>
        </w:tc>
      </w:tr>
      <w:tr w:rsidR="0098079A" w:rsidRPr="00FB150E" w14:paraId="4F99ADF5" w14:textId="77777777">
        <w:tc>
          <w:tcPr>
            <w:tcW w:w="1122" w:type="dxa"/>
          </w:tcPr>
          <w:p w14:paraId="745E39B3" w14:textId="77777777" w:rsidR="0098079A" w:rsidRPr="00FB150E" w:rsidRDefault="0098079A" w:rsidP="00021E20">
            <w:pPr>
              <w:rPr>
                <w:sz w:val="20"/>
                <w:szCs w:val="20"/>
              </w:rPr>
            </w:pPr>
            <w:r w:rsidRPr="00FB150E">
              <w:rPr>
                <w:sz w:val="20"/>
                <w:szCs w:val="20"/>
              </w:rPr>
              <w:t>2014-2015</w:t>
            </w:r>
          </w:p>
        </w:tc>
        <w:tc>
          <w:tcPr>
            <w:tcW w:w="1081" w:type="dxa"/>
          </w:tcPr>
          <w:p w14:paraId="5DD8817C" w14:textId="77777777" w:rsidR="0098079A" w:rsidRPr="00FB150E" w:rsidRDefault="0098079A" w:rsidP="00021E20">
            <w:pPr>
              <w:tabs>
                <w:tab w:val="num" w:pos="0"/>
              </w:tabs>
              <w:jc w:val="center"/>
              <w:rPr>
                <w:sz w:val="20"/>
                <w:szCs w:val="20"/>
              </w:rPr>
            </w:pPr>
          </w:p>
        </w:tc>
        <w:tc>
          <w:tcPr>
            <w:tcW w:w="607" w:type="dxa"/>
          </w:tcPr>
          <w:p w14:paraId="55EC5CD2" w14:textId="77777777" w:rsidR="0098079A" w:rsidRPr="00FB150E" w:rsidRDefault="0098079A" w:rsidP="00021E20">
            <w:pPr>
              <w:tabs>
                <w:tab w:val="num" w:pos="0"/>
              </w:tabs>
              <w:jc w:val="center"/>
              <w:rPr>
                <w:sz w:val="20"/>
                <w:szCs w:val="20"/>
              </w:rPr>
            </w:pPr>
          </w:p>
        </w:tc>
        <w:tc>
          <w:tcPr>
            <w:tcW w:w="1206" w:type="dxa"/>
          </w:tcPr>
          <w:p w14:paraId="67B1B7E8" w14:textId="77777777" w:rsidR="0098079A" w:rsidRPr="00FB150E" w:rsidRDefault="0098079A" w:rsidP="00021E20">
            <w:pPr>
              <w:tabs>
                <w:tab w:val="num" w:pos="0"/>
              </w:tabs>
              <w:jc w:val="center"/>
              <w:rPr>
                <w:sz w:val="20"/>
                <w:szCs w:val="20"/>
              </w:rPr>
            </w:pPr>
          </w:p>
        </w:tc>
        <w:tc>
          <w:tcPr>
            <w:tcW w:w="764" w:type="dxa"/>
          </w:tcPr>
          <w:p w14:paraId="27E93465" w14:textId="77777777" w:rsidR="0098079A" w:rsidRPr="00FB150E" w:rsidRDefault="0098079A" w:rsidP="00021E20">
            <w:pPr>
              <w:tabs>
                <w:tab w:val="num" w:pos="0"/>
              </w:tabs>
              <w:jc w:val="center"/>
              <w:rPr>
                <w:sz w:val="20"/>
                <w:szCs w:val="20"/>
              </w:rPr>
            </w:pPr>
          </w:p>
        </w:tc>
        <w:tc>
          <w:tcPr>
            <w:tcW w:w="1206" w:type="dxa"/>
          </w:tcPr>
          <w:p w14:paraId="388BDCDC" w14:textId="77777777" w:rsidR="0098079A" w:rsidRPr="00FB150E" w:rsidRDefault="0098079A" w:rsidP="00021E20">
            <w:pPr>
              <w:tabs>
                <w:tab w:val="num" w:pos="0"/>
              </w:tabs>
              <w:jc w:val="center"/>
              <w:rPr>
                <w:sz w:val="20"/>
                <w:szCs w:val="20"/>
              </w:rPr>
            </w:pPr>
          </w:p>
        </w:tc>
        <w:tc>
          <w:tcPr>
            <w:tcW w:w="764" w:type="dxa"/>
          </w:tcPr>
          <w:p w14:paraId="68A4B96A" w14:textId="77777777" w:rsidR="0098079A" w:rsidRPr="00FB150E" w:rsidRDefault="0098079A" w:rsidP="00021E20">
            <w:pPr>
              <w:tabs>
                <w:tab w:val="num" w:pos="0"/>
              </w:tabs>
              <w:jc w:val="center"/>
              <w:rPr>
                <w:sz w:val="20"/>
                <w:szCs w:val="20"/>
              </w:rPr>
            </w:pPr>
          </w:p>
        </w:tc>
        <w:tc>
          <w:tcPr>
            <w:tcW w:w="1206" w:type="dxa"/>
          </w:tcPr>
          <w:p w14:paraId="1269FB04" w14:textId="77777777" w:rsidR="0098079A" w:rsidRPr="00FB150E" w:rsidRDefault="0098079A" w:rsidP="00021E20">
            <w:pPr>
              <w:tabs>
                <w:tab w:val="num" w:pos="0"/>
              </w:tabs>
              <w:jc w:val="center"/>
              <w:rPr>
                <w:sz w:val="20"/>
                <w:szCs w:val="20"/>
              </w:rPr>
            </w:pPr>
          </w:p>
        </w:tc>
        <w:tc>
          <w:tcPr>
            <w:tcW w:w="691" w:type="dxa"/>
          </w:tcPr>
          <w:p w14:paraId="06CF8453" w14:textId="77777777" w:rsidR="0098079A" w:rsidRPr="00FB150E" w:rsidRDefault="0098079A" w:rsidP="00021E20">
            <w:pPr>
              <w:tabs>
                <w:tab w:val="num" w:pos="0"/>
              </w:tabs>
              <w:jc w:val="center"/>
              <w:rPr>
                <w:sz w:val="20"/>
                <w:szCs w:val="20"/>
              </w:rPr>
            </w:pPr>
          </w:p>
        </w:tc>
        <w:tc>
          <w:tcPr>
            <w:tcW w:w="1279" w:type="dxa"/>
          </w:tcPr>
          <w:p w14:paraId="62141CA6" w14:textId="77777777" w:rsidR="0098079A" w:rsidRPr="00FB150E" w:rsidRDefault="0098079A" w:rsidP="00021E20">
            <w:pPr>
              <w:tabs>
                <w:tab w:val="num" w:pos="0"/>
              </w:tabs>
              <w:jc w:val="center"/>
              <w:rPr>
                <w:sz w:val="20"/>
                <w:szCs w:val="20"/>
              </w:rPr>
            </w:pPr>
          </w:p>
        </w:tc>
        <w:tc>
          <w:tcPr>
            <w:tcW w:w="564" w:type="dxa"/>
          </w:tcPr>
          <w:p w14:paraId="389BE47F" w14:textId="77777777" w:rsidR="0098079A" w:rsidRPr="00FB150E" w:rsidRDefault="0098079A" w:rsidP="00021E20">
            <w:pPr>
              <w:tabs>
                <w:tab w:val="num" w:pos="0"/>
              </w:tabs>
              <w:jc w:val="center"/>
              <w:rPr>
                <w:sz w:val="20"/>
                <w:szCs w:val="20"/>
              </w:rPr>
            </w:pPr>
            <w:r w:rsidRPr="00FB150E">
              <w:rPr>
                <w:sz w:val="20"/>
                <w:szCs w:val="20"/>
              </w:rPr>
              <w:t>1</w:t>
            </w:r>
          </w:p>
        </w:tc>
      </w:tr>
      <w:tr w:rsidR="0098079A" w:rsidRPr="00FB150E" w14:paraId="70A0D4AD" w14:textId="77777777">
        <w:tc>
          <w:tcPr>
            <w:tcW w:w="1122" w:type="dxa"/>
          </w:tcPr>
          <w:p w14:paraId="55B37754" w14:textId="77777777" w:rsidR="0098079A" w:rsidRPr="00FB150E" w:rsidRDefault="0098079A" w:rsidP="00021E20">
            <w:pPr>
              <w:rPr>
                <w:sz w:val="20"/>
                <w:szCs w:val="20"/>
              </w:rPr>
            </w:pPr>
            <w:r w:rsidRPr="00FB150E">
              <w:rPr>
                <w:sz w:val="20"/>
                <w:szCs w:val="20"/>
              </w:rPr>
              <w:t>2015-2016</w:t>
            </w:r>
          </w:p>
        </w:tc>
        <w:tc>
          <w:tcPr>
            <w:tcW w:w="1081" w:type="dxa"/>
          </w:tcPr>
          <w:p w14:paraId="60F5BDDC" w14:textId="77777777" w:rsidR="0098079A" w:rsidRPr="00FB150E" w:rsidRDefault="0098079A" w:rsidP="00021E20">
            <w:pPr>
              <w:tabs>
                <w:tab w:val="num" w:pos="0"/>
              </w:tabs>
              <w:jc w:val="center"/>
              <w:rPr>
                <w:sz w:val="20"/>
                <w:szCs w:val="20"/>
              </w:rPr>
            </w:pPr>
          </w:p>
        </w:tc>
        <w:tc>
          <w:tcPr>
            <w:tcW w:w="607" w:type="dxa"/>
          </w:tcPr>
          <w:p w14:paraId="4E8193C9" w14:textId="77777777" w:rsidR="0098079A" w:rsidRPr="00FB150E" w:rsidRDefault="0098079A" w:rsidP="00021E20">
            <w:pPr>
              <w:tabs>
                <w:tab w:val="num" w:pos="0"/>
              </w:tabs>
              <w:jc w:val="center"/>
              <w:rPr>
                <w:sz w:val="20"/>
                <w:szCs w:val="20"/>
              </w:rPr>
            </w:pPr>
            <w:r w:rsidRPr="00FB150E">
              <w:rPr>
                <w:sz w:val="20"/>
                <w:szCs w:val="20"/>
              </w:rPr>
              <w:t>1</w:t>
            </w:r>
          </w:p>
        </w:tc>
        <w:tc>
          <w:tcPr>
            <w:tcW w:w="1206" w:type="dxa"/>
          </w:tcPr>
          <w:p w14:paraId="5C0F7151" w14:textId="77777777" w:rsidR="0098079A" w:rsidRPr="00FB150E" w:rsidRDefault="0098079A" w:rsidP="00021E20">
            <w:pPr>
              <w:tabs>
                <w:tab w:val="num" w:pos="0"/>
              </w:tabs>
              <w:jc w:val="center"/>
              <w:rPr>
                <w:sz w:val="20"/>
                <w:szCs w:val="20"/>
              </w:rPr>
            </w:pPr>
          </w:p>
        </w:tc>
        <w:tc>
          <w:tcPr>
            <w:tcW w:w="764" w:type="dxa"/>
          </w:tcPr>
          <w:p w14:paraId="577B0E76" w14:textId="77777777" w:rsidR="0098079A" w:rsidRPr="00FB150E" w:rsidRDefault="0098079A" w:rsidP="00021E20">
            <w:pPr>
              <w:tabs>
                <w:tab w:val="num" w:pos="0"/>
              </w:tabs>
              <w:jc w:val="center"/>
              <w:rPr>
                <w:sz w:val="20"/>
                <w:szCs w:val="20"/>
              </w:rPr>
            </w:pPr>
            <w:r w:rsidRPr="00FB150E">
              <w:rPr>
                <w:sz w:val="20"/>
                <w:szCs w:val="20"/>
              </w:rPr>
              <w:t>1</w:t>
            </w:r>
          </w:p>
        </w:tc>
        <w:tc>
          <w:tcPr>
            <w:tcW w:w="1206" w:type="dxa"/>
          </w:tcPr>
          <w:p w14:paraId="26E69D22" w14:textId="77777777" w:rsidR="0098079A" w:rsidRPr="00FB150E" w:rsidRDefault="0098079A" w:rsidP="00021E20">
            <w:pPr>
              <w:tabs>
                <w:tab w:val="num" w:pos="0"/>
              </w:tabs>
              <w:jc w:val="center"/>
              <w:rPr>
                <w:sz w:val="20"/>
                <w:szCs w:val="20"/>
              </w:rPr>
            </w:pPr>
          </w:p>
        </w:tc>
        <w:tc>
          <w:tcPr>
            <w:tcW w:w="764" w:type="dxa"/>
          </w:tcPr>
          <w:p w14:paraId="7826FA23" w14:textId="77777777" w:rsidR="0098079A" w:rsidRPr="00FB150E" w:rsidRDefault="0098079A" w:rsidP="00021E20">
            <w:pPr>
              <w:tabs>
                <w:tab w:val="num" w:pos="0"/>
              </w:tabs>
              <w:jc w:val="center"/>
              <w:rPr>
                <w:sz w:val="20"/>
                <w:szCs w:val="20"/>
              </w:rPr>
            </w:pPr>
          </w:p>
        </w:tc>
        <w:tc>
          <w:tcPr>
            <w:tcW w:w="1206" w:type="dxa"/>
          </w:tcPr>
          <w:p w14:paraId="0A571A49" w14:textId="77777777" w:rsidR="0098079A" w:rsidRPr="00FB150E" w:rsidRDefault="0098079A" w:rsidP="00021E20">
            <w:pPr>
              <w:tabs>
                <w:tab w:val="num" w:pos="0"/>
              </w:tabs>
              <w:jc w:val="center"/>
              <w:rPr>
                <w:sz w:val="20"/>
                <w:szCs w:val="20"/>
              </w:rPr>
            </w:pPr>
            <w:r w:rsidRPr="00FB150E">
              <w:rPr>
                <w:sz w:val="20"/>
                <w:szCs w:val="20"/>
              </w:rPr>
              <w:t>1</w:t>
            </w:r>
          </w:p>
        </w:tc>
        <w:tc>
          <w:tcPr>
            <w:tcW w:w="691" w:type="dxa"/>
          </w:tcPr>
          <w:p w14:paraId="4A9828E0" w14:textId="77777777" w:rsidR="0098079A" w:rsidRPr="00FB150E" w:rsidRDefault="0098079A" w:rsidP="00021E20">
            <w:pPr>
              <w:tabs>
                <w:tab w:val="num" w:pos="0"/>
              </w:tabs>
              <w:jc w:val="center"/>
              <w:rPr>
                <w:sz w:val="20"/>
                <w:szCs w:val="20"/>
              </w:rPr>
            </w:pPr>
          </w:p>
        </w:tc>
        <w:tc>
          <w:tcPr>
            <w:tcW w:w="1279" w:type="dxa"/>
          </w:tcPr>
          <w:p w14:paraId="4A6508B8" w14:textId="77777777" w:rsidR="0098079A" w:rsidRPr="00FB150E" w:rsidRDefault="0098079A" w:rsidP="00021E20">
            <w:pPr>
              <w:tabs>
                <w:tab w:val="num" w:pos="0"/>
              </w:tabs>
              <w:jc w:val="center"/>
              <w:rPr>
                <w:sz w:val="20"/>
                <w:szCs w:val="20"/>
              </w:rPr>
            </w:pPr>
          </w:p>
        </w:tc>
        <w:tc>
          <w:tcPr>
            <w:tcW w:w="564" w:type="dxa"/>
          </w:tcPr>
          <w:p w14:paraId="210C518A" w14:textId="77777777" w:rsidR="0098079A" w:rsidRPr="00FB150E" w:rsidRDefault="0098079A" w:rsidP="00021E20">
            <w:pPr>
              <w:tabs>
                <w:tab w:val="num" w:pos="0"/>
              </w:tabs>
              <w:jc w:val="center"/>
              <w:rPr>
                <w:sz w:val="20"/>
                <w:szCs w:val="20"/>
              </w:rPr>
            </w:pPr>
            <w:r w:rsidRPr="00FB150E">
              <w:rPr>
                <w:sz w:val="20"/>
                <w:szCs w:val="20"/>
              </w:rPr>
              <w:t>1</w:t>
            </w:r>
          </w:p>
        </w:tc>
      </w:tr>
      <w:tr w:rsidR="0098079A" w:rsidRPr="00FB150E" w14:paraId="5DF587C0" w14:textId="77777777">
        <w:tc>
          <w:tcPr>
            <w:tcW w:w="1122" w:type="dxa"/>
          </w:tcPr>
          <w:p w14:paraId="650BDDDE" w14:textId="77777777" w:rsidR="0098079A" w:rsidRPr="00FB150E" w:rsidRDefault="0098079A" w:rsidP="00021E20">
            <w:pPr>
              <w:rPr>
                <w:sz w:val="20"/>
                <w:szCs w:val="20"/>
              </w:rPr>
            </w:pPr>
            <w:r w:rsidRPr="00FB150E">
              <w:rPr>
                <w:sz w:val="20"/>
                <w:szCs w:val="20"/>
              </w:rPr>
              <w:t>2016-2017</w:t>
            </w:r>
          </w:p>
        </w:tc>
        <w:tc>
          <w:tcPr>
            <w:tcW w:w="1081" w:type="dxa"/>
          </w:tcPr>
          <w:p w14:paraId="134B7294" w14:textId="77777777" w:rsidR="0098079A" w:rsidRPr="00FB150E" w:rsidRDefault="0098079A" w:rsidP="00021E20">
            <w:pPr>
              <w:tabs>
                <w:tab w:val="num" w:pos="0"/>
              </w:tabs>
              <w:jc w:val="center"/>
              <w:rPr>
                <w:sz w:val="20"/>
                <w:szCs w:val="20"/>
              </w:rPr>
            </w:pPr>
          </w:p>
        </w:tc>
        <w:tc>
          <w:tcPr>
            <w:tcW w:w="607" w:type="dxa"/>
          </w:tcPr>
          <w:p w14:paraId="507764F1" w14:textId="77777777" w:rsidR="0098079A" w:rsidRPr="00FB150E" w:rsidRDefault="0098079A" w:rsidP="00021E20">
            <w:pPr>
              <w:tabs>
                <w:tab w:val="num" w:pos="0"/>
              </w:tabs>
              <w:jc w:val="center"/>
              <w:rPr>
                <w:sz w:val="20"/>
                <w:szCs w:val="20"/>
              </w:rPr>
            </w:pPr>
          </w:p>
        </w:tc>
        <w:tc>
          <w:tcPr>
            <w:tcW w:w="1206" w:type="dxa"/>
          </w:tcPr>
          <w:p w14:paraId="0F684ED7" w14:textId="77777777" w:rsidR="0098079A" w:rsidRPr="00FB150E" w:rsidRDefault="0098079A" w:rsidP="00021E20">
            <w:pPr>
              <w:tabs>
                <w:tab w:val="num" w:pos="0"/>
              </w:tabs>
              <w:jc w:val="center"/>
              <w:rPr>
                <w:sz w:val="20"/>
                <w:szCs w:val="20"/>
              </w:rPr>
            </w:pPr>
          </w:p>
        </w:tc>
        <w:tc>
          <w:tcPr>
            <w:tcW w:w="764" w:type="dxa"/>
          </w:tcPr>
          <w:p w14:paraId="2FA5470D" w14:textId="77777777" w:rsidR="0098079A" w:rsidRPr="00FB150E" w:rsidRDefault="0098079A" w:rsidP="00021E20">
            <w:pPr>
              <w:tabs>
                <w:tab w:val="num" w:pos="0"/>
              </w:tabs>
              <w:jc w:val="center"/>
              <w:rPr>
                <w:sz w:val="20"/>
                <w:szCs w:val="20"/>
              </w:rPr>
            </w:pPr>
          </w:p>
        </w:tc>
        <w:tc>
          <w:tcPr>
            <w:tcW w:w="1206" w:type="dxa"/>
          </w:tcPr>
          <w:p w14:paraId="72A3995B" w14:textId="77777777" w:rsidR="0098079A" w:rsidRPr="00FB150E" w:rsidRDefault="0098079A" w:rsidP="00021E20">
            <w:pPr>
              <w:tabs>
                <w:tab w:val="num" w:pos="0"/>
              </w:tabs>
              <w:jc w:val="center"/>
              <w:rPr>
                <w:sz w:val="20"/>
                <w:szCs w:val="20"/>
              </w:rPr>
            </w:pPr>
          </w:p>
        </w:tc>
        <w:tc>
          <w:tcPr>
            <w:tcW w:w="764" w:type="dxa"/>
          </w:tcPr>
          <w:p w14:paraId="093F3DE2" w14:textId="77777777" w:rsidR="0098079A" w:rsidRPr="00FB150E" w:rsidRDefault="0098079A" w:rsidP="00021E20">
            <w:pPr>
              <w:tabs>
                <w:tab w:val="num" w:pos="0"/>
              </w:tabs>
              <w:jc w:val="center"/>
              <w:rPr>
                <w:sz w:val="20"/>
                <w:szCs w:val="20"/>
              </w:rPr>
            </w:pPr>
            <w:r w:rsidRPr="00FB150E">
              <w:rPr>
                <w:sz w:val="20"/>
                <w:szCs w:val="20"/>
              </w:rPr>
              <w:t>2</w:t>
            </w:r>
          </w:p>
        </w:tc>
        <w:tc>
          <w:tcPr>
            <w:tcW w:w="1206" w:type="dxa"/>
          </w:tcPr>
          <w:p w14:paraId="5A35CA76" w14:textId="77777777" w:rsidR="0098079A" w:rsidRPr="00FB150E" w:rsidRDefault="0098079A" w:rsidP="00021E20">
            <w:pPr>
              <w:tabs>
                <w:tab w:val="num" w:pos="0"/>
              </w:tabs>
              <w:jc w:val="center"/>
              <w:rPr>
                <w:sz w:val="20"/>
                <w:szCs w:val="20"/>
              </w:rPr>
            </w:pPr>
            <w:r w:rsidRPr="00FB150E">
              <w:rPr>
                <w:sz w:val="20"/>
                <w:szCs w:val="20"/>
              </w:rPr>
              <w:t>2</w:t>
            </w:r>
          </w:p>
        </w:tc>
        <w:tc>
          <w:tcPr>
            <w:tcW w:w="691" w:type="dxa"/>
          </w:tcPr>
          <w:p w14:paraId="5CA4F605" w14:textId="77777777" w:rsidR="0098079A" w:rsidRPr="00FB150E" w:rsidRDefault="0098079A" w:rsidP="00021E20">
            <w:pPr>
              <w:tabs>
                <w:tab w:val="num" w:pos="0"/>
              </w:tabs>
              <w:jc w:val="center"/>
              <w:rPr>
                <w:sz w:val="20"/>
                <w:szCs w:val="20"/>
              </w:rPr>
            </w:pPr>
          </w:p>
        </w:tc>
        <w:tc>
          <w:tcPr>
            <w:tcW w:w="1279" w:type="dxa"/>
          </w:tcPr>
          <w:p w14:paraId="3F7EFFE6" w14:textId="77777777" w:rsidR="0098079A" w:rsidRPr="00FB150E" w:rsidRDefault="0098079A" w:rsidP="00021E20">
            <w:pPr>
              <w:tabs>
                <w:tab w:val="num" w:pos="0"/>
              </w:tabs>
              <w:jc w:val="center"/>
              <w:rPr>
                <w:sz w:val="20"/>
                <w:szCs w:val="20"/>
              </w:rPr>
            </w:pPr>
          </w:p>
        </w:tc>
        <w:tc>
          <w:tcPr>
            <w:tcW w:w="564" w:type="dxa"/>
          </w:tcPr>
          <w:p w14:paraId="062BEB7B" w14:textId="77777777" w:rsidR="0098079A" w:rsidRPr="00FB150E" w:rsidRDefault="0098079A" w:rsidP="00021E20">
            <w:pPr>
              <w:tabs>
                <w:tab w:val="num" w:pos="0"/>
              </w:tabs>
              <w:jc w:val="center"/>
              <w:rPr>
                <w:sz w:val="20"/>
                <w:szCs w:val="20"/>
              </w:rPr>
            </w:pPr>
          </w:p>
        </w:tc>
      </w:tr>
      <w:tr w:rsidR="0098079A" w:rsidRPr="00FB150E" w14:paraId="612DE592" w14:textId="77777777">
        <w:tc>
          <w:tcPr>
            <w:tcW w:w="1122" w:type="dxa"/>
            <w:shd w:val="clear" w:color="auto" w:fill="D9D9D9"/>
          </w:tcPr>
          <w:p w14:paraId="2F65C830" w14:textId="77777777" w:rsidR="0098079A" w:rsidRPr="00FB150E" w:rsidRDefault="0098079A" w:rsidP="00021E20">
            <w:pPr>
              <w:jc w:val="right"/>
              <w:rPr>
                <w:b/>
                <w:bCs/>
                <w:sz w:val="20"/>
                <w:szCs w:val="20"/>
              </w:rPr>
            </w:pPr>
            <w:r w:rsidRPr="00FB150E">
              <w:rPr>
                <w:b/>
                <w:bCs/>
                <w:sz w:val="20"/>
                <w:szCs w:val="20"/>
              </w:rPr>
              <w:t>Total</w:t>
            </w:r>
          </w:p>
        </w:tc>
        <w:tc>
          <w:tcPr>
            <w:tcW w:w="1081" w:type="dxa"/>
            <w:shd w:val="clear" w:color="auto" w:fill="D9D9D9"/>
          </w:tcPr>
          <w:p w14:paraId="6EBDA171" w14:textId="77777777" w:rsidR="0098079A" w:rsidRPr="00CF2961" w:rsidRDefault="0098079A" w:rsidP="00021E20">
            <w:pPr>
              <w:tabs>
                <w:tab w:val="num" w:pos="0"/>
              </w:tabs>
              <w:jc w:val="center"/>
              <w:rPr>
                <w:b/>
                <w:bCs/>
                <w:sz w:val="20"/>
                <w:szCs w:val="20"/>
              </w:rPr>
            </w:pPr>
          </w:p>
        </w:tc>
        <w:tc>
          <w:tcPr>
            <w:tcW w:w="607" w:type="dxa"/>
            <w:shd w:val="clear" w:color="auto" w:fill="D9D9D9"/>
          </w:tcPr>
          <w:p w14:paraId="7BE75B3E" w14:textId="77777777" w:rsidR="0098079A" w:rsidRPr="00CF2961" w:rsidRDefault="0098079A" w:rsidP="00021E20">
            <w:pPr>
              <w:tabs>
                <w:tab w:val="num" w:pos="0"/>
              </w:tabs>
              <w:jc w:val="center"/>
              <w:rPr>
                <w:b/>
                <w:bCs/>
                <w:sz w:val="20"/>
                <w:szCs w:val="20"/>
              </w:rPr>
            </w:pPr>
            <w:r w:rsidRPr="00CF2961">
              <w:rPr>
                <w:b/>
                <w:bCs/>
                <w:sz w:val="20"/>
                <w:szCs w:val="20"/>
              </w:rPr>
              <w:t>2</w:t>
            </w:r>
          </w:p>
        </w:tc>
        <w:tc>
          <w:tcPr>
            <w:tcW w:w="1206" w:type="dxa"/>
            <w:shd w:val="clear" w:color="auto" w:fill="D9D9D9"/>
          </w:tcPr>
          <w:p w14:paraId="75A448A4" w14:textId="77777777" w:rsidR="0098079A" w:rsidRPr="00CF2961" w:rsidRDefault="0098079A" w:rsidP="00021E20">
            <w:pPr>
              <w:tabs>
                <w:tab w:val="num" w:pos="0"/>
              </w:tabs>
              <w:jc w:val="center"/>
              <w:rPr>
                <w:b/>
                <w:bCs/>
                <w:sz w:val="20"/>
                <w:szCs w:val="20"/>
              </w:rPr>
            </w:pPr>
          </w:p>
        </w:tc>
        <w:tc>
          <w:tcPr>
            <w:tcW w:w="764" w:type="dxa"/>
            <w:shd w:val="clear" w:color="auto" w:fill="D9D9D9"/>
          </w:tcPr>
          <w:p w14:paraId="3A83A3CE" w14:textId="77777777" w:rsidR="0098079A" w:rsidRPr="00CF2961" w:rsidRDefault="0098079A" w:rsidP="00021E20">
            <w:pPr>
              <w:tabs>
                <w:tab w:val="num" w:pos="0"/>
              </w:tabs>
              <w:jc w:val="center"/>
              <w:rPr>
                <w:b/>
                <w:bCs/>
                <w:sz w:val="20"/>
                <w:szCs w:val="20"/>
              </w:rPr>
            </w:pPr>
            <w:r w:rsidRPr="00CF2961">
              <w:rPr>
                <w:b/>
                <w:bCs/>
                <w:sz w:val="20"/>
                <w:szCs w:val="20"/>
              </w:rPr>
              <w:t>2</w:t>
            </w:r>
          </w:p>
        </w:tc>
        <w:tc>
          <w:tcPr>
            <w:tcW w:w="1206" w:type="dxa"/>
            <w:shd w:val="clear" w:color="auto" w:fill="D9D9D9"/>
          </w:tcPr>
          <w:p w14:paraId="672FE2C9" w14:textId="77777777" w:rsidR="0098079A" w:rsidRPr="00CF2961" w:rsidRDefault="0098079A" w:rsidP="00021E20">
            <w:pPr>
              <w:tabs>
                <w:tab w:val="num" w:pos="0"/>
              </w:tabs>
              <w:jc w:val="center"/>
              <w:rPr>
                <w:b/>
                <w:bCs/>
                <w:sz w:val="20"/>
                <w:szCs w:val="20"/>
              </w:rPr>
            </w:pPr>
          </w:p>
        </w:tc>
        <w:tc>
          <w:tcPr>
            <w:tcW w:w="764" w:type="dxa"/>
            <w:shd w:val="clear" w:color="auto" w:fill="D9D9D9"/>
          </w:tcPr>
          <w:p w14:paraId="331C27C4" w14:textId="77777777" w:rsidR="0098079A" w:rsidRPr="00CF2961" w:rsidRDefault="0098079A" w:rsidP="00021E20">
            <w:pPr>
              <w:tabs>
                <w:tab w:val="num" w:pos="0"/>
              </w:tabs>
              <w:jc w:val="center"/>
              <w:rPr>
                <w:b/>
                <w:bCs/>
                <w:sz w:val="20"/>
                <w:szCs w:val="20"/>
              </w:rPr>
            </w:pPr>
            <w:r w:rsidRPr="00CF2961">
              <w:rPr>
                <w:b/>
                <w:bCs/>
                <w:sz w:val="20"/>
                <w:szCs w:val="20"/>
              </w:rPr>
              <w:t>4</w:t>
            </w:r>
          </w:p>
        </w:tc>
        <w:tc>
          <w:tcPr>
            <w:tcW w:w="1206" w:type="dxa"/>
            <w:shd w:val="clear" w:color="auto" w:fill="D9D9D9"/>
          </w:tcPr>
          <w:p w14:paraId="5A2E4F83" w14:textId="77777777" w:rsidR="0098079A" w:rsidRPr="00CF2961" w:rsidRDefault="0098079A" w:rsidP="00021E20">
            <w:pPr>
              <w:tabs>
                <w:tab w:val="num" w:pos="0"/>
              </w:tabs>
              <w:jc w:val="center"/>
              <w:rPr>
                <w:b/>
                <w:bCs/>
                <w:sz w:val="20"/>
                <w:szCs w:val="20"/>
              </w:rPr>
            </w:pPr>
            <w:r w:rsidRPr="00CF2961">
              <w:rPr>
                <w:b/>
                <w:bCs/>
                <w:sz w:val="20"/>
                <w:szCs w:val="20"/>
              </w:rPr>
              <w:t>4</w:t>
            </w:r>
          </w:p>
        </w:tc>
        <w:tc>
          <w:tcPr>
            <w:tcW w:w="691" w:type="dxa"/>
            <w:shd w:val="clear" w:color="auto" w:fill="D9D9D9"/>
          </w:tcPr>
          <w:p w14:paraId="3DAD2F1B" w14:textId="77777777" w:rsidR="0098079A" w:rsidRPr="00CF2961" w:rsidRDefault="0098079A" w:rsidP="00021E20">
            <w:pPr>
              <w:tabs>
                <w:tab w:val="num" w:pos="0"/>
              </w:tabs>
              <w:jc w:val="center"/>
              <w:rPr>
                <w:b/>
                <w:bCs/>
                <w:sz w:val="20"/>
                <w:szCs w:val="20"/>
              </w:rPr>
            </w:pPr>
            <w:r w:rsidRPr="00CF2961">
              <w:rPr>
                <w:b/>
                <w:bCs/>
                <w:sz w:val="20"/>
                <w:szCs w:val="20"/>
              </w:rPr>
              <w:t>1</w:t>
            </w:r>
          </w:p>
        </w:tc>
        <w:tc>
          <w:tcPr>
            <w:tcW w:w="1279" w:type="dxa"/>
            <w:shd w:val="clear" w:color="auto" w:fill="D9D9D9"/>
          </w:tcPr>
          <w:p w14:paraId="37F4E278" w14:textId="77777777" w:rsidR="0098079A" w:rsidRPr="00CF2961" w:rsidRDefault="0098079A" w:rsidP="00021E20">
            <w:pPr>
              <w:tabs>
                <w:tab w:val="num" w:pos="0"/>
              </w:tabs>
              <w:jc w:val="center"/>
              <w:rPr>
                <w:b/>
                <w:bCs/>
                <w:sz w:val="20"/>
                <w:szCs w:val="20"/>
              </w:rPr>
            </w:pPr>
            <w:r w:rsidRPr="00CF2961">
              <w:rPr>
                <w:b/>
                <w:bCs/>
                <w:sz w:val="20"/>
                <w:szCs w:val="20"/>
              </w:rPr>
              <w:t>1</w:t>
            </w:r>
          </w:p>
        </w:tc>
        <w:tc>
          <w:tcPr>
            <w:tcW w:w="564" w:type="dxa"/>
            <w:shd w:val="clear" w:color="auto" w:fill="D9D9D9"/>
          </w:tcPr>
          <w:p w14:paraId="48A0F042" w14:textId="77777777" w:rsidR="0098079A" w:rsidRPr="00CF2961" w:rsidRDefault="0098079A" w:rsidP="00021E20">
            <w:pPr>
              <w:tabs>
                <w:tab w:val="num" w:pos="0"/>
              </w:tabs>
              <w:jc w:val="center"/>
              <w:rPr>
                <w:b/>
                <w:bCs/>
                <w:sz w:val="20"/>
                <w:szCs w:val="20"/>
              </w:rPr>
            </w:pPr>
            <w:r w:rsidRPr="00CF2961">
              <w:rPr>
                <w:b/>
                <w:bCs/>
                <w:sz w:val="20"/>
                <w:szCs w:val="20"/>
              </w:rPr>
              <w:t>2</w:t>
            </w:r>
          </w:p>
        </w:tc>
      </w:tr>
    </w:tbl>
    <w:p w14:paraId="38CD0AD3" w14:textId="77777777" w:rsidR="0098079A" w:rsidRPr="00FB150E" w:rsidRDefault="0098079A" w:rsidP="00021E20"/>
    <w:p w14:paraId="2D251300" w14:textId="0F9A9998" w:rsidR="0098079A" w:rsidRPr="00FB150E" w:rsidRDefault="0098079A" w:rsidP="00021E20">
      <w:pPr>
        <w:ind w:firstLine="709"/>
        <w:jc w:val="both"/>
      </w:pPr>
      <w:r w:rsidRPr="00FB150E">
        <w:t xml:space="preserve">The age of the academic staff implementing the SP of Financial and Actuarial Mathematics is 49 years on average (see </w:t>
      </w:r>
      <w:r w:rsidRPr="00FB150E">
        <w:fldChar w:fldCharType="begin"/>
      </w:r>
      <w:r w:rsidRPr="00FB150E">
        <w:instrText xml:space="preserve"> REF _Ref471674415 \h </w:instrText>
      </w:r>
      <w:r w:rsidRPr="00FB150E">
        <w:fldChar w:fldCharType="separate"/>
      </w:r>
      <w:r w:rsidR="005F711A" w:rsidRPr="00FB150E">
        <w:t xml:space="preserve">Table </w:t>
      </w:r>
      <w:r w:rsidR="005F711A">
        <w:rPr>
          <w:noProof/>
        </w:rPr>
        <w:t>9</w:t>
      </w:r>
      <w:r w:rsidRPr="00FB150E">
        <w:fldChar w:fldCharType="end"/>
      </w:r>
      <w:r w:rsidRPr="00FB150E">
        <w:t xml:space="preserve">). </w:t>
      </w:r>
    </w:p>
    <w:p w14:paraId="0256B262" w14:textId="77777777" w:rsidR="0098079A" w:rsidRPr="00FB150E" w:rsidRDefault="0098079A" w:rsidP="00021E20"/>
    <w:p w14:paraId="530602BD" w14:textId="02D3B7FE" w:rsidR="0098079A" w:rsidRPr="00FB150E" w:rsidRDefault="0098079A" w:rsidP="00021E20">
      <w:pPr>
        <w:pStyle w:val="Caption"/>
        <w:jc w:val="left"/>
        <w:rPr>
          <w:b/>
          <w:bCs/>
          <w:sz w:val="20"/>
          <w:szCs w:val="20"/>
          <w:lang w:val="en-GB"/>
        </w:rPr>
      </w:pPr>
      <w:bookmarkStart w:id="15" w:name="_Ref471674415"/>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9</w:t>
      </w:r>
      <w:r w:rsidRPr="00FB150E">
        <w:rPr>
          <w:lang w:val="en-GB"/>
        </w:rPr>
        <w:fldChar w:fldCharType="end"/>
      </w:r>
      <w:bookmarkEnd w:id="15"/>
      <w:r w:rsidRPr="00FB150E">
        <w:rPr>
          <w:b/>
          <w:bCs/>
          <w:sz w:val="20"/>
          <w:szCs w:val="20"/>
          <w:lang w:val="en-GB"/>
        </w:rPr>
        <w:t>. Distribution of academic staff by age</w:t>
      </w:r>
    </w:p>
    <w:tbl>
      <w:tblPr>
        <w:tblW w:w="104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97"/>
        <w:gridCol w:w="1560"/>
        <w:gridCol w:w="1701"/>
        <w:gridCol w:w="1559"/>
        <w:gridCol w:w="1984"/>
      </w:tblGrid>
      <w:tr w:rsidR="0098079A" w:rsidRPr="00FB150E" w14:paraId="234E594F" w14:textId="77777777">
        <w:tc>
          <w:tcPr>
            <w:tcW w:w="2093" w:type="dxa"/>
            <w:vMerge w:val="restart"/>
            <w:shd w:val="clear" w:color="auto" w:fill="E6E6E6"/>
          </w:tcPr>
          <w:p w14:paraId="28A3DBCA" w14:textId="77777777" w:rsidR="0098079A" w:rsidRPr="00FB150E" w:rsidRDefault="0098079A" w:rsidP="00021E20">
            <w:pPr>
              <w:rPr>
                <w:b/>
                <w:bCs/>
                <w:sz w:val="20"/>
                <w:szCs w:val="20"/>
              </w:rPr>
            </w:pPr>
            <w:r w:rsidRPr="00FB150E">
              <w:rPr>
                <w:b/>
                <w:bCs/>
                <w:sz w:val="20"/>
                <w:szCs w:val="20"/>
              </w:rPr>
              <w:br/>
              <w:t>Position</w:t>
            </w:r>
          </w:p>
        </w:tc>
        <w:tc>
          <w:tcPr>
            <w:tcW w:w="8401" w:type="dxa"/>
            <w:gridSpan w:val="5"/>
            <w:shd w:val="clear" w:color="auto" w:fill="E6E6E6"/>
          </w:tcPr>
          <w:p w14:paraId="313397AB" w14:textId="77777777" w:rsidR="0098079A" w:rsidRPr="00FB150E" w:rsidRDefault="0098079A" w:rsidP="00021E20">
            <w:pPr>
              <w:jc w:val="center"/>
              <w:rPr>
                <w:b/>
                <w:bCs/>
                <w:sz w:val="20"/>
                <w:szCs w:val="20"/>
              </w:rPr>
            </w:pPr>
            <w:r w:rsidRPr="00FB150E">
              <w:rPr>
                <w:b/>
                <w:bCs/>
                <w:sz w:val="20"/>
                <w:szCs w:val="20"/>
              </w:rPr>
              <w:t>Age</w:t>
            </w:r>
          </w:p>
        </w:tc>
      </w:tr>
      <w:tr w:rsidR="0098079A" w:rsidRPr="00FB150E" w14:paraId="4E223D20" w14:textId="77777777">
        <w:tc>
          <w:tcPr>
            <w:tcW w:w="2093" w:type="dxa"/>
            <w:vMerge/>
            <w:shd w:val="clear" w:color="auto" w:fill="E6E6E6"/>
          </w:tcPr>
          <w:p w14:paraId="0FC4EB8B" w14:textId="77777777" w:rsidR="0098079A" w:rsidRPr="00FB150E" w:rsidRDefault="0098079A" w:rsidP="00021E20">
            <w:pPr>
              <w:rPr>
                <w:sz w:val="20"/>
                <w:szCs w:val="20"/>
              </w:rPr>
            </w:pPr>
          </w:p>
        </w:tc>
        <w:tc>
          <w:tcPr>
            <w:tcW w:w="1597" w:type="dxa"/>
            <w:shd w:val="clear" w:color="auto" w:fill="E6E6E6"/>
          </w:tcPr>
          <w:p w14:paraId="108CDDAF" w14:textId="77777777" w:rsidR="0098079A" w:rsidRPr="00FB150E" w:rsidRDefault="0098079A" w:rsidP="00021E20">
            <w:pPr>
              <w:jc w:val="center"/>
              <w:rPr>
                <w:b/>
                <w:bCs/>
                <w:sz w:val="20"/>
                <w:szCs w:val="20"/>
              </w:rPr>
            </w:pPr>
            <w:r w:rsidRPr="00FB150E">
              <w:rPr>
                <w:b/>
                <w:bCs/>
                <w:sz w:val="20"/>
                <w:szCs w:val="20"/>
              </w:rPr>
              <w:t>25-34</w:t>
            </w:r>
          </w:p>
        </w:tc>
        <w:tc>
          <w:tcPr>
            <w:tcW w:w="1560" w:type="dxa"/>
            <w:shd w:val="clear" w:color="auto" w:fill="E6E6E6"/>
          </w:tcPr>
          <w:p w14:paraId="0721402B" w14:textId="77777777" w:rsidR="0098079A" w:rsidRPr="00FB150E" w:rsidRDefault="0098079A" w:rsidP="00021E20">
            <w:pPr>
              <w:jc w:val="center"/>
              <w:rPr>
                <w:b/>
                <w:bCs/>
                <w:sz w:val="20"/>
                <w:szCs w:val="20"/>
              </w:rPr>
            </w:pPr>
            <w:r w:rsidRPr="00FB150E">
              <w:rPr>
                <w:b/>
                <w:bCs/>
                <w:sz w:val="20"/>
                <w:szCs w:val="20"/>
              </w:rPr>
              <w:t>35-44</w:t>
            </w:r>
          </w:p>
        </w:tc>
        <w:tc>
          <w:tcPr>
            <w:tcW w:w="1701" w:type="dxa"/>
            <w:shd w:val="clear" w:color="auto" w:fill="E6E6E6"/>
          </w:tcPr>
          <w:p w14:paraId="21A770F0" w14:textId="77777777" w:rsidR="0098079A" w:rsidRPr="00FB150E" w:rsidRDefault="0098079A" w:rsidP="00021E20">
            <w:pPr>
              <w:jc w:val="center"/>
              <w:rPr>
                <w:b/>
                <w:bCs/>
                <w:sz w:val="20"/>
                <w:szCs w:val="20"/>
              </w:rPr>
            </w:pPr>
            <w:r w:rsidRPr="00FB150E">
              <w:rPr>
                <w:b/>
                <w:bCs/>
                <w:sz w:val="20"/>
                <w:szCs w:val="20"/>
              </w:rPr>
              <w:t>45-54</w:t>
            </w:r>
          </w:p>
        </w:tc>
        <w:tc>
          <w:tcPr>
            <w:tcW w:w="1559" w:type="dxa"/>
            <w:shd w:val="clear" w:color="auto" w:fill="E6E6E6"/>
          </w:tcPr>
          <w:p w14:paraId="2FA46D52" w14:textId="77777777" w:rsidR="0098079A" w:rsidRPr="00FB150E" w:rsidRDefault="0098079A" w:rsidP="00021E20">
            <w:pPr>
              <w:jc w:val="center"/>
              <w:rPr>
                <w:b/>
                <w:bCs/>
                <w:sz w:val="20"/>
                <w:szCs w:val="20"/>
              </w:rPr>
            </w:pPr>
            <w:r w:rsidRPr="00FB150E">
              <w:rPr>
                <w:b/>
                <w:bCs/>
                <w:sz w:val="20"/>
                <w:szCs w:val="20"/>
              </w:rPr>
              <w:t>55-64</w:t>
            </w:r>
          </w:p>
        </w:tc>
        <w:tc>
          <w:tcPr>
            <w:tcW w:w="1984" w:type="dxa"/>
            <w:shd w:val="clear" w:color="auto" w:fill="E6E6E6"/>
          </w:tcPr>
          <w:p w14:paraId="5202BD3A" w14:textId="77777777" w:rsidR="0098079A" w:rsidRPr="00FB150E" w:rsidRDefault="0098079A" w:rsidP="00021E20">
            <w:pPr>
              <w:jc w:val="center"/>
              <w:rPr>
                <w:b/>
                <w:bCs/>
                <w:sz w:val="20"/>
                <w:szCs w:val="20"/>
              </w:rPr>
            </w:pPr>
            <w:r w:rsidRPr="00FB150E">
              <w:rPr>
                <w:b/>
                <w:bCs/>
                <w:sz w:val="20"/>
                <w:szCs w:val="20"/>
              </w:rPr>
              <w:t>65 and over</w:t>
            </w:r>
          </w:p>
        </w:tc>
      </w:tr>
      <w:tr w:rsidR="0098079A" w:rsidRPr="00FB150E" w14:paraId="26CB6C10" w14:textId="77777777">
        <w:tc>
          <w:tcPr>
            <w:tcW w:w="2093" w:type="dxa"/>
          </w:tcPr>
          <w:p w14:paraId="128FD36A" w14:textId="77777777" w:rsidR="0098079A" w:rsidRPr="00FB150E" w:rsidRDefault="0098079A" w:rsidP="00021E20">
            <w:pPr>
              <w:rPr>
                <w:sz w:val="20"/>
                <w:szCs w:val="20"/>
              </w:rPr>
            </w:pPr>
            <w:r w:rsidRPr="00FB150E">
              <w:rPr>
                <w:sz w:val="20"/>
                <w:szCs w:val="20"/>
              </w:rPr>
              <w:t>Professors</w:t>
            </w:r>
          </w:p>
        </w:tc>
        <w:tc>
          <w:tcPr>
            <w:tcW w:w="1597" w:type="dxa"/>
          </w:tcPr>
          <w:p w14:paraId="32AE345E" w14:textId="77777777" w:rsidR="0098079A" w:rsidRPr="00FB150E" w:rsidRDefault="0098079A" w:rsidP="00021E20">
            <w:pPr>
              <w:rPr>
                <w:sz w:val="20"/>
                <w:szCs w:val="20"/>
              </w:rPr>
            </w:pPr>
            <w:r w:rsidRPr="00FB150E">
              <w:rPr>
                <w:sz w:val="20"/>
                <w:szCs w:val="20"/>
              </w:rPr>
              <w:t>0</w:t>
            </w:r>
          </w:p>
        </w:tc>
        <w:tc>
          <w:tcPr>
            <w:tcW w:w="1560" w:type="dxa"/>
          </w:tcPr>
          <w:p w14:paraId="601BD017" w14:textId="77777777" w:rsidR="0098079A" w:rsidRPr="00FB150E" w:rsidRDefault="0098079A" w:rsidP="00021E20">
            <w:pPr>
              <w:rPr>
                <w:sz w:val="20"/>
                <w:szCs w:val="20"/>
              </w:rPr>
            </w:pPr>
            <w:r w:rsidRPr="00FB150E">
              <w:rPr>
                <w:sz w:val="20"/>
                <w:szCs w:val="20"/>
              </w:rPr>
              <w:t>0</w:t>
            </w:r>
          </w:p>
        </w:tc>
        <w:tc>
          <w:tcPr>
            <w:tcW w:w="1701" w:type="dxa"/>
          </w:tcPr>
          <w:p w14:paraId="260AE94F" w14:textId="77777777" w:rsidR="0098079A" w:rsidRPr="00FB150E" w:rsidRDefault="0098079A" w:rsidP="00021E20">
            <w:pPr>
              <w:rPr>
                <w:sz w:val="20"/>
                <w:szCs w:val="20"/>
              </w:rPr>
            </w:pPr>
            <w:r w:rsidRPr="00FB150E">
              <w:rPr>
                <w:sz w:val="20"/>
                <w:szCs w:val="20"/>
              </w:rPr>
              <w:t>2</w:t>
            </w:r>
          </w:p>
        </w:tc>
        <w:tc>
          <w:tcPr>
            <w:tcW w:w="1559" w:type="dxa"/>
          </w:tcPr>
          <w:p w14:paraId="0BA54535" w14:textId="77777777" w:rsidR="0098079A" w:rsidRPr="00FB150E" w:rsidRDefault="0098079A" w:rsidP="00021E20">
            <w:pPr>
              <w:rPr>
                <w:sz w:val="20"/>
                <w:szCs w:val="20"/>
              </w:rPr>
            </w:pPr>
            <w:r w:rsidRPr="00FB150E">
              <w:rPr>
                <w:sz w:val="20"/>
                <w:szCs w:val="20"/>
              </w:rPr>
              <w:t>4</w:t>
            </w:r>
          </w:p>
        </w:tc>
        <w:tc>
          <w:tcPr>
            <w:tcW w:w="1984" w:type="dxa"/>
          </w:tcPr>
          <w:p w14:paraId="5E5CBCFF" w14:textId="77777777" w:rsidR="0098079A" w:rsidRPr="00FB150E" w:rsidRDefault="0098079A" w:rsidP="00021E20">
            <w:pPr>
              <w:rPr>
                <w:sz w:val="20"/>
                <w:szCs w:val="20"/>
              </w:rPr>
            </w:pPr>
            <w:r w:rsidRPr="00FB150E">
              <w:rPr>
                <w:sz w:val="20"/>
                <w:szCs w:val="20"/>
              </w:rPr>
              <w:t>2</w:t>
            </w:r>
          </w:p>
        </w:tc>
      </w:tr>
      <w:tr w:rsidR="0098079A" w:rsidRPr="00FB150E" w14:paraId="0DE4E96C" w14:textId="77777777">
        <w:tc>
          <w:tcPr>
            <w:tcW w:w="2093" w:type="dxa"/>
          </w:tcPr>
          <w:p w14:paraId="64FD6B17" w14:textId="77777777" w:rsidR="0098079A" w:rsidRPr="00FB150E" w:rsidRDefault="0098079A" w:rsidP="00021E20">
            <w:pPr>
              <w:ind w:right="-108"/>
              <w:rPr>
                <w:sz w:val="20"/>
                <w:szCs w:val="20"/>
              </w:rPr>
            </w:pPr>
            <w:r w:rsidRPr="00FB150E">
              <w:rPr>
                <w:sz w:val="20"/>
                <w:szCs w:val="20"/>
              </w:rPr>
              <w:t>Associate professors</w:t>
            </w:r>
          </w:p>
        </w:tc>
        <w:tc>
          <w:tcPr>
            <w:tcW w:w="1597" w:type="dxa"/>
          </w:tcPr>
          <w:p w14:paraId="690243EB" w14:textId="77777777" w:rsidR="0098079A" w:rsidRPr="00FB150E" w:rsidRDefault="0098079A" w:rsidP="00021E20">
            <w:pPr>
              <w:rPr>
                <w:sz w:val="20"/>
                <w:szCs w:val="20"/>
              </w:rPr>
            </w:pPr>
            <w:r w:rsidRPr="00FB150E">
              <w:rPr>
                <w:sz w:val="20"/>
                <w:szCs w:val="20"/>
              </w:rPr>
              <w:t>0</w:t>
            </w:r>
          </w:p>
        </w:tc>
        <w:tc>
          <w:tcPr>
            <w:tcW w:w="1560" w:type="dxa"/>
          </w:tcPr>
          <w:p w14:paraId="16F48429" w14:textId="77777777" w:rsidR="0098079A" w:rsidRPr="00FB150E" w:rsidRDefault="0098079A" w:rsidP="00021E20">
            <w:pPr>
              <w:rPr>
                <w:sz w:val="20"/>
                <w:szCs w:val="20"/>
              </w:rPr>
            </w:pPr>
            <w:r w:rsidRPr="00FB150E">
              <w:rPr>
                <w:sz w:val="20"/>
                <w:szCs w:val="20"/>
              </w:rPr>
              <w:t>3</w:t>
            </w:r>
          </w:p>
        </w:tc>
        <w:tc>
          <w:tcPr>
            <w:tcW w:w="1701" w:type="dxa"/>
          </w:tcPr>
          <w:p w14:paraId="3D7EE10D" w14:textId="77777777" w:rsidR="0098079A" w:rsidRPr="00FB150E" w:rsidRDefault="0098079A" w:rsidP="00021E20">
            <w:pPr>
              <w:rPr>
                <w:sz w:val="20"/>
                <w:szCs w:val="20"/>
              </w:rPr>
            </w:pPr>
            <w:r w:rsidRPr="00FB150E">
              <w:rPr>
                <w:sz w:val="20"/>
                <w:szCs w:val="20"/>
              </w:rPr>
              <w:t>0</w:t>
            </w:r>
          </w:p>
        </w:tc>
        <w:tc>
          <w:tcPr>
            <w:tcW w:w="1559" w:type="dxa"/>
          </w:tcPr>
          <w:p w14:paraId="478C867D" w14:textId="77777777" w:rsidR="0098079A" w:rsidRPr="00FB150E" w:rsidRDefault="0098079A" w:rsidP="00021E20">
            <w:pPr>
              <w:rPr>
                <w:sz w:val="20"/>
                <w:szCs w:val="20"/>
              </w:rPr>
            </w:pPr>
            <w:r w:rsidRPr="00FB150E">
              <w:rPr>
                <w:sz w:val="20"/>
                <w:szCs w:val="20"/>
              </w:rPr>
              <w:t>2</w:t>
            </w:r>
          </w:p>
        </w:tc>
        <w:tc>
          <w:tcPr>
            <w:tcW w:w="1984" w:type="dxa"/>
          </w:tcPr>
          <w:p w14:paraId="75105049" w14:textId="77777777" w:rsidR="0098079A" w:rsidRPr="00FB150E" w:rsidRDefault="0098079A" w:rsidP="00021E20">
            <w:pPr>
              <w:rPr>
                <w:sz w:val="20"/>
                <w:szCs w:val="20"/>
              </w:rPr>
            </w:pPr>
            <w:r w:rsidRPr="00FB150E">
              <w:rPr>
                <w:sz w:val="20"/>
                <w:szCs w:val="20"/>
              </w:rPr>
              <w:t>1</w:t>
            </w:r>
          </w:p>
        </w:tc>
      </w:tr>
      <w:tr w:rsidR="0098079A" w:rsidRPr="00FB150E" w14:paraId="79B390B2" w14:textId="77777777">
        <w:tc>
          <w:tcPr>
            <w:tcW w:w="2093" w:type="dxa"/>
          </w:tcPr>
          <w:p w14:paraId="21DB931A" w14:textId="77777777" w:rsidR="0098079A" w:rsidRPr="00FB150E" w:rsidRDefault="0098079A" w:rsidP="00021E20">
            <w:pPr>
              <w:ind w:right="-422"/>
              <w:rPr>
                <w:sz w:val="20"/>
                <w:szCs w:val="20"/>
              </w:rPr>
            </w:pPr>
            <w:r w:rsidRPr="00FB150E">
              <w:rPr>
                <w:sz w:val="20"/>
                <w:szCs w:val="20"/>
              </w:rPr>
              <w:t>Lecturers\doctors</w:t>
            </w:r>
          </w:p>
        </w:tc>
        <w:tc>
          <w:tcPr>
            <w:tcW w:w="1597" w:type="dxa"/>
          </w:tcPr>
          <w:p w14:paraId="7FA70F21" w14:textId="77777777" w:rsidR="0098079A" w:rsidRPr="00FB150E" w:rsidRDefault="0098079A" w:rsidP="00021E20">
            <w:pPr>
              <w:rPr>
                <w:sz w:val="20"/>
                <w:szCs w:val="20"/>
              </w:rPr>
            </w:pPr>
            <w:r w:rsidRPr="00FB150E">
              <w:rPr>
                <w:sz w:val="20"/>
                <w:szCs w:val="20"/>
              </w:rPr>
              <w:t>2</w:t>
            </w:r>
          </w:p>
        </w:tc>
        <w:tc>
          <w:tcPr>
            <w:tcW w:w="1560" w:type="dxa"/>
          </w:tcPr>
          <w:p w14:paraId="46FC5827" w14:textId="77777777" w:rsidR="0098079A" w:rsidRPr="00FB150E" w:rsidRDefault="0098079A" w:rsidP="00021E20">
            <w:pPr>
              <w:rPr>
                <w:sz w:val="20"/>
                <w:szCs w:val="20"/>
              </w:rPr>
            </w:pPr>
            <w:r w:rsidRPr="00FB150E">
              <w:rPr>
                <w:sz w:val="20"/>
                <w:szCs w:val="20"/>
              </w:rPr>
              <w:t>2</w:t>
            </w:r>
          </w:p>
        </w:tc>
        <w:tc>
          <w:tcPr>
            <w:tcW w:w="1701" w:type="dxa"/>
          </w:tcPr>
          <w:p w14:paraId="59CEB10D" w14:textId="77777777" w:rsidR="0098079A" w:rsidRPr="00FB150E" w:rsidRDefault="0098079A" w:rsidP="00021E20">
            <w:pPr>
              <w:rPr>
                <w:sz w:val="20"/>
                <w:szCs w:val="20"/>
              </w:rPr>
            </w:pPr>
            <w:r w:rsidRPr="00FB150E">
              <w:rPr>
                <w:sz w:val="20"/>
                <w:szCs w:val="20"/>
              </w:rPr>
              <w:t>3</w:t>
            </w:r>
          </w:p>
        </w:tc>
        <w:tc>
          <w:tcPr>
            <w:tcW w:w="1559" w:type="dxa"/>
          </w:tcPr>
          <w:p w14:paraId="696B143D" w14:textId="77777777" w:rsidR="0098079A" w:rsidRPr="00FB150E" w:rsidRDefault="0098079A" w:rsidP="00021E20">
            <w:pPr>
              <w:rPr>
                <w:sz w:val="20"/>
                <w:szCs w:val="20"/>
              </w:rPr>
            </w:pPr>
            <w:r w:rsidRPr="00FB150E">
              <w:rPr>
                <w:sz w:val="20"/>
                <w:szCs w:val="20"/>
              </w:rPr>
              <w:t>1</w:t>
            </w:r>
          </w:p>
        </w:tc>
        <w:tc>
          <w:tcPr>
            <w:tcW w:w="1984" w:type="dxa"/>
          </w:tcPr>
          <w:p w14:paraId="4BF4642B" w14:textId="77777777" w:rsidR="0098079A" w:rsidRPr="00FB150E" w:rsidRDefault="0098079A" w:rsidP="00021E20">
            <w:pPr>
              <w:rPr>
                <w:sz w:val="20"/>
                <w:szCs w:val="20"/>
              </w:rPr>
            </w:pPr>
            <w:r w:rsidRPr="00FB150E">
              <w:rPr>
                <w:sz w:val="20"/>
                <w:szCs w:val="20"/>
              </w:rPr>
              <w:t>0</w:t>
            </w:r>
          </w:p>
        </w:tc>
      </w:tr>
      <w:tr w:rsidR="0098079A" w:rsidRPr="00FB150E" w14:paraId="626B6E9A" w14:textId="77777777">
        <w:tc>
          <w:tcPr>
            <w:tcW w:w="2093" w:type="dxa"/>
          </w:tcPr>
          <w:p w14:paraId="78C2FD03" w14:textId="77777777" w:rsidR="0098079A" w:rsidRPr="00FB150E" w:rsidRDefault="0098079A" w:rsidP="00021E20">
            <w:pPr>
              <w:rPr>
                <w:sz w:val="20"/>
                <w:szCs w:val="20"/>
              </w:rPr>
            </w:pPr>
            <w:r w:rsidRPr="00FB150E">
              <w:rPr>
                <w:sz w:val="20"/>
                <w:szCs w:val="20"/>
              </w:rPr>
              <w:t>Lecturers</w:t>
            </w:r>
          </w:p>
        </w:tc>
        <w:tc>
          <w:tcPr>
            <w:tcW w:w="1597" w:type="dxa"/>
          </w:tcPr>
          <w:p w14:paraId="6B716222" w14:textId="77777777" w:rsidR="0098079A" w:rsidRPr="00FB150E" w:rsidRDefault="0098079A" w:rsidP="00021E20">
            <w:pPr>
              <w:rPr>
                <w:sz w:val="20"/>
                <w:szCs w:val="20"/>
              </w:rPr>
            </w:pPr>
            <w:r w:rsidRPr="00FB150E">
              <w:rPr>
                <w:sz w:val="20"/>
                <w:szCs w:val="20"/>
              </w:rPr>
              <w:t>1</w:t>
            </w:r>
          </w:p>
        </w:tc>
        <w:tc>
          <w:tcPr>
            <w:tcW w:w="1560" w:type="dxa"/>
          </w:tcPr>
          <w:p w14:paraId="77CEB0E7" w14:textId="77777777" w:rsidR="0098079A" w:rsidRPr="00FB150E" w:rsidRDefault="0098079A" w:rsidP="00021E20">
            <w:pPr>
              <w:rPr>
                <w:sz w:val="20"/>
                <w:szCs w:val="20"/>
              </w:rPr>
            </w:pPr>
            <w:r w:rsidRPr="00FB150E">
              <w:rPr>
                <w:sz w:val="20"/>
                <w:szCs w:val="20"/>
              </w:rPr>
              <w:t>2</w:t>
            </w:r>
          </w:p>
        </w:tc>
        <w:tc>
          <w:tcPr>
            <w:tcW w:w="1701" w:type="dxa"/>
          </w:tcPr>
          <w:p w14:paraId="4F65862D" w14:textId="77777777" w:rsidR="0098079A" w:rsidRPr="00FB150E" w:rsidRDefault="0098079A" w:rsidP="00021E20">
            <w:pPr>
              <w:rPr>
                <w:sz w:val="20"/>
                <w:szCs w:val="20"/>
              </w:rPr>
            </w:pPr>
            <w:r w:rsidRPr="00FB150E">
              <w:rPr>
                <w:sz w:val="20"/>
                <w:szCs w:val="20"/>
              </w:rPr>
              <w:t>0</w:t>
            </w:r>
          </w:p>
        </w:tc>
        <w:tc>
          <w:tcPr>
            <w:tcW w:w="1559" w:type="dxa"/>
          </w:tcPr>
          <w:p w14:paraId="04D95AB9" w14:textId="77777777" w:rsidR="0098079A" w:rsidRPr="00FB150E" w:rsidRDefault="0098079A" w:rsidP="00021E20">
            <w:pPr>
              <w:rPr>
                <w:sz w:val="20"/>
                <w:szCs w:val="20"/>
              </w:rPr>
            </w:pPr>
            <w:r w:rsidRPr="00FB150E">
              <w:rPr>
                <w:sz w:val="20"/>
                <w:szCs w:val="20"/>
              </w:rPr>
              <w:t>0</w:t>
            </w:r>
          </w:p>
        </w:tc>
        <w:tc>
          <w:tcPr>
            <w:tcW w:w="1984" w:type="dxa"/>
          </w:tcPr>
          <w:p w14:paraId="217A0DAD" w14:textId="77777777" w:rsidR="0098079A" w:rsidRPr="00FB150E" w:rsidRDefault="0098079A" w:rsidP="00021E20">
            <w:pPr>
              <w:rPr>
                <w:sz w:val="20"/>
                <w:szCs w:val="20"/>
              </w:rPr>
            </w:pPr>
            <w:r w:rsidRPr="00FB150E">
              <w:rPr>
                <w:sz w:val="20"/>
                <w:szCs w:val="20"/>
              </w:rPr>
              <w:t>0</w:t>
            </w:r>
          </w:p>
        </w:tc>
      </w:tr>
      <w:tr w:rsidR="0098079A" w:rsidRPr="00FB150E" w14:paraId="4732F473" w14:textId="77777777">
        <w:tc>
          <w:tcPr>
            <w:tcW w:w="2093" w:type="dxa"/>
          </w:tcPr>
          <w:p w14:paraId="4E7EF218" w14:textId="77777777" w:rsidR="0098079A" w:rsidRPr="00FB150E" w:rsidRDefault="0098079A" w:rsidP="00021E20">
            <w:pPr>
              <w:rPr>
                <w:sz w:val="20"/>
                <w:szCs w:val="20"/>
              </w:rPr>
            </w:pPr>
            <w:r w:rsidRPr="00FB150E">
              <w:rPr>
                <w:sz w:val="20"/>
                <w:szCs w:val="20"/>
              </w:rPr>
              <w:t>Assistant lecturers</w:t>
            </w:r>
          </w:p>
        </w:tc>
        <w:tc>
          <w:tcPr>
            <w:tcW w:w="1597" w:type="dxa"/>
          </w:tcPr>
          <w:p w14:paraId="771A6EFD" w14:textId="77777777" w:rsidR="0098079A" w:rsidRPr="00FB150E" w:rsidRDefault="0098079A" w:rsidP="00021E20">
            <w:pPr>
              <w:rPr>
                <w:sz w:val="20"/>
                <w:szCs w:val="20"/>
              </w:rPr>
            </w:pPr>
          </w:p>
        </w:tc>
        <w:tc>
          <w:tcPr>
            <w:tcW w:w="1560" w:type="dxa"/>
          </w:tcPr>
          <w:p w14:paraId="4C20CBCE" w14:textId="77777777" w:rsidR="0098079A" w:rsidRPr="00FB150E" w:rsidRDefault="0098079A" w:rsidP="00021E20">
            <w:pPr>
              <w:rPr>
                <w:sz w:val="20"/>
                <w:szCs w:val="20"/>
              </w:rPr>
            </w:pPr>
          </w:p>
        </w:tc>
        <w:tc>
          <w:tcPr>
            <w:tcW w:w="1701" w:type="dxa"/>
          </w:tcPr>
          <w:p w14:paraId="21378D42" w14:textId="77777777" w:rsidR="0098079A" w:rsidRPr="00FB150E" w:rsidRDefault="0098079A" w:rsidP="00021E20">
            <w:pPr>
              <w:rPr>
                <w:sz w:val="20"/>
                <w:szCs w:val="20"/>
              </w:rPr>
            </w:pPr>
          </w:p>
        </w:tc>
        <w:tc>
          <w:tcPr>
            <w:tcW w:w="1559" w:type="dxa"/>
          </w:tcPr>
          <w:p w14:paraId="6B32D445" w14:textId="77777777" w:rsidR="0098079A" w:rsidRPr="00FB150E" w:rsidRDefault="0098079A" w:rsidP="00021E20">
            <w:pPr>
              <w:rPr>
                <w:sz w:val="20"/>
                <w:szCs w:val="20"/>
              </w:rPr>
            </w:pPr>
          </w:p>
        </w:tc>
        <w:tc>
          <w:tcPr>
            <w:tcW w:w="1984" w:type="dxa"/>
          </w:tcPr>
          <w:p w14:paraId="18065D38" w14:textId="77777777" w:rsidR="0098079A" w:rsidRPr="00FB150E" w:rsidRDefault="0098079A" w:rsidP="00021E20">
            <w:pPr>
              <w:rPr>
                <w:sz w:val="20"/>
                <w:szCs w:val="20"/>
              </w:rPr>
            </w:pPr>
          </w:p>
        </w:tc>
      </w:tr>
      <w:tr w:rsidR="0098079A" w:rsidRPr="00FB150E" w14:paraId="366770C8" w14:textId="77777777">
        <w:tc>
          <w:tcPr>
            <w:tcW w:w="2093" w:type="dxa"/>
            <w:shd w:val="clear" w:color="auto" w:fill="D9D9D9"/>
          </w:tcPr>
          <w:p w14:paraId="08D8C815" w14:textId="77777777" w:rsidR="0098079A" w:rsidRPr="00FB150E" w:rsidRDefault="0098079A" w:rsidP="00021E20">
            <w:pPr>
              <w:jc w:val="right"/>
              <w:rPr>
                <w:b/>
                <w:bCs/>
                <w:sz w:val="20"/>
                <w:szCs w:val="20"/>
              </w:rPr>
            </w:pPr>
            <w:r w:rsidRPr="00FB150E">
              <w:rPr>
                <w:b/>
                <w:bCs/>
                <w:sz w:val="20"/>
                <w:szCs w:val="20"/>
              </w:rPr>
              <w:t>Total</w:t>
            </w:r>
          </w:p>
        </w:tc>
        <w:tc>
          <w:tcPr>
            <w:tcW w:w="1597" w:type="dxa"/>
            <w:shd w:val="clear" w:color="auto" w:fill="D9D9D9"/>
          </w:tcPr>
          <w:p w14:paraId="7F807B1B" w14:textId="77777777" w:rsidR="0098079A" w:rsidRPr="00FB150E" w:rsidRDefault="0098079A" w:rsidP="00021E20">
            <w:pPr>
              <w:rPr>
                <w:b/>
                <w:bCs/>
                <w:sz w:val="20"/>
                <w:szCs w:val="20"/>
              </w:rPr>
            </w:pPr>
            <w:r w:rsidRPr="00FB150E">
              <w:rPr>
                <w:b/>
                <w:bCs/>
                <w:sz w:val="20"/>
                <w:szCs w:val="20"/>
              </w:rPr>
              <w:t>3</w:t>
            </w:r>
          </w:p>
        </w:tc>
        <w:tc>
          <w:tcPr>
            <w:tcW w:w="1560" w:type="dxa"/>
            <w:shd w:val="clear" w:color="auto" w:fill="D9D9D9"/>
          </w:tcPr>
          <w:p w14:paraId="7EFFC4D3" w14:textId="77777777" w:rsidR="0098079A" w:rsidRPr="00FB150E" w:rsidRDefault="0098079A" w:rsidP="00021E20">
            <w:pPr>
              <w:rPr>
                <w:b/>
                <w:bCs/>
                <w:sz w:val="20"/>
                <w:szCs w:val="20"/>
              </w:rPr>
            </w:pPr>
            <w:r w:rsidRPr="00FB150E">
              <w:rPr>
                <w:b/>
                <w:bCs/>
                <w:sz w:val="20"/>
                <w:szCs w:val="20"/>
              </w:rPr>
              <w:t>7</w:t>
            </w:r>
          </w:p>
        </w:tc>
        <w:tc>
          <w:tcPr>
            <w:tcW w:w="1701" w:type="dxa"/>
            <w:shd w:val="clear" w:color="auto" w:fill="D9D9D9"/>
          </w:tcPr>
          <w:p w14:paraId="352EC2F9" w14:textId="77777777" w:rsidR="0098079A" w:rsidRPr="00FB150E" w:rsidRDefault="0098079A" w:rsidP="00021E20">
            <w:pPr>
              <w:rPr>
                <w:b/>
                <w:bCs/>
                <w:sz w:val="20"/>
                <w:szCs w:val="20"/>
              </w:rPr>
            </w:pPr>
            <w:r w:rsidRPr="00FB150E">
              <w:rPr>
                <w:b/>
                <w:bCs/>
                <w:sz w:val="20"/>
                <w:szCs w:val="20"/>
              </w:rPr>
              <w:t>5</w:t>
            </w:r>
          </w:p>
        </w:tc>
        <w:tc>
          <w:tcPr>
            <w:tcW w:w="1559" w:type="dxa"/>
            <w:shd w:val="clear" w:color="auto" w:fill="D9D9D9"/>
          </w:tcPr>
          <w:p w14:paraId="5DFA88B9" w14:textId="77777777" w:rsidR="0098079A" w:rsidRPr="00FB150E" w:rsidRDefault="0098079A" w:rsidP="00021E20">
            <w:pPr>
              <w:rPr>
                <w:b/>
                <w:bCs/>
                <w:sz w:val="20"/>
                <w:szCs w:val="20"/>
              </w:rPr>
            </w:pPr>
            <w:r w:rsidRPr="00FB150E">
              <w:rPr>
                <w:b/>
                <w:bCs/>
                <w:sz w:val="20"/>
                <w:szCs w:val="20"/>
              </w:rPr>
              <w:t>7</w:t>
            </w:r>
          </w:p>
        </w:tc>
        <w:tc>
          <w:tcPr>
            <w:tcW w:w="1984" w:type="dxa"/>
            <w:shd w:val="clear" w:color="auto" w:fill="D9D9D9"/>
          </w:tcPr>
          <w:p w14:paraId="6F5BF8DF" w14:textId="77777777" w:rsidR="0098079A" w:rsidRPr="00FB150E" w:rsidRDefault="0098079A" w:rsidP="00021E20">
            <w:pPr>
              <w:rPr>
                <w:b/>
                <w:bCs/>
                <w:sz w:val="20"/>
                <w:szCs w:val="20"/>
              </w:rPr>
            </w:pPr>
            <w:r w:rsidRPr="00FB150E">
              <w:rPr>
                <w:b/>
                <w:bCs/>
                <w:sz w:val="20"/>
                <w:szCs w:val="20"/>
              </w:rPr>
              <w:t>3</w:t>
            </w:r>
          </w:p>
        </w:tc>
      </w:tr>
    </w:tbl>
    <w:p w14:paraId="395E868B" w14:textId="77777777" w:rsidR="0098079A" w:rsidRPr="00FB150E" w:rsidRDefault="0098079A" w:rsidP="00021E20"/>
    <w:p w14:paraId="7A5C4CD2" w14:textId="77777777" w:rsidR="0098079A" w:rsidRPr="00FB150E" w:rsidRDefault="0098079A" w:rsidP="00021E20">
      <w:pPr>
        <w:ind w:firstLine="709"/>
        <w:jc w:val="both"/>
      </w:pPr>
      <w:r w:rsidRPr="00FB150E">
        <w:t xml:space="preserve">The age bands of 35–44, 45–54, and 55–64 are almost equally represented, so the programme may benefit from experience gained by “elder” teachers as well as from new ideas brought by “younger” colleagues. However, since currently 40% of the academic staff are 55 and older, we may soon encounter a </w:t>
      </w:r>
      <w:r w:rsidRPr="00FB150E">
        <w:lastRenderedPageBreak/>
        <w:t xml:space="preserve">problem as most of senior staff members teach fundamental courses to large audiences. Keeping younger faculty members is also a problem due to low salaries. With the new university-wide salary reform this problem is expected to be at least partially solved, but seeing first promising results will take a few more months or even years. As of now we still have a solid faculty basis from other departments of the Faculty of Mathematics and Informatics, people who are willing to help us teach programme students, and with the structural Faculty reform, expected to be completed by the end of 2017, it should become easier to fill potential staff shortage in the programme. </w:t>
      </w:r>
    </w:p>
    <w:p w14:paraId="41FC1BAF" w14:textId="77777777" w:rsidR="0098079A" w:rsidRPr="00FB150E" w:rsidRDefault="0098079A" w:rsidP="00032FD4">
      <w:pPr>
        <w:rPr>
          <w:lang w:eastAsia="lt-LT"/>
        </w:rPr>
      </w:pPr>
    </w:p>
    <w:p w14:paraId="7FBEEB1A" w14:textId="77777777" w:rsidR="0098079A" w:rsidRDefault="0098079A" w:rsidP="00032FD4">
      <w:pPr>
        <w:pStyle w:val="Heading5"/>
        <w:spacing w:before="0"/>
        <w:ind w:left="567" w:hanging="567"/>
        <w:rPr>
          <w:rFonts w:ascii="Times New Roman" w:hAnsi="Times New Roman" w:cs="Times New Roman"/>
          <w:b/>
          <w:bCs/>
          <w:color w:val="auto"/>
          <w:lang w:val="en-GB" w:eastAsia="lt-LT"/>
        </w:rPr>
      </w:pPr>
      <w:r w:rsidRPr="00FB150E">
        <w:rPr>
          <w:rFonts w:ascii="Times New Roman" w:hAnsi="Times New Roman" w:cs="Times New Roman"/>
          <w:b/>
          <w:bCs/>
          <w:color w:val="auto"/>
          <w:lang w:val="en-GB" w:eastAsia="lt-LT"/>
        </w:rPr>
        <w:t>3.3.</w:t>
      </w:r>
      <w:r w:rsidRPr="00FB150E">
        <w:rPr>
          <w:rFonts w:ascii="Times New Roman" w:hAnsi="Times New Roman" w:cs="Times New Roman"/>
          <w:b/>
          <w:bCs/>
          <w:color w:val="auto"/>
          <w:lang w:val="en-GB" w:eastAsia="lt-LT"/>
        </w:rPr>
        <w:tab/>
        <w:t xml:space="preserve">Teaching workload of academic staff </w:t>
      </w:r>
    </w:p>
    <w:p w14:paraId="5A4E3F2D" w14:textId="77777777" w:rsidR="0098079A" w:rsidRPr="00B94591" w:rsidRDefault="0098079A" w:rsidP="00B94591">
      <w:pPr>
        <w:rPr>
          <w:lang w:eastAsia="lt-LT"/>
        </w:rPr>
      </w:pPr>
    </w:p>
    <w:p w14:paraId="06DA8F92" w14:textId="5740C5FF" w:rsidR="0098079A" w:rsidRPr="00FB150E" w:rsidRDefault="0098079A" w:rsidP="00A13A05">
      <w:pPr>
        <w:tabs>
          <w:tab w:val="right" w:leader="dot" w:pos="9628"/>
        </w:tabs>
        <w:ind w:firstLine="709"/>
        <w:jc w:val="both"/>
        <w:rPr>
          <w:lang w:eastAsia="lt-LT"/>
        </w:rPr>
      </w:pPr>
      <w:r w:rsidRPr="00FB150E">
        <w:rPr>
          <w:lang w:eastAsia="lt-LT"/>
        </w:rPr>
        <w:t xml:space="preserve">The University is in the process to reform the salary system for academic staff. The Faculty of Mathematics and Informatics in on the forefront of this reform and is working on the model to see what impact to the existing system changes in the required teaching load, research and other work hours would have to all involved. At this time, precise data on the teaching load, and especially other (out of class) work, of academic staff involved in our programme is not available. Contact hours, of course, are listed in course unit descriptions, but these numbers alone would not show a complete picture of staff involvement. We hope that the new faculty-wide (and later possibly university-wide) staff work monitoring system which is currently tried at our Faculty will yield more accessible data and clearer overall picture. As of now we can only provide </w:t>
      </w:r>
      <w:r w:rsidRPr="00FB150E">
        <w:rPr>
          <w:i/>
          <w:iCs/>
          <w:lang w:eastAsia="lt-LT"/>
        </w:rPr>
        <w:t>suggested</w:t>
      </w:r>
      <w:r w:rsidRPr="00FB150E">
        <w:rPr>
          <w:lang w:eastAsia="lt-LT"/>
        </w:rPr>
        <w:t xml:space="preserve"> (or discussed; not yet approved) working hour distribution for each category of academic staff (see </w:t>
      </w:r>
      <w:r w:rsidR="00C77B9E">
        <w:fldChar w:fldCharType="begin"/>
      </w:r>
      <w:r w:rsidR="00C77B9E">
        <w:instrText xml:space="preserve"> REF _Ref472325497 \h  \* MERGEFORMAT </w:instrText>
      </w:r>
      <w:r w:rsidR="00C77B9E">
        <w:fldChar w:fldCharType="separate"/>
      </w:r>
      <w:r w:rsidR="005F711A" w:rsidRPr="00FB150E">
        <w:t xml:space="preserve">Table </w:t>
      </w:r>
      <w:r w:rsidR="005F711A">
        <w:t>10</w:t>
      </w:r>
      <w:r w:rsidR="00C77B9E">
        <w:fldChar w:fldCharType="end"/>
      </w:r>
      <w:r w:rsidRPr="00FB150E">
        <w:rPr>
          <w:lang w:eastAsia="lt-LT"/>
        </w:rPr>
        <w:t>).  From this table, the annual teaching load of an academic staff member working full-time is 300.8 hours on average (1584 work hours per year; 36 work hours per week). Actual data do varies depending on the academic staff member since some have higher teaching load, some teach in various programmes, balancing the teaching load to match the envisioned workload is yet to be accomplished.</w:t>
      </w:r>
    </w:p>
    <w:p w14:paraId="09C28EF0" w14:textId="77777777" w:rsidR="0098079A" w:rsidRPr="00FB150E" w:rsidRDefault="0098079A" w:rsidP="00032FD4">
      <w:pPr>
        <w:tabs>
          <w:tab w:val="right" w:leader="dot" w:pos="9628"/>
        </w:tabs>
        <w:rPr>
          <w:lang w:eastAsia="lt-LT"/>
        </w:rPr>
      </w:pPr>
    </w:p>
    <w:p w14:paraId="07F237D3" w14:textId="64F8085B" w:rsidR="0098079A" w:rsidRPr="00FB150E" w:rsidRDefault="0098079A" w:rsidP="00A13A05">
      <w:pPr>
        <w:pStyle w:val="Caption"/>
        <w:jc w:val="left"/>
        <w:rPr>
          <w:b/>
          <w:bCs/>
          <w:sz w:val="20"/>
          <w:szCs w:val="20"/>
          <w:lang w:val="en-GB" w:eastAsia="lt-LT"/>
        </w:rPr>
      </w:pPr>
      <w:bookmarkStart w:id="16" w:name="_Ref472325497"/>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10</w:t>
      </w:r>
      <w:r w:rsidRPr="00FB150E">
        <w:rPr>
          <w:lang w:val="en-GB"/>
        </w:rPr>
        <w:fldChar w:fldCharType="end"/>
      </w:r>
      <w:bookmarkEnd w:id="16"/>
      <w:r w:rsidRPr="00FB150E">
        <w:rPr>
          <w:lang w:val="en-GB"/>
        </w:rPr>
        <w:t xml:space="preserve">. </w:t>
      </w:r>
      <w:r w:rsidRPr="00FB150E">
        <w:rPr>
          <w:b/>
          <w:bCs/>
          <w:sz w:val="20"/>
          <w:szCs w:val="20"/>
          <w:lang w:val="en-GB" w:eastAsia="lt-LT"/>
        </w:rPr>
        <w:t>Envisioned teaching workload for various academic staff members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759"/>
        <w:gridCol w:w="709"/>
        <w:gridCol w:w="850"/>
        <w:gridCol w:w="884"/>
        <w:gridCol w:w="992"/>
        <w:gridCol w:w="993"/>
      </w:tblGrid>
      <w:tr w:rsidR="0098079A" w:rsidRPr="00FB150E" w14:paraId="1F18F691" w14:textId="77777777" w:rsidTr="00AB483A">
        <w:tc>
          <w:tcPr>
            <w:tcW w:w="1334" w:type="dxa"/>
            <w:vMerge w:val="restart"/>
            <w:shd w:val="clear" w:color="auto" w:fill="E6E6E6"/>
          </w:tcPr>
          <w:p w14:paraId="72545AB0" w14:textId="77777777" w:rsidR="0098079A" w:rsidRPr="00FB150E" w:rsidRDefault="0098079A" w:rsidP="00032FD4">
            <w:pPr>
              <w:rPr>
                <w:sz w:val="20"/>
                <w:szCs w:val="20"/>
              </w:rPr>
            </w:pPr>
          </w:p>
          <w:p w14:paraId="29280541" w14:textId="77777777" w:rsidR="0098079A" w:rsidRPr="00FB150E" w:rsidRDefault="0098079A" w:rsidP="00032FD4">
            <w:pPr>
              <w:rPr>
                <w:b/>
                <w:bCs/>
                <w:sz w:val="20"/>
                <w:szCs w:val="20"/>
              </w:rPr>
            </w:pPr>
            <w:r w:rsidRPr="00FB150E">
              <w:rPr>
                <w:b/>
                <w:bCs/>
                <w:sz w:val="20"/>
                <w:szCs w:val="20"/>
              </w:rPr>
              <w:t>Position</w:t>
            </w:r>
          </w:p>
        </w:tc>
        <w:tc>
          <w:tcPr>
            <w:tcW w:w="1468" w:type="dxa"/>
            <w:gridSpan w:val="2"/>
            <w:shd w:val="clear" w:color="auto" w:fill="E6E6E6"/>
          </w:tcPr>
          <w:p w14:paraId="7F5E5711" w14:textId="77777777" w:rsidR="0098079A" w:rsidRPr="00FB150E" w:rsidRDefault="0098079A" w:rsidP="00032FD4">
            <w:pPr>
              <w:jc w:val="center"/>
              <w:rPr>
                <w:b/>
                <w:bCs/>
                <w:sz w:val="20"/>
                <w:szCs w:val="20"/>
              </w:rPr>
            </w:pPr>
            <w:r w:rsidRPr="00FB150E">
              <w:rPr>
                <w:b/>
                <w:bCs/>
                <w:sz w:val="20"/>
                <w:szCs w:val="20"/>
              </w:rPr>
              <w:t xml:space="preserve">Contact work with students </w:t>
            </w:r>
            <w:r w:rsidRPr="00FB150E">
              <w:rPr>
                <w:b/>
                <w:bCs/>
                <w:sz w:val="20"/>
                <w:szCs w:val="20"/>
              </w:rPr>
              <w:br/>
              <w:t>(in class)</w:t>
            </w:r>
          </w:p>
        </w:tc>
        <w:tc>
          <w:tcPr>
            <w:tcW w:w="1734" w:type="dxa"/>
            <w:gridSpan w:val="2"/>
            <w:shd w:val="clear" w:color="auto" w:fill="E6E6E6"/>
          </w:tcPr>
          <w:p w14:paraId="613F19D0" w14:textId="77777777" w:rsidR="0098079A" w:rsidRPr="00FB150E" w:rsidRDefault="0098079A" w:rsidP="00032FD4">
            <w:pPr>
              <w:jc w:val="center"/>
              <w:rPr>
                <w:b/>
                <w:bCs/>
                <w:sz w:val="20"/>
                <w:szCs w:val="20"/>
              </w:rPr>
            </w:pPr>
            <w:r w:rsidRPr="00FB150E">
              <w:rPr>
                <w:b/>
                <w:bCs/>
                <w:sz w:val="20"/>
                <w:szCs w:val="20"/>
              </w:rPr>
              <w:t>Other work (out of class)</w:t>
            </w:r>
          </w:p>
        </w:tc>
        <w:tc>
          <w:tcPr>
            <w:tcW w:w="1985" w:type="dxa"/>
            <w:gridSpan w:val="2"/>
            <w:shd w:val="clear" w:color="auto" w:fill="E6E6E6"/>
          </w:tcPr>
          <w:p w14:paraId="4CCE3D78" w14:textId="77777777" w:rsidR="0098079A" w:rsidRPr="00FB150E" w:rsidRDefault="0098079A" w:rsidP="00032FD4">
            <w:pPr>
              <w:jc w:val="center"/>
              <w:rPr>
                <w:b/>
                <w:bCs/>
                <w:sz w:val="20"/>
                <w:szCs w:val="20"/>
              </w:rPr>
            </w:pPr>
            <w:r w:rsidRPr="00FB150E">
              <w:rPr>
                <w:b/>
                <w:bCs/>
                <w:sz w:val="20"/>
                <w:szCs w:val="20"/>
              </w:rPr>
              <w:t>Research and experimental development (RED)</w:t>
            </w:r>
          </w:p>
        </w:tc>
      </w:tr>
      <w:tr w:rsidR="0098079A" w:rsidRPr="00FB150E" w14:paraId="0190E6B4" w14:textId="77777777" w:rsidTr="00AB483A">
        <w:tc>
          <w:tcPr>
            <w:tcW w:w="1334" w:type="dxa"/>
            <w:vMerge/>
            <w:shd w:val="clear" w:color="auto" w:fill="E6E6E6"/>
          </w:tcPr>
          <w:p w14:paraId="1BB7E794" w14:textId="77777777" w:rsidR="0098079A" w:rsidRPr="00FB150E" w:rsidRDefault="0098079A" w:rsidP="00032FD4">
            <w:pPr>
              <w:rPr>
                <w:sz w:val="20"/>
                <w:szCs w:val="20"/>
              </w:rPr>
            </w:pPr>
          </w:p>
        </w:tc>
        <w:tc>
          <w:tcPr>
            <w:tcW w:w="759" w:type="dxa"/>
            <w:shd w:val="clear" w:color="auto" w:fill="E6E6E6"/>
          </w:tcPr>
          <w:p w14:paraId="793BD681" w14:textId="77777777" w:rsidR="0098079A" w:rsidRPr="00FB150E" w:rsidRDefault="0098079A" w:rsidP="00032FD4">
            <w:pPr>
              <w:rPr>
                <w:b/>
                <w:bCs/>
                <w:sz w:val="20"/>
                <w:szCs w:val="20"/>
              </w:rPr>
            </w:pPr>
            <w:r w:rsidRPr="00FB150E">
              <w:rPr>
                <w:b/>
                <w:bCs/>
                <w:sz w:val="20"/>
                <w:szCs w:val="20"/>
              </w:rPr>
              <w:t>hours</w:t>
            </w:r>
          </w:p>
        </w:tc>
        <w:tc>
          <w:tcPr>
            <w:tcW w:w="709" w:type="dxa"/>
            <w:shd w:val="clear" w:color="auto" w:fill="E6E6E6"/>
          </w:tcPr>
          <w:p w14:paraId="07A1067B" w14:textId="77777777" w:rsidR="0098079A" w:rsidRPr="00FB150E" w:rsidRDefault="0098079A" w:rsidP="00032FD4">
            <w:pPr>
              <w:rPr>
                <w:b/>
                <w:bCs/>
                <w:sz w:val="20"/>
                <w:szCs w:val="20"/>
              </w:rPr>
            </w:pPr>
            <w:r w:rsidRPr="00FB150E">
              <w:rPr>
                <w:b/>
                <w:bCs/>
                <w:sz w:val="20"/>
                <w:szCs w:val="20"/>
              </w:rPr>
              <w:t>%</w:t>
            </w:r>
          </w:p>
        </w:tc>
        <w:tc>
          <w:tcPr>
            <w:tcW w:w="850" w:type="dxa"/>
            <w:shd w:val="clear" w:color="auto" w:fill="E6E6E6"/>
          </w:tcPr>
          <w:p w14:paraId="47825AA6" w14:textId="77777777" w:rsidR="0098079A" w:rsidRPr="00FB150E" w:rsidRDefault="0098079A" w:rsidP="00032FD4">
            <w:pPr>
              <w:rPr>
                <w:b/>
                <w:bCs/>
                <w:sz w:val="20"/>
                <w:szCs w:val="20"/>
              </w:rPr>
            </w:pPr>
            <w:r w:rsidRPr="00FB150E">
              <w:rPr>
                <w:b/>
                <w:bCs/>
                <w:sz w:val="20"/>
                <w:szCs w:val="20"/>
              </w:rPr>
              <w:t>Hours</w:t>
            </w:r>
          </w:p>
        </w:tc>
        <w:tc>
          <w:tcPr>
            <w:tcW w:w="884" w:type="dxa"/>
            <w:shd w:val="clear" w:color="auto" w:fill="E6E6E6"/>
          </w:tcPr>
          <w:p w14:paraId="6EDC7475" w14:textId="77777777" w:rsidR="0098079A" w:rsidRPr="00FB150E" w:rsidRDefault="0098079A" w:rsidP="00032FD4">
            <w:pPr>
              <w:rPr>
                <w:b/>
                <w:bCs/>
                <w:sz w:val="20"/>
                <w:szCs w:val="20"/>
              </w:rPr>
            </w:pPr>
            <w:r w:rsidRPr="00FB150E">
              <w:rPr>
                <w:b/>
                <w:bCs/>
                <w:sz w:val="20"/>
                <w:szCs w:val="20"/>
              </w:rPr>
              <w:t>%</w:t>
            </w:r>
          </w:p>
        </w:tc>
        <w:tc>
          <w:tcPr>
            <w:tcW w:w="992" w:type="dxa"/>
            <w:shd w:val="clear" w:color="auto" w:fill="E6E6E6"/>
          </w:tcPr>
          <w:p w14:paraId="1A6CAAC3" w14:textId="77777777" w:rsidR="0098079A" w:rsidRPr="00FB150E" w:rsidRDefault="0098079A" w:rsidP="00032FD4">
            <w:pPr>
              <w:rPr>
                <w:b/>
                <w:bCs/>
                <w:sz w:val="20"/>
                <w:szCs w:val="20"/>
              </w:rPr>
            </w:pPr>
            <w:r w:rsidRPr="00FB150E">
              <w:rPr>
                <w:b/>
                <w:bCs/>
                <w:sz w:val="20"/>
                <w:szCs w:val="20"/>
              </w:rPr>
              <w:t>hours</w:t>
            </w:r>
          </w:p>
        </w:tc>
        <w:tc>
          <w:tcPr>
            <w:tcW w:w="993" w:type="dxa"/>
            <w:shd w:val="clear" w:color="auto" w:fill="E6E6E6"/>
          </w:tcPr>
          <w:p w14:paraId="55DFB0DD" w14:textId="77777777" w:rsidR="0098079A" w:rsidRPr="00FB150E" w:rsidRDefault="0098079A" w:rsidP="00032FD4">
            <w:pPr>
              <w:rPr>
                <w:b/>
                <w:bCs/>
                <w:sz w:val="20"/>
                <w:szCs w:val="20"/>
              </w:rPr>
            </w:pPr>
            <w:r w:rsidRPr="00FB150E">
              <w:rPr>
                <w:b/>
                <w:bCs/>
                <w:sz w:val="20"/>
                <w:szCs w:val="20"/>
              </w:rPr>
              <w:t>%</w:t>
            </w:r>
          </w:p>
        </w:tc>
      </w:tr>
      <w:tr w:rsidR="0098079A" w:rsidRPr="00FB150E" w14:paraId="12B7057A" w14:textId="77777777" w:rsidTr="00AB483A">
        <w:tc>
          <w:tcPr>
            <w:tcW w:w="1334" w:type="dxa"/>
          </w:tcPr>
          <w:p w14:paraId="2EEF47C1" w14:textId="77777777" w:rsidR="0098079A" w:rsidRPr="00FB150E" w:rsidRDefault="0098079A" w:rsidP="00032FD4">
            <w:pPr>
              <w:rPr>
                <w:sz w:val="20"/>
                <w:szCs w:val="20"/>
              </w:rPr>
            </w:pPr>
            <w:r w:rsidRPr="00FB150E">
              <w:rPr>
                <w:sz w:val="20"/>
                <w:szCs w:val="20"/>
              </w:rPr>
              <w:t>Professors</w:t>
            </w:r>
          </w:p>
        </w:tc>
        <w:tc>
          <w:tcPr>
            <w:tcW w:w="759" w:type="dxa"/>
          </w:tcPr>
          <w:p w14:paraId="2CA09214" w14:textId="77777777" w:rsidR="0098079A" w:rsidRPr="00FB150E" w:rsidRDefault="0098079A" w:rsidP="00032FD4">
            <w:pPr>
              <w:rPr>
                <w:sz w:val="20"/>
                <w:szCs w:val="20"/>
              </w:rPr>
            </w:pPr>
            <w:r w:rsidRPr="00FB150E">
              <w:rPr>
                <w:sz w:val="20"/>
                <w:szCs w:val="20"/>
              </w:rPr>
              <w:t>224</w:t>
            </w:r>
          </w:p>
        </w:tc>
        <w:tc>
          <w:tcPr>
            <w:tcW w:w="709" w:type="dxa"/>
          </w:tcPr>
          <w:p w14:paraId="2710DBE0" w14:textId="77777777" w:rsidR="0098079A" w:rsidRPr="00FB150E" w:rsidRDefault="0098079A" w:rsidP="00032FD4">
            <w:pPr>
              <w:rPr>
                <w:sz w:val="20"/>
                <w:szCs w:val="20"/>
              </w:rPr>
            </w:pPr>
            <w:r w:rsidRPr="00FB150E">
              <w:rPr>
                <w:sz w:val="20"/>
                <w:szCs w:val="20"/>
              </w:rPr>
              <w:t>14.14</w:t>
            </w:r>
          </w:p>
        </w:tc>
        <w:tc>
          <w:tcPr>
            <w:tcW w:w="850" w:type="dxa"/>
          </w:tcPr>
          <w:p w14:paraId="4CCFF0F6" w14:textId="77777777" w:rsidR="0098079A" w:rsidRPr="00FB150E" w:rsidRDefault="0098079A" w:rsidP="00032FD4">
            <w:pPr>
              <w:rPr>
                <w:sz w:val="20"/>
                <w:szCs w:val="20"/>
              </w:rPr>
            </w:pPr>
            <w:r w:rsidRPr="00FB150E">
              <w:rPr>
                <w:sz w:val="20"/>
                <w:szCs w:val="20"/>
              </w:rPr>
              <w:t>836</w:t>
            </w:r>
          </w:p>
        </w:tc>
        <w:tc>
          <w:tcPr>
            <w:tcW w:w="884" w:type="dxa"/>
          </w:tcPr>
          <w:p w14:paraId="605BE19F" w14:textId="77777777" w:rsidR="0098079A" w:rsidRPr="00FB150E" w:rsidRDefault="0098079A" w:rsidP="00032FD4">
            <w:pPr>
              <w:rPr>
                <w:sz w:val="20"/>
                <w:szCs w:val="20"/>
              </w:rPr>
            </w:pPr>
            <w:r w:rsidRPr="00FB150E">
              <w:rPr>
                <w:sz w:val="20"/>
                <w:szCs w:val="20"/>
              </w:rPr>
              <w:t>52.78</w:t>
            </w:r>
          </w:p>
        </w:tc>
        <w:tc>
          <w:tcPr>
            <w:tcW w:w="992" w:type="dxa"/>
          </w:tcPr>
          <w:p w14:paraId="3FEB8799" w14:textId="77777777" w:rsidR="0098079A" w:rsidRPr="00FB150E" w:rsidRDefault="0098079A" w:rsidP="00032FD4">
            <w:pPr>
              <w:rPr>
                <w:sz w:val="20"/>
                <w:szCs w:val="20"/>
              </w:rPr>
            </w:pPr>
            <w:r w:rsidRPr="00FB150E">
              <w:rPr>
                <w:sz w:val="20"/>
                <w:szCs w:val="20"/>
              </w:rPr>
              <w:t>524</w:t>
            </w:r>
          </w:p>
        </w:tc>
        <w:tc>
          <w:tcPr>
            <w:tcW w:w="993" w:type="dxa"/>
          </w:tcPr>
          <w:p w14:paraId="49BDD591" w14:textId="77777777" w:rsidR="0098079A" w:rsidRPr="00FB150E" w:rsidRDefault="0098079A" w:rsidP="00032FD4">
            <w:pPr>
              <w:rPr>
                <w:sz w:val="20"/>
                <w:szCs w:val="20"/>
              </w:rPr>
            </w:pPr>
            <w:r w:rsidRPr="00FB150E">
              <w:rPr>
                <w:sz w:val="20"/>
                <w:szCs w:val="20"/>
              </w:rPr>
              <w:t>33.08</w:t>
            </w:r>
          </w:p>
        </w:tc>
      </w:tr>
      <w:tr w:rsidR="0098079A" w:rsidRPr="00FB150E" w14:paraId="2E71BF61" w14:textId="77777777" w:rsidTr="00AB483A">
        <w:tc>
          <w:tcPr>
            <w:tcW w:w="1334" w:type="dxa"/>
          </w:tcPr>
          <w:p w14:paraId="1259DF15" w14:textId="77777777" w:rsidR="0098079A" w:rsidRPr="00FB150E" w:rsidRDefault="0098079A" w:rsidP="00032FD4">
            <w:pPr>
              <w:ind w:right="-108"/>
              <w:rPr>
                <w:sz w:val="20"/>
                <w:szCs w:val="20"/>
              </w:rPr>
            </w:pPr>
            <w:r w:rsidRPr="00FB150E">
              <w:rPr>
                <w:sz w:val="20"/>
                <w:szCs w:val="20"/>
              </w:rPr>
              <w:t>Associate professors</w:t>
            </w:r>
          </w:p>
        </w:tc>
        <w:tc>
          <w:tcPr>
            <w:tcW w:w="759" w:type="dxa"/>
          </w:tcPr>
          <w:p w14:paraId="1CCFE03A" w14:textId="77777777" w:rsidR="0098079A" w:rsidRPr="00FB150E" w:rsidRDefault="0098079A" w:rsidP="00032FD4">
            <w:pPr>
              <w:rPr>
                <w:sz w:val="20"/>
                <w:szCs w:val="20"/>
              </w:rPr>
            </w:pPr>
            <w:r w:rsidRPr="00FB150E">
              <w:rPr>
                <w:sz w:val="20"/>
                <w:szCs w:val="20"/>
              </w:rPr>
              <w:t>256</w:t>
            </w:r>
          </w:p>
        </w:tc>
        <w:tc>
          <w:tcPr>
            <w:tcW w:w="709" w:type="dxa"/>
          </w:tcPr>
          <w:p w14:paraId="6DD9E25D" w14:textId="77777777" w:rsidR="0098079A" w:rsidRPr="00FB150E" w:rsidRDefault="0098079A" w:rsidP="00032FD4">
            <w:pPr>
              <w:rPr>
                <w:sz w:val="20"/>
                <w:szCs w:val="20"/>
              </w:rPr>
            </w:pPr>
            <w:r w:rsidRPr="00FB150E">
              <w:rPr>
                <w:sz w:val="20"/>
                <w:szCs w:val="20"/>
              </w:rPr>
              <w:t>16.16</w:t>
            </w:r>
          </w:p>
        </w:tc>
        <w:tc>
          <w:tcPr>
            <w:tcW w:w="850" w:type="dxa"/>
          </w:tcPr>
          <w:p w14:paraId="5ACE0D0F" w14:textId="77777777" w:rsidR="0098079A" w:rsidRPr="00FB150E" w:rsidRDefault="0098079A" w:rsidP="00032FD4">
            <w:pPr>
              <w:rPr>
                <w:sz w:val="20"/>
                <w:szCs w:val="20"/>
              </w:rPr>
            </w:pPr>
            <w:r w:rsidRPr="00FB150E">
              <w:rPr>
                <w:sz w:val="20"/>
                <w:szCs w:val="20"/>
              </w:rPr>
              <w:t>804</w:t>
            </w:r>
          </w:p>
        </w:tc>
        <w:tc>
          <w:tcPr>
            <w:tcW w:w="884" w:type="dxa"/>
          </w:tcPr>
          <w:p w14:paraId="2DD7DB48" w14:textId="77777777" w:rsidR="0098079A" w:rsidRPr="00FB150E" w:rsidRDefault="0098079A" w:rsidP="00032FD4">
            <w:pPr>
              <w:rPr>
                <w:sz w:val="20"/>
                <w:szCs w:val="20"/>
              </w:rPr>
            </w:pPr>
            <w:r w:rsidRPr="00FB150E">
              <w:rPr>
                <w:sz w:val="20"/>
                <w:szCs w:val="20"/>
              </w:rPr>
              <w:t>50.76</w:t>
            </w:r>
          </w:p>
        </w:tc>
        <w:tc>
          <w:tcPr>
            <w:tcW w:w="992" w:type="dxa"/>
          </w:tcPr>
          <w:p w14:paraId="4D042309" w14:textId="77777777" w:rsidR="0098079A" w:rsidRPr="00FB150E" w:rsidRDefault="0098079A" w:rsidP="00032FD4">
            <w:pPr>
              <w:rPr>
                <w:sz w:val="20"/>
                <w:szCs w:val="20"/>
              </w:rPr>
            </w:pPr>
            <w:r w:rsidRPr="00FB150E">
              <w:rPr>
                <w:sz w:val="20"/>
                <w:szCs w:val="20"/>
              </w:rPr>
              <w:t>524</w:t>
            </w:r>
          </w:p>
        </w:tc>
        <w:tc>
          <w:tcPr>
            <w:tcW w:w="993" w:type="dxa"/>
          </w:tcPr>
          <w:p w14:paraId="32C0EDDB" w14:textId="77777777" w:rsidR="0098079A" w:rsidRPr="00FB150E" w:rsidRDefault="0098079A" w:rsidP="00032FD4">
            <w:pPr>
              <w:rPr>
                <w:sz w:val="20"/>
                <w:szCs w:val="20"/>
              </w:rPr>
            </w:pPr>
            <w:r w:rsidRPr="00FB150E">
              <w:rPr>
                <w:sz w:val="20"/>
                <w:szCs w:val="20"/>
              </w:rPr>
              <w:t>33.08</w:t>
            </w:r>
          </w:p>
        </w:tc>
      </w:tr>
      <w:tr w:rsidR="0098079A" w:rsidRPr="00FB150E" w14:paraId="6C605BB0" w14:textId="77777777" w:rsidTr="00AB483A">
        <w:tc>
          <w:tcPr>
            <w:tcW w:w="1334" w:type="dxa"/>
          </w:tcPr>
          <w:p w14:paraId="5CC7B764" w14:textId="77777777" w:rsidR="0098079A" w:rsidRPr="00FB150E" w:rsidRDefault="0098079A" w:rsidP="00032FD4">
            <w:pPr>
              <w:ind w:right="-422"/>
              <w:rPr>
                <w:sz w:val="20"/>
                <w:szCs w:val="20"/>
              </w:rPr>
            </w:pPr>
            <w:r w:rsidRPr="00FB150E">
              <w:rPr>
                <w:sz w:val="20"/>
                <w:szCs w:val="20"/>
              </w:rPr>
              <w:t>Lecturers\</w:t>
            </w:r>
            <w:r w:rsidRPr="00FB150E">
              <w:rPr>
                <w:sz w:val="20"/>
                <w:szCs w:val="20"/>
              </w:rPr>
              <w:br/>
              <w:t>doctors</w:t>
            </w:r>
          </w:p>
        </w:tc>
        <w:tc>
          <w:tcPr>
            <w:tcW w:w="759" w:type="dxa"/>
          </w:tcPr>
          <w:p w14:paraId="74D35848" w14:textId="77777777" w:rsidR="0098079A" w:rsidRPr="00FB150E" w:rsidRDefault="0098079A" w:rsidP="00032FD4">
            <w:pPr>
              <w:rPr>
                <w:sz w:val="20"/>
                <w:szCs w:val="20"/>
              </w:rPr>
            </w:pPr>
            <w:r w:rsidRPr="00FB150E">
              <w:rPr>
                <w:sz w:val="20"/>
                <w:szCs w:val="20"/>
              </w:rPr>
              <w:t>384</w:t>
            </w:r>
          </w:p>
        </w:tc>
        <w:tc>
          <w:tcPr>
            <w:tcW w:w="709" w:type="dxa"/>
          </w:tcPr>
          <w:p w14:paraId="6AEEC401" w14:textId="77777777" w:rsidR="0098079A" w:rsidRPr="00FB150E" w:rsidRDefault="0098079A" w:rsidP="00032FD4">
            <w:pPr>
              <w:rPr>
                <w:sz w:val="20"/>
                <w:szCs w:val="20"/>
              </w:rPr>
            </w:pPr>
            <w:r w:rsidRPr="00FB150E">
              <w:rPr>
                <w:sz w:val="20"/>
                <w:szCs w:val="20"/>
              </w:rPr>
              <w:t>24.24</w:t>
            </w:r>
          </w:p>
        </w:tc>
        <w:tc>
          <w:tcPr>
            <w:tcW w:w="850" w:type="dxa"/>
          </w:tcPr>
          <w:p w14:paraId="64E25252" w14:textId="77777777" w:rsidR="0098079A" w:rsidRPr="00FB150E" w:rsidRDefault="0098079A" w:rsidP="00032FD4">
            <w:pPr>
              <w:rPr>
                <w:sz w:val="20"/>
                <w:szCs w:val="20"/>
              </w:rPr>
            </w:pPr>
            <w:r w:rsidRPr="00FB150E">
              <w:rPr>
                <w:sz w:val="20"/>
                <w:szCs w:val="20"/>
              </w:rPr>
              <w:t>1200</w:t>
            </w:r>
          </w:p>
        </w:tc>
        <w:tc>
          <w:tcPr>
            <w:tcW w:w="884" w:type="dxa"/>
          </w:tcPr>
          <w:p w14:paraId="597D0CA6" w14:textId="77777777" w:rsidR="0098079A" w:rsidRPr="00FB150E" w:rsidRDefault="0098079A" w:rsidP="00032FD4">
            <w:pPr>
              <w:rPr>
                <w:sz w:val="20"/>
                <w:szCs w:val="20"/>
              </w:rPr>
            </w:pPr>
            <w:r w:rsidRPr="00FB150E">
              <w:rPr>
                <w:sz w:val="20"/>
                <w:szCs w:val="20"/>
              </w:rPr>
              <w:t>75.76</w:t>
            </w:r>
          </w:p>
        </w:tc>
        <w:tc>
          <w:tcPr>
            <w:tcW w:w="992" w:type="dxa"/>
          </w:tcPr>
          <w:p w14:paraId="2D5B159F" w14:textId="77777777" w:rsidR="0098079A" w:rsidRPr="00FB150E" w:rsidRDefault="0098079A" w:rsidP="00032FD4">
            <w:pPr>
              <w:rPr>
                <w:sz w:val="20"/>
                <w:szCs w:val="20"/>
              </w:rPr>
            </w:pPr>
            <w:r w:rsidRPr="00FB150E">
              <w:rPr>
                <w:sz w:val="20"/>
                <w:szCs w:val="20"/>
              </w:rPr>
              <w:t>NR</w:t>
            </w:r>
          </w:p>
        </w:tc>
        <w:tc>
          <w:tcPr>
            <w:tcW w:w="993" w:type="dxa"/>
          </w:tcPr>
          <w:p w14:paraId="1A593C05" w14:textId="77777777" w:rsidR="0098079A" w:rsidRPr="00FB150E" w:rsidRDefault="0098079A" w:rsidP="00032FD4">
            <w:pPr>
              <w:rPr>
                <w:sz w:val="20"/>
                <w:szCs w:val="20"/>
              </w:rPr>
            </w:pPr>
            <w:r w:rsidRPr="00FB150E">
              <w:rPr>
                <w:sz w:val="20"/>
                <w:szCs w:val="20"/>
              </w:rPr>
              <w:t>-</w:t>
            </w:r>
          </w:p>
        </w:tc>
      </w:tr>
      <w:tr w:rsidR="0098079A" w:rsidRPr="00FB150E" w14:paraId="6EA9D01F" w14:textId="77777777" w:rsidTr="00AB483A">
        <w:tc>
          <w:tcPr>
            <w:tcW w:w="1334" w:type="dxa"/>
          </w:tcPr>
          <w:p w14:paraId="47AA60E7" w14:textId="77777777" w:rsidR="0098079A" w:rsidRPr="00FB150E" w:rsidRDefault="0098079A" w:rsidP="00032FD4">
            <w:pPr>
              <w:rPr>
                <w:sz w:val="20"/>
                <w:szCs w:val="20"/>
              </w:rPr>
            </w:pPr>
            <w:r w:rsidRPr="00FB150E">
              <w:rPr>
                <w:sz w:val="20"/>
                <w:szCs w:val="20"/>
              </w:rPr>
              <w:t>Lecturers</w:t>
            </w:r>
          </w:p>
        </w:tc>
        <w:tc>
          <w:tcPr>
            <w:tcW w:w="759" w:type="dxa"/>
          </w:tcPr>
          <w:p w14:paraId="6E546265" w14:textId="77777777" w:rsidR="0098079A" w:rsidRPr="00FB150E" w:rsidRDefault="0098079A" w:rsidP="00032FD4">
            <w:pPr>
              <w:rPr>
                <w:sz w:val="20"/>
                <w:szCs w:val="20"/>
              </w:rPr>
            </w:pPr>
            <w:r w:rsidRPr="00FB150E">
              <w:rPr>
                <w:sz w:val="20"/>
                <w:szCs w:val="20"/>
              </w:rPr>
              <w:t>384</w:t>
            </w:r>
          </w:p>
        </w:tc>
        <w:tc>
          <w:tcPr>
            <w:tcW w:w="709" w:type="dxa"/>
          </w:tcPr>
          <w:p w14:paraId="364FACC9" w14:textId="77777777" w:rsidR="0098079A" w:rsidRPr="00FB150E" w:rsidRDefault="0098079A" w:rsidP="00032FD4">
            <w:pPr>
              <w:rPr>
                <w:sz w:val="20"/>
                <w:szCs w:val="20"/>
              </w:rPr>
            </w:pPr>
            <w:r w:rsidRPr="00FB150E">
              <w:rPr>
                <w:sz w:val="20"/>
                <w:szCs w:val="20"/>
              </w:rPr>
              <w:t>24.24</w:t>
            </w:r>
          </w:p>
        </w:tc>
        <w:tc>
          <w:tcPr>
            <w:tcW w:w="850" w:type="dxa"/>
          </w:tcPr>
          <w:p w14:paraId="29A46AAC" w14:textId="77777777" w:rsidR="0098079A" w:rsidRPr="00FB150E" w:rsidRDefault="0098079A" w:rsidP="00032FD4">
            <w:pPr>
              <w:rPr>
                <w:sz w:val="20"/>
                <w:szCs w:val="20"/>
              </w:rPr>
            </w:pPr>
            <w:r w:rsidRPr="00FB150E">
              <w:rPr>
                <w:sz w:val="20"/>
                <w:szCs w:val="20"/>
              </w:rPr>
              <w:t>1200</w:t>
            </w:r>
          </w:p>
        </w:tc>
        <w:tc>
          <w:tcPr>
            <w:tcW w:w="884" w:type="dxa"/>
          </w:tcPr>
          <w:p w14:paraId="239CFF2F" w14:textId="77777777" w:rsidR="0098079A" w:rsidRPr="00FB150E" w:rsidRDefault="0098079A" w:rsidP="00032FD4">
            <w:pPr>
              <w:rPr>
                <w:sz w:val="20"/>
                <w:szCs w:val="20"/>
              </w:rPr>
            </w:pPr>
            <w:r w:rsidRPr="00FB150E">
              <w:rPr>
                <w:sz w:val="20"/>
                <w:szCs w:val="20"/>
              </w:rPr>
              <w:t>75.76</w:t>
            </w:r>
          </w:p>
        </w:tc>
        <w:tc>
          <w:tcPr>
            <w:tcW w:w="992" w:type="dxa"/>
          </w:tcPr>
          <w:p w14:paraId="58F6787A" w14:textId="77777777" w:rsidR="0098079A" w:rsidRPr="00FB150E" w:rsidRDefault="0098079A" w:rsidP="00032FD4">
            <w:pPr>
              <w:rPr>
                <w:sz w:val="20"/>
                <w:szCs w:val="20"/>
              </w:rPr>
            </w:pPr>
            <w:r w:rsidRPr="00FB150E">
              <w:rPr>
                <w:sz w:val="20"/>
                <w:szCs w:val="20"/>
              </w:rPr>
              <w:t>NR</w:t>
            </w:r>
          </w:p>
        </w:tc>
        <w:tc>
          <w:tcPr>
            <w:tcW w:w="993" w:type="dxa"/>
          </w:tcPr>
          <w:p w14:paraId="0278C853" w14:textId="77777777" w:rsidR="0098079A" w:rsidRPr="00FB150E" w:rsidRDefault="0098079A" w:rsidP="00032FD4">
            <w:pPr>
              <w:rPr>
                <w:sz w:val="20"/>
                <w:szCs w:val="20"/>
              </w:rPr>
            </w:pPr>
            <w:r w:rsidRPr="00FB150E">
              <w:rPr>
                <w:sz w:val="20"/>
                <w:szCs w:val="20"/>
              </w:rPr>
              <w:t>-</w:t>
            </w:r>
          </w:p>
        </w:tc>
      </w:tr>
      <w:tr w:rsidR="0098079A" w:rsidRPr="00FB150E" w14:paraId="5F59B81E" w14:textId="77777777" w:rsidTr="00AB483A">
        <w:tc>
          <w:tcPr>
            <w:tcW w:w="1334" w:type="dxa"/>
          </w:tcPr>
          <w:p w14:paraId="03A22968" w14:textId="77777777" w:rsidR="0098079A" w:rsidRPr="00FB150E" w:rsidRDefault="0098079A" w:rsidP="00032FD4">
            <w:pPr>
              <w:rPr>
                <w:sz w:val="20"/>
                <w:szCs w:val="20"/>
              </w:rPr>
            </w:pPr>
            <w:r w:rsidRPr="00FB150E">
              <w:rPr>
                <w:sz w:val="20"/>
                <w:szCs w:val="20"/>
              </w:rPr>
              <w:t>Assistant professors</w:t>
            </w:r>
          </w:p>
        </w:tc>
        <w:tc>
          <w:tcPr>
            <w:tcW w:w="759" w:type="dxa"/>
          </w:tcPr>
          <w:p w14:paraId="7F1B33CC" w14:textId="77777777" w:rsidR="0098079A" w:rsidRPr="00FB150E" w:rsidRDefault="0098079A" w:rsidP="00032FD4">
            <w:pPr>
              <w:rPr>
                <w:sz w:val="20"/>
                <w:szCs w:val="20"/>
              </w:rPr>
            </w:pPr>
            <w:r w:rsidRPr="00FB150E">
              <w:rPr>
                <w:sz w:val="20"/>
                <w:szCs w:val="20"/>
              </w:rPr>
              <w:t>256</w:t>
            </w:r>
          </w:p>
        </w:tc>
        <w:tc>
          <w:tcPr>
            <w:tcW w:w="709" w:type="dxa"/>
          </w:tcPr>
          <w:p w14:paraId="519F2214" w14:textId="77777777" w:rsidR="0098079A" w:rsidRPr="00FB150E" w:rsidRDefault="0098079A" w:rsidP="00032FD4">
            <w:pPr>
              <w:rPr>
                <w:sz w:val="20"/>
                <w:szCs w:val="20"/>
              </w:rPr>
            </w:pPr>
            <w:r w:rsidRPr="00FB150E">
              <w:rPr>
                <w:sz w:val="20"/>
                <w:szCs w:val="20"/>
              </w:rPr>
              <w:t>16.16</w:t>
            </w:r>
          </w:p>
        </w:tc>
        <w:tc>
          <w:tcPr>
            <w:tcW w:w="850" w:type="dxa"/>
          </w:tcPr>
          <w:p w14:paraId="60EB349A" w14:textId="77777777" w:rsidR="0098079A" w:rsidRPr="00FB150E" w:rsidRDefault="0098079A" w:rsidP="00032FD4">
            <w:pPr>
              <w:rPr>
                <w:sz w:val="20"/>
                <w:szCs w:val="20"/>
              </w:rPr>
            </w:pPr>
            <w:r w:rsidRPr="00FB150E">
              <w:rPr>
                <w:sz w:val="20"/>
                <w:szCs w:val="20"/>
              </w:rPr>
              <w:t>804</w:t>
            </w:r>
          </w:p>
        </w:tc>
        <w:tc>
          <w:tcPr>
            <w:tcW w:w="884" w:type="dxa"/>
          </w:tcPr>
          <w:p w14:paraId="3A4DE1E5" w14:textId="77777777" w:rsidR="0098079A" w:rsidRPr="00FB150E" w:rsidRDefault="0098079A" w:rsidP="00032FD4">
            <w:pPr>
              <w:rPr>
                <w:sz w:val="20"/>
                <w:szCs w:val="20"/>
              </w:rPr>
            </w:pPr>
            <w:r w:rsidRPr="00FB150E">
              <w:rPr>
                <w:sz w:val="20"/>
                <w:szCs w:val="20"/>
              </w:rPr>
              <w:t>50.76</w:t>
            </w:r>
          </w:p>
        </w:tc>
        <w:tc>
          <w:tcPr>
            <w:tcW w:w="992" w:type="dxa"/>
          </w:tcPr>
          <w:p w14:paraId="58DFE1E3" w14:textId="77777777" w:rsidR="0098079A" w:rsidRPr="00FB150E" w:rsidRDefault="0098079A" w:rsidP="00032FD4">
            <w:pPr>
              <w:rPr>
                <w:sz w:val="20"/>
                <w:szCs w:val="20"/>
              </w:rPr>
            </w:pPr>
            <w:r w:rsidRPr="00FB150E">
              <w:rPr>
                <w:sz w:val="20"/>
                <w:szCs w:val="20"/>
              </w:rPr>
              <w:t>524</w:t>
            </w:r>
          </w:p>
        </w:tc>
        <w:tc>
          <w:tcPr>
            <w:tcW w:w="993" w:type="dxa"/>
          </w:tcPr>
          <w:p w14:paraId="1FE9972F" w14:textId="77777777" w:rsidR="0098079A" w:rsidRPr="00FB150E" w:rsidRDefault="0098079A" w:rsidP="00032FD4">
            <w:pPr>
              <w:rPr>
                <w:sz w:val="20"/>
                <w:szCs w:val="20"/>
              </w:rPr>
            </w:pPr>
            <w:r w:rsidRPr="00FB150E">
              <w:rPr>
                <w:sz w:val="20"/>
                <w:szCs w:val="20"/>
              </w:rPr>
              <w:t>33.08</w:t>
            </w:r>
          </w:p>
        </w:tc>
      </w:tr>
    </w:tbl>
    <w:p w14:paraId="0FF95322" w14:textId="77777777" w:rsidR="0098079A" w:rsidRPr="00FB150E" w:rsidRDefault="0098079A" w:rsidP="00032FD4">
      <w:pPr>
        <w:tabs>
          <w:tab w:val="right" w:leader="dot" w:pos="9628"/>
        </w:tabs>
        <w:rPr>
          <w:lang w:eastAsia="lt-LT"/>
        </w:rPr>
      </w:pPr>
      <w:r w:rsidRPr="00FB150E">
        <w:rPr>
          <w:lang w:eastAsia="lt-LT"/>
        </w:rPr>
        <w:t>NR – not required</w:t>
      </w:r>
    </w:p>
    <w:p w14:paraId="6AF6F8F8" w14:textId="77777777" w:rsidR="0098079A" w:rsidRPr="00FB150E" w:rsidRDefault="0098079A" w:rsidP="00032FD4">
      <w:pPr>
        <w:tabs>
          <w:tab w:val="right" w:leader="dot" w:pos="9628"/>
        </w:tabs>
        <w:rPr>
          <w:lang w:eastAsia="lt-LT"/>
        </w:rPr>
      </w:pPr>
    </w:p>
    <w:p w14:paraId="1FBA3616" w14:textId="77777777" w:rsidR="0098079A" w:rsidRDefault="0098079A" w:rsidP="00032FD4">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3.4.</w:t>
      </w:r>
      <w:r w:rsidRPr="00FB150E">
        <w:rPr>
          <w:rFonts w:ascii="Times New Roman" w:hAnsi="Times New Roman" w:cs="Times New Roman"/>
          <w:b/>
          <w:bCs/>
          <w:color w:val="auto"/>
          <w:lang w:val="en-GB"/>
        </w:rPr>
        <w:tab/>
        <w:t>Competence and professional development of the academic staff</w:t>
      </w:r>
    </w:p>
    <w:p w14:paraId="5F09CBF2" w14:textId="77777777" w:rsidR="00BE0BEF" w:rsidRPr="00BE0BEF" w:rsidRDefault="00BE0BEF" w:rsidP="00BE0BEF">
      <w:pPr>
        <w:rPr>
          <w:lang w:eastAsia="en-US"/>
        </w:rPr>
      </w:pPr>
    </w:p>
    <w:p w14:paraId="45B9A45C" w14:textId="4376DBE8" w:rsidR="0098079A" w:rsidRPr="00FB150E" w:rsidRDefault="0098079A" w:rsidP="00B94591">
      <w:pPr>
        <w:tabs>
          <w:tab w:val="left" w:pos="567"/>
          <w:tab w:val="left" w:pos="6248"/>
        </w:tabs>
        <w:ind w:firstLine="709"/>
        <w:jc w:val="both"/>
      </w:pPr>
      <w:r w:rsidRPr="00FB150E">
        <w:t xml:space="preserve">Academic staff of the Faculty of Mathematics and Informatics has the same opportunities as all other Vilnius University academia members to participate in various courses to increase pedagogical competence. Each year, for example, E-learning and Examination Centre at Vilnius University organises courses to help teachers grasp modern IT technologies useful in the learning process. Also the newly established Vilnius University Pedagogy Centre started organising qualification improvement courses with the aim to improve programmes throughout the university. We expect improvements in this direction, albeit information at the Faculty of Mathematics and Informatics about the teaching skills developing events is rather scarce. Unfortunately, one cannot say that it is in any way systematically encouraged. Raising pedagogical competence level, de facto, became the responsibility of each academic staff member individually. Each year, for example, we are asked if we plan to go for an ERASMUS teaching visit, but hardly any of us go.  On the other hand, the Faculty has sufficient funds for conferences, so whenever researchers find interesting meetings, they are fully or at least partially financed. Priority is given for those </w:t>
      </w:r>
      <w:r w:rsidRPr="00FB150E">
        <w:lastRenderedPageBreak/>
        <w:t xml:space="preserve">who give talks at a conference. </w:t>
      </w:r>
      <w:r w:rsidR="00AE5CA8">
        <w:t>International c</w:t>
      </w:r>
      <w:r w:rsidR="00BE0BEF">
        <w:t xml:space="preserve">onferences are also being organized at our Faculty. </w:t>
      </w:r>
      <w:r w:rsidR="00180D92">
        <w:t xml:space="preserve">With the help of Lithuanian Mathematical Society, the Faculty organized the </w:t>
      </w:r>
      <w:r w:rsidR="00180D92">
        <w:rPr>
          <w:lang w:val="en-US"/>
        </w:rPr>
        <w:t>11</w:t>
      </w:r>
      <w:r w:rsidR="00180D92" w:rsidRPr="00180D92">
        <w:rPr>
          <w:vertAlign w:val="superscript"/>
          <w:lang w:val="en-US"/>
        </w:rPr>
        <w:t>th</w:t>
      </w:r>
      <w:r w:rsidR="00180D92">
        <w:rPr>
          <w:lang w:val="en-US"/>
        </w:rPr>
        <w:t xml:space="preserve"> </w:t>
      </w:r>
      <w:r w:rsidR="00180D92" w:rsidRPr="00180D92">
        <w:t>International Vilnius Conference on Probability Theory and Mathematical Statistics in</w:t>
      </w:r>
      <w:r w:rsidR="00180D92">
        <w:t xml:space="preserve"> June</w:t>
      </w:r>
      <w:r w:rsidR="00AE5CA8">
        <w:t>–</w:t>
      </w:r>
      <w:r w:rsidR="00180D92">
        <w:t>July of 2014</w:t>
      </w:r>
      <w:r w:rsidR="00AE5CA8">
        <w:t>,</w:t>
      </w:r>
      <w:r w:rsidR="00180D92">
        <w:rPr>
          <w:rStyle w:val="FootnoteReference"/>
        </w:rPr>
        <w:footnoteReference w:id="19"/>
      </w:r>
      <w:r w:rsidR="00180D92">
        <w:t xml:space="preserve"> the 12</w:t>
      </w:r>
      <w:r w:rsidR="00180D92" w:rsidRPr="00180D92">
        <w:rPr>
          <w:vertAlign w:val="superscript"/>
        </w:rPr>
        <w:t>th</w:t>
      </w:r>
      <w:r w:rsidR="00180D92">
        <w:t xml:space="preserve"> conference is </w:t>
      </w:r>
      <w:r w:rsidR="00AE5CA8">
        <w:t xml:space="preserve">being </w:t>
      </w:r>
      <w:r w:rsidR="00180D92">
        <w:t xml:space="preserve">planned for 2018. </w:t>
      </w:r>
      <w:r w:rsidR="009E2754">
        <w:t>For more details</w:t>
      </w:r>
      <w:r w:rsidR="00180D92">
        <w:t xml:space="preserve"> on conference participation</w:t>
      </w:r>
      <w:r w:rsidR="009E2754">
        <w:t xml:space="preserve">, see </w:t>
      </w:r>
      <w:r w:rsidR="009E2754">
        <w:fldChar w:fldCharType="begin"/>
      </w:r>
      <w:r w:rsidR="009E2754">
        <w:instrText xml:space="preserve"> REF _Ref471674654 \h </w:instrText>
      </w:r>
      <w:r w:rsidR="009E2754">
        <w:fldChar w:fldCharType="separate"/>
      </w:r>
      <w:r w:rsidR="005F711A" w:rsidRPr="00924361">
        <w:t xml:space="preserve">Table </w:t>
      </w:r>
      <w:r w:rsidR="005F711A">
        <w:rPr>
          <w:noProof/>
        </w:rPr>
        <w:t>11</w:t>
      </w:r>
      <w:r w:rsidR="009E2754">
        <w:fldChar w:fldCharType="end"/>
      </w:r>
      <w:r w:rsidR="009E2754">
        <w:t>.</w:t>
      </w:r>
      <w:r w:rsidRPr="00FB150E">
        <w:t xml:space="preserve"> </w:t>
      </w:r>
    </w:p>
    <w:p w14:paraId="7DE34A5D" w14:textId="77777777" w:rsidR="0098079A" w:rsidRPr="00B94591" w:rsidRDefault="009E2754" w:rsidP="00B94591">
      <w:pPr>
        <w:tabs>
          <w:tab w:val="left" w:pos="567"/>
          <w:tab w:val="left" w:pos="6248"/>
        </w:tabs>
        <w:ind w:firstLine="709"/>
        <w:jc w:val="both"/>
      </w:pPr>
      <w:r>
        <w:t>Another opportunity to develop</w:t>
      </w:r>
      <w:r w:rsidR="0098079A" w:rsidRPr="00FB150E">
        <w:t xml:space="preserve"> competences is the weekly seminar organized by the Department of Mathematical Analysis.</w:t>
      </w:r>
      <w:r>
        <w:t xml:space="preserve"> </w:t>
      </w:r>
      <w:r w:rsidR="0098079A" w:rsidRPr="00FB150E">
        <w:t>It is mostly devoted to new scientific developments in finance and in actuarial science. However, some presentations are devoted to</w:t>
      </w:r>
      <w:r>
        <w:t xml:space="preserve"> didactics and</w:t>
      </w:r>
      <w:r w:rsidR="0098079A" w:rsidRPr="00FB150E">
        <w:t xml:space="preserve"> developments in actuarial educ</w:t>
      </w:r>
      <w:r w:rsidR="00180D92">
        <w:t xml:space="preserve">ation, e.g. lecturer </w:t>
      </w:r>
      <w:proofErr w:type="spellStart"/>
      <w:r w:rsidR="00180D92">
        <w:t>Aldona</w:t>
      </w:r>
      <w:proofErr w:type="spellEnd"/>
      <w:r w:rsidR="00180D92">
        <w:t xml:space="preserve"> </w:t>
      </w:r>
      <w:proofErr w:type="spellStart"/>
      <w:r w:rsidR="00180D92">
        <w:t>Sku</w:t>
      </w:r>
      <w:proofErr w:type="spellEnd"/>
      <w:r w:rsidR="00180D92">
        <w:rPr>
          <w:lang w:val="lt-LT"/>
        </w:rPr>
        <w:t>č</w:t>
      </w:r>
      <w:r w:rsidR="00180D92">
        <w:t>aitė</w:t>
      </w:r>
      <w:r w:rsidR="0098079A" w:rsidRPr="00FB150E">
        <w:t xml:space="preserve"> gave a few talks on the changes in Education Syllabus adopted by International Actuarial Association. All teachers involved in the programme had an opportunity to get acquainted with the modern trends and adapt their courses accordingly.</w:t>
      </w:r>
      <w:r>
        <w:t xml:space="preserve"> </w:t>
      </w:r>
      <w:r w:rsidR="0098079A" w:rsidRPr="00FB150E">
        <w:t>Department seminar is also a good time for everyone involved to talk about student feedback and needed programme changes. The latest such discussion was held after the spring semester of 2016.</w:t>
      </w:r>
      <w:r w:rsidR="00180D92">
        <w:t xml:space="preserve"> </w:t>
      </w:r>
      <w:r w:rsidR="0098079A" w:rsidRPr="00FB150E">
        <w:t>It is anticipated that such meetings will continue on a regular basis.</w:t>
      </w:r>
    </w:p>
    <w:p w14:paraId="13A8D609" w14:textId="369C3F2B" w:rsidR="0098079A" w:rsidRPr="00FB150E" w:rsidRDefault="0098079A" w:rsidP="00A13A05">
      <w:pPr>
        <w:tabs>
          <w:tab w:val="left" w:pos="567"/>
        </w:tabs>
        <w:ind w:firstLine="567"/>
        <w:jc w:val="both"/>
      </w:pPr>
      <w:r w:rsidRPr="00FB150E">
        <w:t xml:space="preserve">The scope of research undertaken by the SP academic staff is shown in </w:t>
      </w:r>
      <w:r w:rsidR="00C77B9E">
        <w:fldChar w:fldCharType="begin"/>
      </w:r>
      <w:r w:rsidR="00C77B9E">
        <w:instrText xml:space="preserve"> REF _Ref471674654 \h  \* MERGEFORMAT </w:instrText>
      </w:r>
      <w:r w:rsidR="00C77B9E">
        <w:fldChar w:fldCharType="separate"/>
      </w:r>
      <w:r w:rsidR="005F711A" w:rsidRPr="00924361">
        <w:t xml:space="preserve">Table </w:t>
      </w:r>
      <w:r w:rsidR="005F711A">
        <w:t>11</w:t>
      </w:r>
      <w:r w:rsidR="00C77B9E">
        <w:fldChar w:fldCharType="end"/>
      </w:r>
      <w:r w:rsidRPr="00FB150E">
        <w:t xml:space="preserve"> while </w:t>
      </w:r>
      <w:r w:rsidR="00C77B9E">
        <w:fldChar w:fldCharType="begin"/>
      </w:r>
      <w:r w:rsidR="00C77B9E">
        <w:instrText xml:space="preserve"> REF _Ref472325604 \h  \* MERGEFORMAT </w:instrText>
      </w:r>
      <w:r w:rsidR="00C77B9E">
        <w:fldChar w:fldCharType="separate"/>
      </w:r>
      <w:r w:rsidR="005F711A" w:rsidRPr="00FB150E">
        <w:t xml:space="preserve">Table </w:t>
      </w:r>
      <w:r w:rsidR="005F711A">
        <w:t>12</w:t>
      </w:r>
      <w:r w:rsidR="00C77B9E">
        <w:fldChar w:fldCharType="end"/>
      </w:r>
      <w:r w:rsidR="00180D92">
        <w:t xml:space="preserve"> </w:t>
      </w:r>
      <w:r w:rsidRPr="00FB150E">
        <w:t>provides information about the scientific projects by the SP academic staff. The number of projects significantly decreased during the past couple of years due to fewer funding opportunities.</w:t>
      </w:r>
    </w:p>
    <w:p w14:paraId="4F27E1AC" w14:textId="77777777" w:rsidR="0098079A" w:rsidRPr="00FB150E" w:rsidRDefault="0098079A" w:rsidP="00021E20">
      <w:pPr>
        <w:tabs>
          <w:tab w:val="left" w:pos="567"/>
        </w:tabs>
      </w:pPr>
    </w:p>
    <w:p w14:paraId="48096B7C" w14:textId="7144E281" w:rsidR="0098079A" w:rsidRPr="00FB150E" w:rsidRDefault="0098079A" w:rsidP="00021E20">
      <w:pPr>
        <w:pStyle w:val="Caption"/>
        <w:jc w:val="left"/>
        <w:rPr>
          <w:b/>
          <w:bCs/>
          <w:sz w:val="20"/>
          <w:szCs w:val="20"/>
          <w:lang w:val="en-GB"/>
        </w:rPr>
      </w:pPr>
      <w:bookmarkStart w:id="17" w:name="_Ref471674654"/>
      <w:r w:rsidRPr="00924361">
        <w:rPr>
          <w:lang w:val="en-GB"/>
        </w:rPr>
        <w:t xml:space="preserve">Table </w:t>
      </w:r>
      <w:r w:rsidRPr="00B92AF2">
        <w:rPr>
          <w:lang w:val="en-GB"/>
        </w:rPr>
        <w:fldChar w:fldCharType="begin"/>
      </w:r>
      <w:r w:rsidRPr="00B92AF2">
        <w:rPr>
          <w:lang w:val="en-GB"/>
        </w:rPr>
        <w:instrText xml:space="preserve"> SEQ Table \* ARABIC </w:instrText>
      </w:r>
      <w:r w:rsidRPr="00B92AF2">
        <w:rPr>
          <w:lang w:val="en-GB"/>
        </w:rPr>
        <w:fldChar w:fldCharType="separate"/>
      </w:r>
      <w:r w:rsidR="005F711A">
        <w:rPr>
          <w:noProof/>
          <w:lang w:val="en-GB"/>
        </w:rPr>
        <w:t>11</w:t>
      </w:r>
      <w:r w:rsidRPr="00B92AF2">
        <w:rPr>
          <w:lang w:val="en-GB"/>
        </w:rPr>
        <w:fldChar w:fldCharType="end"/>
      </w:r>
      <w:bookmarkEnd w:id="17"/>
      <w:r w:rsidRPr="00F50E38">
        <w:rPr>
          <w:b/>
          <w:bCs/>
          <w:sz w:val="20"/>
          <w:szCs w:val="20"/>
          <w:lang w:val="en-GB"/>
        </w:rPr>
        <w:t>.</w:t>
      </w:r>
      <w:r w:rsidRPr="00FB150E">
        <w:rPr>
          <w:b/>
          <w:bCs/>
          <w:sz w:val="20"/>
          <w:szCs w:val="20"/>
          <w:lang w:val="en-GB"/>
        </w:rPr>
        <w:t xml:space="preserve"> Research output of the academic staff of the study programme in 2012-2016 </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
        <w:gridCol w:w="850"/>
        <w:gridCol w:w="851"/>
        <w:gridCol w:w="850"/>
        <w:gridCol w:w="851"/>
        <w:gridCol w:w="850"/>
        <w:gridCol w:w="851"/>
        <w:gridCol w:w="850"/>
        <w:gridCol w:w="851"/>
        <w:gridCol w:w="850"/>
        <w:gridCol w:w="1701"/>
      </w:tblGrid>
      <w:tr w:rsidR="0098079A" w:rsidRPr="00FB150E" w14:paraId="2951B325" w14:textId="77777777" w:rsidTr="00AE5CA8">
        <w:trPr>
          <w:trHeight w:val="70"/>
        </w:trPr>
        <w:tc>
          <w:tcPr>
            <w:tcW w:w="865" w:type="dxa"/>
            <w:shd w:val="clear" w:color="auto" w:fill="D9D9D9"/>
            <w:noWrap/>
            <w:vAlign w:val="center"/>
          </w:tcPr>
          <w:p w14:paraId="2C6D5262"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 </w:t>
            </w:r>
          </w:p>
        </w:tc>
        <w:tc>
          <w:tcPr>
            <w:tcW w:w="850" w:type="dxa"/>
            <w:shd w:val="clear" w:color="auto" w:fill="D9D9D9"/>
            <w:noWrap/>
            <w:vAlign w:val="center"/>
          </w:tcPr>
          <w:p w14:paraId="78FE4760"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01</w:t>
            </w:r>
          </w:p>
        </w:tc>
        <w:tc>
          <w:tcPr>
            <w:tcW w:w="851" w:type="dxa"/>
            <w:shd w:val="clear" w:color="auto" w:fill="D9D9D9"/>
            <w:noWrap/>
            <w:vAlign w:val="center"/>
          </w:tcPr>
          <w:p w14:paraId="4E051C8B"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02</w:t>
            </w:r>
          </w:p>
        </w:tc>
        <w:tc>
          <w:tcPr>
            <w:tcW w:w="850" w:type="dxa"/>
            <w:shd w:val="clear" w:color="auto" w:fill="D9D9D9"/>
            <w:noWrap/>
            <w:vAlign w:val="center"/>
          </w:tcPr>
          <w:p w14:paraId="3524E547"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03</w:t>
            </w:r>
          </w:p>
        </w:tc>
        <w:tc>
          <w:tcPr>
            <w:tcW w:w="851" w:type="dxa"/>
            <w:shd w:val="clear" w:color="auto" w:fill="D9D9D9"/>
            <w:noWrap/>
            <w:vAlign w:val="center"/>
          </w:tcPr>
          <w:p w14:paraId="637C9408"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04</w:t>
            </w:r>
          </w:p>
        </w:tc>
        <w:tc>
          <w:tcPr>
            <w:tcW w:w="850" w:type="dxa"/>
            <w:shd w:val="clear" w:color="auto" w:fill="D9D9D9"/>
            <w:noWrap/>
            <w:vAlign w:val="center"/>
          </w:tcPr>
          <w:p w14:paraId="3D47DC6F"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05</w:t>
            </w:r>
          </w:p>
        </w:tc>
        <w:tc>
          <w:tcPr>
            <w:tcW w:w="851" w:type="dxa"/>
            <w:shd w:val="clear" w:color="auto" w:fill="D9D9D9"/>
          </w:tcPr>
          <w:p w14:paraId="08E06CE3"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06</w:t>
            </w:r>
          </w:p>
        </w:tc>
        <w:tc>
          <w:tcPr>
            <w:tcW w:w="850" w:type="dxa"/>
            <w:shd w:val="clear" w:color="auto" w:fill="D9D9D9"/>
          </w:tcPr>
          <w:p w14:paraId="24BDFCC9"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07</w:t>
            </w:r>
          </w:p>
        </w:tc>
        <w:tc>
          <w:tcPr>
            <w:tcW w:w="851" w:type="dxa"/>
            <w:shd w:val="clear" w:color="auto" w:fill="D9D9D9"/>
          </w:tcPr>
          <w:p w14:paraId="279766F7"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08</w:t>
            </w:r>
          </w:p>
        </w:tc>
        <w:tc>
          <w:tcPr>
            <w:tcW w:w="850" w:type="dxa"/>
            <w:shd w:val="clear" w:color="auto" w:fill="D9D9D9"/>
          </w:tcPr>
          <w:p w14:paraId="7655D131"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09</w:t>
            </w:r>
          </w:p>
        </w:tc>
        <w:tc>
          <w:tcPr>
            <w:tcW w:w="1701" w:type="dxa"/>
            <w:shd w:val="clear" w:color="auto" w:fill="D9D9D9"/>
            <w:noWrap/>
            <w:vAlign w:val="center"/>
          </w:tcPr>
          <w:p w14:paraId="55473F3C"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Total</w:t>
            </w:r>
          </w:p>
        </w:tc>
      </w:tr>
      <w:tr w:rsidR="0098079A" w:rsidRPr="00FB150E" w14:paraId="4C3B974E" w14:textId="77777777" w:rsidTr="00AE5CA8">
        <w:trPr>
          <w:trHeight w:val="70"/>
        </w:trPr>
        <w:tc>
          <w:tcPr>
            <w:tcW w:w="865" w:type="dxa"/>
            <w:noWrap/>
            <w:vAlign w:val="center"/>
          </w:tcPr>
          <w:p w14:paraId="3E525DD2"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2012</w:t>
            </w:r>
          </w:p>
        </w:tc>
        <w:tc>
          <w:tcPr>
            <w:tcW w:w="850" w:type="dxa"/>
            <w:shd w:val="clear" w:color="000000" w:fill="FFFFFF"/>
            <w:vAlign w:val="center"/>
          </w:tcPr>
          <w:p w14:paraId="78E610C9" w14:textId="77777777" w:rsidR="0098079A" w:rsidRPr="00FB150E" w:rsidRDefault="0098079A" w:rsidP="00021E20">
            <w:pPr>
              <w:jc w:val="center"/>
              <w:rPr>
                <w:color w:val="000000"/>
                <w:sz w:val="20"/>
                <w:szCs w:val="20"/>
                <w:lang w:eastAsia="lt-LT"/>
              </w:rPr>
            </w:pPr>
          </w:p>
        </w:tc>
        <w:tc>
          <w:tcPr>
            <w:tcW w:w="851" w:type="dxa"/>
            <w:shd w:val="clear" w:color="000000" w:fill="FFFFFF"/>
            <w:vAlign w:val="center"/>
          </w:tcPr>
          <w:p w14:paraId="2D1EE482"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w:t>
            </w:r>
          </w:p>
        </w:tc>
        <w:tc>
          <w:tcPr>
            <w:tcW w:w="850" w:type="dxa"/>
            <w:shd w:val="clear" w:color="000000" w:fill="FFFFFF"/>
            <w:vAlign w:val="center"/>
          </w:tcPr>
          <w:p w14:paraId="153121E0"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17</w:t>
            </w:r>
          </w:p>
        </w:tc>
        <w:tc>
          <w:tcPr>
            <w:tcW w:w="851" w:type="dxa"/>
            <w:shd w:val="clear" w:color="000000" w:fill="FFFFFF"/>
            <w:vAlign w:val="center"/>
          </w:tcPr>
          <w:p w14:paraId="18ED4F44" w14:textId="77777777" w:rsidR="0098079A" w:rsidRPr="00FB150E" w:rsidRDefault="0098079A" w:rsidP="00021E20">
            <w:pPr>
              <w:jc w:val="center"/>
              <w:rPr>
                <w:color w:val="000000"/>
                <w:sz w:val="20"/>
                <w:szCs w:val="20"/>
                <w:lang w:eastAsia="lt-LT"/>
              </w:rPr>
            </w:pPr>
          </w:p>
        </w:tc>
        <w:tc>
          <w:tcPr>
            <w:tcW w:w="850" w:type="dxa"/>
            <w:shd w:val="clear" w:color="000000" w:fill="FFFFFF"/>
            <w:vAlign w:val="center"/>
          </w:tcPr>
          <w:p w14:paraId="6306A2B7" w14:textId="77777777" w:rsidR="0098079A" w:rsidRPr="00FB150E" w:rsidRDefault="0098079A" w:rsidP="00021E20">
            <w:pPr>
              <w:jc w:val="center"/>
              <w:rPr>
                <w:color w:val="000000"/>
                <w:sz w:val="20"/>
                <w:szCs w:val="20"/>
                <w:lang w:eastAsia="lt-LT"/>
              </w:rPr>
            </w:pPr>
          </w:p>
        </w:tc>
        <w:tc>
          <w:tcPr>
            <w:tcW w:w="851" w:type="dxa"/>
          </w:tcPr>
          <w:p w14:paraId="109D3D78"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1</w:t>
            </w:r>
          </w:p>
        </w:tc>
        <w:tc>
          <w:tcPr>
            <w:tcW w:w="850" w:type="dxa"/>
          </w:tcPr>
          <w:p w14:paraId="7B4BE926"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22</w:t>
            </w:r>
          </w:p>
        </w:tc>
        <w:tc>
          <w:tcPr>
            <w:tcW w:w="851" w:type="dxa"/>
          </w:tcPr>
          <w:p w14:paraId="2A3C5EBA" w14:textId="77777777" w:rsidR="0098079A" w:rsidRPr="00FB150E" w:rsidRDefault="0098079A" w:rsidP="00021E20">
            <w:pPr>
              <w:jc w:val="center"/>
              <w:rPr>
                <w:b/>
                <w:bCs/>
                <w:color w:val="000000"/>
                <w:sz w:val="20"/>
                <w:szCs w:val="20"/>
                <w:lang w:eastAsia="lt-LT"/>
              </w:rPr>
            </w:pPr>
          </w:p>
        </w:tc>
        <w:tc>
          <w:tcPr>
            <w:tcW w:w="850" w:type="dxa"/>
          </w:tcPr>
          <w:p w14:paraId="690ACC3A" w14:textId="77777777" w:rsidR="0098079A" w:rsidRPr="00FB150E" w:rsidRDefault="0098079A" w:rsidP="00021E20">
            <w:pPr>
              <w:jc w:val="center"/>
              <w:rPr>
                <w:b/>
                <w:bCs/>
                <w:color w:val="000000"/>
                <w:sz w:val="20"/>
                <w:szCs w:val="20"/>
                <w:lang w:eastAsia="lt-LT"/>
              </w:rPr>
            </w:pPr>
          </w:p>
        </w:tc>
        <w:tc>
          <w:tcPr>
            <w:tcW w:w="1701" w:type="dxa"/>
            <w:noWrap/>
            <w:vAlign w:val="center"/>
          </w:tcPr>
          <w:p w14:paraId="5E49B1EC"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41</w:t>
            </w:r>
          </w:p>
        </w:tc>
      </w:tr>
      <w:tr w:rsidR="0098079A" w:rsidRPr="00FB150E" w14:paraId="42354EE6" w14:textId="77777777" w:rsidTr="00AE5CA8">
        <w:trPr>
          <w:trHeight w:val="70"/>
        </w:trPr>
        <w:tc>
          <w:tcPr>
            <w:tcW w:w="865" w:type="dxa"/>
            <w:noWrap/>
            <w:vAlign w:val="center"/>
          </w:tcPr>
          <w:p w14:paraId="25286CBF"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2013</w:t>
            </w:r>
          </w:p>
        </w:tc>
        <w:tc>
          <w:tcPr>
            <w:tcW w:w="850" w:type="dxa"/>
            <w:shd w:val="clear" w:color="000000" w:fill="FFFFFF"/>
            <w:vAlign w:val="center"/>
          </w:tcPr>
          <w:p w14:paraId="1AE093F6" w14:textId="77777777" w:rsidR="0098079A" w:rsidRPr="00FB150E" w:rsidRDefault="0098079A" w:rsidP="00021E20">
            <w:pPr>
              <w:jc w:val="center"/>
              <w:rPr>
                <w:color w:val="000000"/>
                <w:sz w:val="20"/>
                <w:szCs w:val="20"/>
                <w:lang w:eastAsia="lt-LT"/>
              </w:rPr>
            </w:pPr>
            <w:r w:rsidRPr="00FB150E">
              <w:rPr>
                <w:color w:val="000000"/>
                <w:sz w:val="20"/>
                <w:szCs w:val="20"/>
                <w:lang w:eastAsia="lt-LT"/>
              </w:rPr>
              <w:t>6</w:t>
            </w:r>
          </w:p>
        </w:tc>
        <w:tc>
          <w:tcPr>
            <w:tcW w:w="851" w:type="dxa"/>
            <w:shd w:val="clear" w:color="000000" w:fill="FFFFFF"/>
            <w:vAlign w:val="center"/>
          </w:tcPr>
          <w:p w14:paraId="3498FD2A" w14:textId="77777777" w:rsidR="0098079A" w:rsidRPr="00FB150E" w:rsidRDefault="0098079A" w:rsidP="00021E20">
            <w:pPr>
              <w:jc w:val="center"/>
              <w:rPr>
                <w:color w:val="000000"/>
                <w:sz w:val="20"/>
                <w:szCs w:val="20"/>
                <w:lang w:eastAsia="lt-LT"/>
              </w:rPr>
            </w:pPr>
            <w:r w:rsidRPr="00FB150E">
              <w:rPr>
                <w:color w:val="000000"/>
                <w:sz w:val="20"/>
                <w:szCs w:val="20"/>
                <w:lang w:eastAsia="lt-LT"/>
              </w:rPr>
              <w:t>2</w:t>
            </w:r>
          </w:p>
        </w:tc>
        <w:tc>
          <w:tcPr>
            <w:tcW w:w="850" w:type="dxa"/>
            <w:shd w:val="clear" w:color="000000" w:fill="FFFFFF"/>
            <w:vAlign w:val="center"/>
          </w:tcPr>
          <w:p w14:paraId="6C3501F5"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17</w:t>
            </w:r>
          </w:p>
        </w:tc>
        <w:tc>
          <w:tcPr>
            <w:tcW w:w="851" w:type="dxa"/>
            <w:shd w:val="clear" w:color="000000" w:fill="FFFFFF"/>
            <w:vAlign w:val="center"/>
          </w:tcPr>
          <w:p w14:paraId="4898FBB4" w14:textId="77777777" w:rsidR="0098079A" w:rsidRPr="00FB150E" w:rsidRDefault="0098079A" w:rsidP="00021E20">
            <w:pPr>
              <w:jc w:val="center"/>
              <w:rPr>
                <w:color w:val="000000"/>
                <w:sz w:val="20"/>
                <w:szCs w:val="20"/>
                <w:lang w:eastAsia="lt-LT"/>
              </w:rPr>
            </w:pPr>
          </w:p>
        </w:tc>
        <w:tc>
          <w:tcPr>
            <w:tcW w:w="850" w:type="dxa"/>
            <w:shd w:val="clear" w:color="000000" w:fill="FFFFFF"/>
            <w:vAlign w:val="center"/>
          </w:tcPr>
          <w:p w14:paraId="2FFD1137" w14:textId="77777777" w:rsidR="0098079A" w:rsidRPr="00FB150E" w:rsidRDefault="0098079A" w:rsidP="00021E20">
            <w:pPr>
              <w:jc w:val="center"/>
              <w:rPr>
                <w:color w:val="000000"/>
                <w:sz w:val="20"/>
                <w:szCs w:val="20"/>
                <w:lang w:eastAsia="lt-LT"/>
              </w:rPr>
            </w:pPr>
          </w:p>
        </w:tc>
        <w:tc>
          <w:tcPr>
            <w:tcW w:w="851" w:type="dxa"/>
          </w:tcPr>
          <w:p w14:paraId="1A8A493E"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1</w:t>
            </w:r>
          </w:p>
        </w:tc>
        <w:tc>
          <w:tcPr>
            <w:tcW w:w="850" w:type="dxa"/>
          </w:tcPr>
          <w:p w14:paraId="46289655"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14</w:t>
            </w:r>
          </w:p>
        </w:tc>
        <w:tc>
          <w:tcPr>
            <w:tcW w:w="851" w:type="dxa"/>
          </w:tcPr>
          <w:p w14:paraId="1E1C074F" w14:textId="77777777" w:rsidR="0098079A" w:rsidRPr="00FB150E" w:rsidRDefault="0098079A" w:rsidP="00021E20">
            <w:pPr>
              <w:jc w:val="center"/>
              <w:rPr>
                <w:b/>
                <w:bCs/>
                <w:color w:val="000000"/>
                <w:sz w:val="20"/>
                <w:szCs w:val="20"/>
                <w:lang w:eastAsia="lt-LT"/>
              </w:rPr>
            </w:pPr>
          </w:p>
        </w:tc>
        <w:tc>
          <w:tcPr>
            <w:tcW w:w="850" w:type="dxa"/>
          </w:tcPr>
          <w:p w14:paraId="34511FAA" w14:textId="77777777" w:rsidR="0098079A" w:rsidRPr="00FB150E" w:rsidRDefault="0098079A" w:rsidP="00021E20">
            <w:pPr>
              <w:jc w:val="center"/>
              <w:rPr>
                <w:b/>
                <w:bCs/>
                <w:color w:val="000000"/>
                <w:sz w:val="20"/>
                <w:szCs w:val="20"/>
                <w:lang w:eastAsia="lt-LT"/>
              </w:rPr>
            </w:pPr>
          </w:p>
        </w:tc>
        <w:tc>
          <w:tcPr>
            <w:tcW w:w="1701" w:type="dxa"/>
            <w:noWrap/>
            <w:vAlign w:val="center"/>
          </w:tcPr>
          <w:p w14:paraId="27389EEA"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40</w:t>
            </w:r>
          </w:p>
        </w:tc>
      </w:tr>
      <w:tr w:rsidR="0098079A" w:rsidRPr="00FB150E" w14:paraId="7C1E7F76" w14:textId="77777777" w:rsidTr="00AE5CA8">
        <w:trPr>
          <w:trHeight w:val="70"/>
        </w:trPr>
        <w:tc>
          <w:tcPr>
            <w:tcW w:w="865" w:type="dxa"/>
            <w:noWrap/>
            <w:vAlign w:val="center"/>
          </w:tcPr>
          <w:p w14:paraId="1220A9DF"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2014</w:t>
            </w:r>
          </w:p>
        </w:tc>
        <w:tc>
          <w:tcPr>
            <w:tcW w:w="850" w:type="dxa"/>
            <w:shd w:val="clear" w:color="000000" w:fill="FFFFFF"/>
            <w:vAlign w:val="center"/>
          </w:tcPr>
          <w:p w14:paraId="0A217B19"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w:t>
            </w:r>
          </w:p>
        </w:tc>
        <w:tc>
          <w:tcPr>
            <w:tcW w:w="851" w:type="dxa"/>
            <w:shd w:val="clear" w:color="000000" w:fill="FFFFFF"/>
            <w:vAlign w:val="center"/>
          </w:tcPr>
          <w:p w14:paraId="417C3291" w14:textId="77777777" w:rsidR="0098079A" w:rsidRPr="00FB150E" w:rsidRDefault="0098079A" w:rsidP="00021E20">
            <w:pPr>
              <w:jc w:val="center"/>
              <w:rPr>
                <w:color w:val="000000"/>
                <w:sz w:val="20"/>
                <w:szCs w:val="20"/>
                <w:lang w:eastAsia="lt-LT"/>
              </w:rPr>
            </w:pPr>
          </w:p>
        </w:tc>
        <w:tc>
          <w:tcPr>
            <w:tcW w:w="850" w:type="dxa"/>
            <w:shd w:val="clear" w:color="000000" w:fill="FFFFFF"/>
            <w:vAlign w:val="center"/>
          </w:tcPr>
          <w:p w14:paraId="54ACBF43"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13</w:t>
            </w:r>
          </w:p>
        </w:tc>
        <w:tc>
          <w:tcPr>
            <w:tcW w:w="851" w:type="dxa"/>
            <w:shd w:val="clear" w:color="000000" w:fill="FFFFFF"/>
            <w:vAlign w:val="center"/>
          </w:tcPr>
          <w:p w14:paraId="02325E56" w14:textId="77777777" w:rsidR="0098079A" w:rsidRPr="00FB150E" w:rsidRDefault="0098079A" w:rsidP="00021E20">
            <w:pPr>
              <w:jc w:val="center"/>
              <w:rPr>
                <w:color w:val="000000"/>
                <w:sz w:val="20"/>
                <w:szCs w:val="20"/>
                <w:lang w:eastAsia="lt-LT"/>
              </w:rPr>
            </w:pPr>
          </w:p>
        </w:tc>
        <w:tc>
          <w:tcPr>
            <w:tcW w:w="850" w:type="dxa"/>
            <w:shd w:val="clear" w:color="000000" w:fill="FFFFFF"/>
            <w:vAlign w:val="center"/>
          </w:tcPr>
          <w:p w14:paraId="6159B96B" w14:textId="77777777" w:rsidR="0098079A" w:rsidRPr="00FB150E" w:rsidRDefault="0098079A" w:rsidP="00021E20">
            <w:pPr>
              <w:jc w:val="center"/>
              <w:rPr>
                <w:color w:val="000000"/>
                <w:sz w:val="20"/>
                <w:szCs w:val="20"/>
                <w:lang w:eastAsia="lt-LT"/>
              </w:rPr>
            </w:pPr>
          </w:p>
        </w:tc>
        <w:tc>
          <w:tcPr>
            <w:tcW w:w="851" w:type="dxa"/>
          </w:tcPr>
          <w:p w14:paraId="4A2B3635" w14:textId="77777777" w:rsidR="0098079A" w:rsidRPr="00FB150E" w:rsidRDefault="0098079A" w:rsidP="00021E20">
            <w:pPr>
              <w:jc w:val="center"/>
              <w:rPr>
                <w:b/>
                <w:bCs/>
                <w:color w:val="000000"/>
                <w:sz w:val="20"/>
                <w:szCs w:val="20"/>
                <w:lang w:eastAsia="lt-LT"/>
              </w:rPr>
            </w:pPr>
          </w:p>
        </w:tc>
        <w:tc>
          <w:tcPr>
            <w:tcW w:w="850" w:type="dxa"/>
          </w:tcPr>
          <w:p w14:paraId="76CB7527"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12</w:t>
            </w:r>
          </w:p>
        </w:tc>
        <w:tc>
          <w:tcPr>
            <w:tcW w:w="851" w:type="dxa"/>
          </w:tcPr>
          <w:p w14:paraId="765A5A91" w14:textId="77777777" w:rsidR="0098079A" w:rsidRPr="00FB150E" w:rsidRDefault="0098079A" w:rsidP="00021E20">
            <w:pPr>
              <w:jc w:val="center"/>
              <w:rPr>
                <w:b/>
                <w:bCs/>
                <w:color w:val="000000"/>
                <w:sz w:val="20"/>
                <w:szCs w:val="20"/>
                <w:lang w:eastAsia="lt-LT"/>
              </w:rPr>
            </w:pPr>
          </w:p>
        </w:tc>
        <w:tc>
          <w:tcPr>
            <w:tcW w:w="850" w:type="dxa"/>
          </w:tcPr>
          <w:p w14:paraId="03516131" w14:textId="77777777" w:rsidR="0098079A" w:rsidRPr="00FB150E" w:rsidRDefault="0098079A" w:rsidP="00021E20">
            <w:pPr>
              <w:jc w:val="center"/>
              <w:rPr>
                <w:b/>
                <w:bCs/>
                <w:color w:val="000000"/>
                <w:sz w:val="20"/>
                <w:szCs w:val="20"/>
                <w:lang w:eastAsia="lt-LT"/>
              </w:rPr>
            </w:pPr>
          </w:p>
        </w:tc>
        <w:tc>
          <w:tcPr>
            <w:tcW w:w="1701" w:type="dxa"/>
            <w:noWrap/>
            <w:vAlign w:val="center"/>
          </w:tcPr>
          <w:p w14:paraId="640A59A8"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26</w:t>
            </w:r>
          </w:p>
        </w:tc>
      </w:tr>
      <w:tr w:rsidR="0098079A" w:rsidRPr="00FB150E" w14:paraId="1C9BA4E8" w14:textId="77777777" w:rsidTr="00AE5CA8">
        <w:trPr>
          <w:trHeight w:val="70"/>
        </w:trPr>
        <w:tc>
          <w:tcPr>
            <w:tcW w:w="865" w:type="dxa"/>
            <w:noWrap/>
            <w:vAlign w:val="center"/>
          </w:tcPr>
          <w:p w14:paraId="390CC542"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2015</w:t>
            </w:r>
          </w:p>
        </w:tc>
        <w:tc>
          <w:tcPr>
            <w:tcW w:w="850" w:type="dxa"/>
            <w:shd w:val="clear" w:color="000000" w:fill="FFFFFF"/>
            <w:vAlign w:val="center"/>
          </w:tcPr>
          <w:p w14:paraId="39F84454" w14:textId="77777777" w:rsidR="0098079A" w:rsidRPr="00FB150E" w:rsidRDefault="0098079A" w:rsidP="00021E20">
            <w:pPr>
              <w:jc w:val="center"/>
              <w:rPr>
                <w:color w:val="000000"/>
                <w:sz w:val="20"/>
                <w:szCs w:val="20"/>
                <w:lang w:eastAsia="lt-LT"/>
              </w:rPr>
            </w:pPr>
          </w:p>
        </w:tc>
        <w:tc>
          <w:tcPr>
            <w:tcW w:w="851" w:type="dxa"/>
            <w:shd w:val="clear" w:color="000000" w:fill="FFFFFF"/>
            <w:vAlign w:val="center"/>
          </w:tcPr>
          <w:p w14:paraId="04620BB5"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w:t>
            </w:r>
          </w:p>
        </w:tc>
        <w:tc>
          <w:tcPr>
            <w:tcW w:w="850" w:type="dxa"/>
            <w:shd w:val="clear" w:color="000000" w:fill="FFFFFF"/>
            <w:vAlign w:val="center"/>
          </w:tcPr>
          <w:p w14:paraId="4067D347"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15</w:t>
            </w:r>
          </w:p>
        </w:tc>
        <w:tc>
          <w:tcPr>
            <w:tcW w:w="851" w:type="dxa"/>
            <w:shd w:val="clear" w:color="000000" w:fill="FFFFFF"/>
            <w:vAlign w:val="center"/>
          </w:tcPr>
          <w:p w14:paraId="6A21314B" w14:textId="77777777" w:rsidR="0098079A" w:rsidRPr="00FB150E" w:rsidRDefault="0098079A" w:rsidP="00021E20">
            <w:pPr>
              <w:jc w:val="center"/>
              <w:rPr>
                <w:color w:val="000000"/>
                <w:sz w:val="20"/>
                <w:szCs w:val="20"/>
                <w:lang w:eastAsia="lt-LT"/>
              </w:rPr>
            </w:pPr>
          </w:p>
        </w:tc>
        <w:tc>
          <w:tcPr>
            <w:tcW w:w="850" w:type="dxa"/>
            <w:shd w:val="clear" w:color="000000" w:fill="FFFFFF"/>
            <w:vAlign w:val="center"/>
          </w:tcPr>
          <w:p w14:paraId="166CF6AC" w14:textId="77777777" w:rsidR="0098079A" w:rsidRPr="00FB150E" w:rsidRDefault="0098079A" w:rsidP="00021E20">
            <w:pPr>
              <w:jc w:val="center"/>
              <w:rPr>
                <w:color w:val="000000"/>
                <w:sz w:val="20"/>
                <w:szCs w:val="20"/>
                <w:lang w:eastAsia="lt-LT"/>
              </w:rPr>
            </w:pPr>
          </w:p>
        </w:tc>
        <w:tc>
          <w:tcPr>
            <w:tcW w:w="851" w:type="dxa"/>
          </w:tcPr>
          <w:p w14:paraId="6D3FD197"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3</w:t>
            </w:r>
          </w:p>
        </w:tc>
        <w:tc>
          <w:tcPr>
            <w:tcW w:w="850" w:type="dxa"/>
          </w:tcPr>
          <w:p w14:paraId="44587508"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9</w:t>
            </w:r>
          </w:p>
        </w:tc>
        <w:tc>
          <w:tcPr>
            <w:tcW w:w="851" w:type="dxa"/>
          </w:tcPr>
          <w:p w14:paraId="108E9265" w14:textId="77777777" w:rsidR="0098079A" w:rsidRPr="00FB150E" w:rsidRDefault="0098079A" w:rsidP="00021E20">
            <w:pPr>
              <w:jc w:val="center"/>
              <w:rPr>
                <w:b/>
                <w:bCs/>
                <w:color w:val="000000"/>
                <w:sz w:val="20"/>
                <w:szCs w:val="20"/>
                <w:lang w:eastAsia="lt-LT"/>
              </w:rPr>
            </w:pPr>
          </w:p>
        </w:tc>
        <w:tc>
          <w:tcPr>
            <w:tcW w:w="850" w:type="dxa"/>
          </w:tcPr>
          <w:p w14:paraId="4892E20A" w14:textId="77777777" w:rsidR="0098079A" w:rsidRPr="00FB150E" w:rsidRDefault="0098079A" w:rsidP="00021E20">
            <w:pPr>
              <w:jc w:val="center"/>
              <w:rPr>
                <w:b/>
                <w:bCs/>
                <w:color w:val="000000"/>
                <w:sz w:val="20"/>
                <w:szCs w:val="20"/>
                <w:lang w:eastAsia="lt-LT"/>
              </w:rPr>
            </w:pPr>
          </w:p>
        </w:tc>
        <w:tc>
          <w:tcPr>
            <w:tcW w:w="1701" w:type="dxa"/>
            <w:noWrap/>
            <w:vAlign w:val="center"/>
          </w:tcPr>
          <w:p w14:paraId="45F6800F"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28</w:t>
            </w:r>
          </w:p>
        </w:tc>
      </w:tr>
      <w:tr w:rsidR="0098079A" w:rsidRPr="00FB150E" w14:paraId="1126C4F3" w14:textId="77777777" w:rsidTr="00AE5CA8">
        <w:trPr>
          <w:trHeight w:val="70"/>
        </w:trPr>
        <w:tc>
          <w:tcPr>
            <w:tcW w:w="865" w:type="dxa"/>
            <w:noWrap/>
            <w:vAlign w:val="center"/>
          </w:tcPr>
          <w:p w14:paraId="1A120983"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2016</w:t>
            </w:r>
          </w:p>
        </w:tc>
        <w:tc>
          <w:tcPr>
            <w:tcW w:w="850" w:type="dxa"/>
            <w:shd w:val="clear" w:color="000000" w:fill="FFFFFF"/>
            <w:vAlign w:val="center"/>
          </w:tcPr>
          <w:p w14:paraId="4103A707"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w:t>
            </w:r>
          </w:p>
        </w:tc>
        <w:tc>
          <w:tcPr>
            <w:tcW w:w="851" w:type="dxa"/>
            <w:shd w:val="clear" w:color="000000" w:fill="FFFFFF"/>
            <w:vAlign w:val="center"/>
          </w:tcPr>
          <w:p w14:paraId="442B9979"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w:t>
            </w:r>
          </w:p>
        </w:tc>
        <w:tc>
          <w:tcPr>
            <w:tcW w:w="850" w:type="dxa"/>
            <w:shd w:val="clear" w:color="000000" w:fill="FFFFFF"/>
            <w:vAlign w:val="center"/>
          </w:tcPr>
          <w:p w14:paraId="57ABA04E" w14:textId="77777777" w:rsidR="0098079A" w:rsidRPr="00FB150E" w:rsidRDefault="0098079A" w:rsidP="00021E20">
            <w:pPr>
              <w:jc w:val="center"/>
              <w:rPr>
                <w:color w:val="000000"/>
                <w:sz w:val="20"/>
                <w:szCs w:val="20"/>
                <w:lang w:eastAsia="lt-LT"/>
              </w:rPr>
            </w:pPr>
            <w:r w:rsidRPr="00FB150E">
              <w:rPr>
                <w:color w:val="000000"/>
                <w:sz w:val="20"/>
                <w:szCs w:val="20"/>
                <w:lang w:eastAsia="lt-LT"/>
              </w:rPr>
              <w:t>11</w:t>
            </w:r>
          </w:p>
        </w:tc>
        <w:tc>
          <w:tcPr>
            <w:tcW w:w="851" w:type="dxa"/>
            <w:shd w:val="clear" w:color="000000" w:fill="FFFFFF"/>
            <w:vAlign w:val="center"/>
          </w:tcPr>
          <w:p w14:paraId="6E31B902" w14:textId="77777777" w:rsidR="0098079A" w:rsidRPr="00FB150E" w:rsidRDefault="0098079A" w:rsidP="00021E20">
            <w:pPr>
              <w:jc w:val="center"/>
              <w:rPr>
                <w:color w:val="000000"/>
                <w:sz w:val="20"/>
                <w:szCs w:val="20"/>
                <w:lang w:eastAsia="lt-LT"/>
              </w:rPr>
            </w:pPr>
          </w:p>
        </w:tc>
        <w:tc>
          <w:tcPr>
            <w:tcW w:w="850" w:type="dxa"/>
            <w:shd w:val="clear" w:color="000000" w:fill="FFFFFF"/>
            <w:vAlign w:val="center"/>
          </w:tcPr>
          <w:p w14:paraId="0493786B" w14:textId="77777777" w:rsidR="0098079A" w:rsidRPr="00FB150E" w:rsidRDefault="0098079A" w:rsidP="00021E20">
            <w:pPr>
              <w:jc w:val="center"/>
              <w:rPr>
                <w:color w:val="000000"/>
                <w:sz w:val="20"/>
                <w:szCs w:val="20"/>
                <w:lang w:eastAsia="lt-LT"/>
              </w:rPr>
            </w:pPr>
          </w:p>
        </w:tc>
        <w:tc>
          <w:tcPr>
            <w:tcW w:w="851" w:type="dxa"/>
          </w:tcPr>
          <w:p w14:paraId="287F498F" w14:textId="77777777" w:rsidR="0098079A" w:rsidRPr="00FB150E" w:rsidRDefault="0098079A" w:rsidP="00021E20">
            <w:pPr>
              <w:jc w:val="center"/>
              <w:rPr>
                <w:b/>
                <w:bCs/>
                <w:color w:val="000000"/>
                <w:sz w:val="20"/>
                <w:szCs w:val="20"/>
                <w:lang w:eastAsia="lt-LT"/>
              </w:rPr>
            </w:pPr>
          </w:p>
        </w:tc>
        <w:tc>
          <w:tcPr>
            <w:tcW w:w="850" w:type="dxa"/>
          </w:tcPr>
          <w:p w14:paraId="3635BEA1"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3</w:t>
            </w:r>
          </w:p>
        </w:tc>
        <w:tc>
          <w:tcPr>
            <w:tcW w:w="851" w:type="dxa"/>
          </w:tcPr>
          <w:p w14:paraId="46DEEB7F" w14:textId="77777777" w:rsidR="0098079A" w:rsidRPr="00FB150E" w:rsidRDefault="0098079A" w:rsidP="00021E20">
            <w:pPr>
              <w:jc w:val="center"/>
              <w:rPr>
                <w:b/>
                <w:bCs/>
                <w:color w:val="000000"/>
                <w:sz w:val="20"/>
                <w:szCs w:val="20"/>
                <w:lang w:eastAsia="lt-LT"/>
              </w:rPr>
            </w:pPr>
          </w:p>
        </w:tc>
        <w:tc>
          <w:tcPr>
            <w:tcW w:w="850" w:type="dxa"/>
          </w:tcPr>
          <w:p w14:paraId="70FD4C23" w14:textId="77777777" w:rsidR="0098079A" w:rsidRPr="00FB150E" w:rsidRDefault="0098079A" w:rsidP="00021E20">
            <w:pPr>
              <w:jc w:val="center"/>
              <w:rPr>
                <w:b/>
                <w:bCs/>
                <w:color w:val="000000"/>
                <w:sz w:val="20"/>
                <w:szCs w:val="20"/>
                <w:lang w:eastAsia="lt-LT"/>
              </w:rPr>
            </w:pPr>
          </w:p>
        </w:tc>
        <w:tc>
          <w:tcPr>
            <w:tcW w:w="1701" w:type="dxa"/>
            <w:noWrap/>
            <w:vAlign w:val="center"/>
          </w:tcPr>
          <w:p w14:paraId="405ED539"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16</w:t>
            </w:r>
            <w:r w:rsidRPr="00FB150E">
              <w:rPr>
                <w:rStyle w:val="FootnoteReference"/>
                <w:b/>
                <w:bCs/>
                <w:color w:val="000000"/>
                <w:sz w:val="20"/>
                <w:szCs w:val="20"/>
                <w:lang w:eastAsia="lt-LT"/>
              </w:rPr>
              <w:footnoteReference w:id="20"/>
            </w:r>
          </w:p>
        </w:tc>
      </w:tr>
      <w:tr w:rsidR="0098079A" w:rsidRPr="00FB150E" w14:paraId="4143F880" w14:textId="77777777" w:rsidTr="00AE5CA8">
        <w:trPr>
          <w:trHeight w:val="70"/>
        </w:trPr>
        <w:tc>
          <w:tcPr>
            <w:tcW w:w="865" w:type="dxa"/>
            <w:shd w:val="clear" w:color="auto" w:fill="D9D9D9"/>
            <w:noWrap/>
            <w:vAlign w:val="center"/>
          </w:tcPr>
          <w:p w14:paraId="175E5E92" w14:textId="77777777" w:rsidR="0098079A" w:rsidRPr="00FB150E" w:rsidRDefault="0098079A" w:rsidP="00021E20">
            <w:pPr>
              <w:jc w:val="right"/>
              <w:rPr>
                <w:b/>
                <w:bCs/>
                <w:color w:val="000000"/>
                <w:sz w:val="20"/>
                <w:szCs w:val="20"/>
                <w:lang w:eastAsia="lt-LT"/>
              </w:rPr>
            </w:pPr>
            <w:r w:rsidRPr="00FB150E">
              <w:rPr>
                <w:b/>
                <w:bCs/>
                <w:color w:val="000000"/>
                <w:sz w:val="20"/>
                <w:szCs w:val="20"/>
                <w:lang w:eastAsia="lt-LT"/>
              </w:rPr>
              <w:t>Total</w:t>
            </w:r>
          </w:p>
        </w:tc>
        <w:tc>
          <w:tcPr>
            <w:tcW w:w="850" w:type="dxa"/>
            <w:shd w:val="clear" w:color="auto" w:fill="D9D9D9"/>
            <w:noWrap/>
            <w:vAlign w:val="center"/>
          </w:tcPr>
          <w:p w14:paraId="1A5EB4AC"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8</w:t>
            </w:r>
          </w:p>
        </w:tc>
        <w:tc>
          <w:tcPr>
            <w:tcW w:w="851" w:type="dxa"/>
            <w:shd w:val="clear" w:color="auto" w:fill="D9D9D9"/>
            <w:noWrap/>
            <w:vAlign w:val="center"/>
          </w:tcPr>
          <w:p w14:paraId="3E45F5B6"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5</w:t>
            </w:r>
          </w:p>
        </w:tc>
        <w:tc>
          <w:tcPr>
            <w:tcW w:w="850" w:type="dxa"/>
            <w:shd w:val="clear" w:color="auto" w:fill="D9D9D9"/>
            <w:noWrap/>
            <w:vAlign w:val="center"/>
          </w:tcPr>
          <w:p w14:paraId="1CF02F0C"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73</w:t>
            </w:r>
          </w:p>
        </w:tc>
        <w:tc>
          <w:tcPr>
            <w:tcW w:w="851" w:type="dxa"/>
            <w:shd w:val="clear" w:color="auto" w:fill="D9D9D9"/>
            <w:noWrap/>
            <w:vAlign w:val="center"/>
          </w:tcPr>
          <w:p w14:paraId="4549905D" w14:textId="77777777" w:rsidR="0098079A" w:rsidRPr="00FB150E" w:rsidRDefault="0098079A" w:rsidP="00021E20">
            <w:pPr>
              <w:jc w:val="center"/>
              <w:rPr>
                <w:b/>
                <w:bCs/>
                <w:color w:val="000000"/>
                <w:sz w:val="20"/>
                <w:szCs w:val="20"/>
                <w:lang w:eastAsia="lt-LT"/>
              </w:rPr>
            </w:pPr>
          </w:p>
        </w:tc>
        <w:tc>
          <w:tcPr>
            <w:tcW w:w="850" w:type="dxa"/>
            <w:shd w:val="clear" w:color="auto" w:fill="D9D9D9"/>
            <w:noWrap/>
            <w:vAlign w:val="center"/>
          </w:tcPr>
          <w:p w14:paraId="323411AF" w14:textId="77777777" w:rsidR="0098079A" w:rsidRPr="00FB150E" w:rsidRDefault="0098079A" w:rsidP="00021E20">
            <w:pPr>
              <w:jc w:val="center"/>
              <w:rPr>
                <w:b/>
                <w:bCs/>
                <w:color w:val="000000"/>
                <w:sz w:val="20"/>
                <w:szCs w:val="20"/>
                <w:lang w:eastAsia="lt-LT"/>
              </w:rPr>
            </w:pPr>
          </w:p>
        </w:tc>
        <w:tc>
          <w:tcPr>
            <w:tcW w:w="851" w:type="dxa"/>
            <w:shd w:val="clear" w:color="auto" w:fill="D9D9D9"/>
          </w:tcPr>
          <w:p w14:paraId="12972E82"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5</w:t>
            </w:r>
          </w:p>
        </w:tc>
        <w:tc>
          <w:tcPr>
            <w:tcW w:w="850" w:type="dxa"/>
            <w:shd w:val="clear" w:color="auto" w:fill="D9D9D9"/>
          </w:tcPr>
          <w:p w14:paraId="4CDFF317"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60</w:t>
            </w:r>
          </w:p>
        </w:tc>
        <w:tc>
          <w:tcPr>
            <w:tcW w:w="851" w:type="dxa"/>
            <w:shd w:val="clear" w:color="auto" w:fill="D9D9D9"/>
          </w:tcPr>
          <w:p w14:paraId="467D863B" w14:textId="77777777" w:rsidR="0098079A" w:rsidRPr="00FB150E" w:rsidRDefault="0098079A" w:rsidP="00021E20">
            <w:pPr>
              <w:jc w:val="center"/>
              <w:rPr>
                <w:b/>
                <w:bCs/>
                <w:color w:val="000000"/>
                <w:sz w:val="20"/>
                <w:szCs w:val="20"/>
                <w:lang w:eastAsia="lt-LT"/>
              </w:rPr>
            </w:pPr>
          </w:p>
        </w:tc>
        <w:tc>
          <w:tcPr>
            <w:tcW w:w="850" w:type="dxa"/>
            <w:shd w:val="clear" w:color="auto" w:fill="D9D9D9"/>
          </w:tcPr>
          <w:p w14:paraId="58936D35" w14:textId="77777777" w:rsidR="0098079A" w:rsidRPr="00FB150E" w:rsidRDefault="0098079A" w:rsidP="00021E20">
            <w:pPr>
              <w:jc w:val="center"/>
              <w:rPr>
                <w:b/>
                <w:bCs/>
                <w:color w:val="000000"/>
                <w:sz w:val="20"/>
                <w:szCs w:val="20"/>
                <w:lang w:eastAsia="lt-LT"/>
              </w:rPr>
            </w:pPr>
          </w:p>
        </w:tc>
        <w:tc>
          <w:tcPr>
            <w:tcW w:w="1701" w:type="dxa"/>
            <w:shd w:val="clear" w:color="auto" w:fill="D9D9D9"/>
            <w:noWrap/>
            <w:vAlign w:val="center"/>
          </w:tcPr>
          <w:p w14:paraId="2AD17A0C"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151</w:t>
            </w:r>
          </w:p>
        </w:tc>
      </w:tr>
      <w:tr w:rsidR="0098079A" w:rsidRPr="00FB150E" w14:paraId="2896BB7B" w14:textId="77777777" w:rsidTr="00AE5CA8">
        <w:trPr>
          <w:trHeight w:val="210"/>
        </w:trPr>
        <w:tc>
          <w:tcPr>
            <w:tcW w:w="10220" w:type="dxa"/>
            <w:gridSpan w:val="11"/>
          </w:tcPr>
          <w:p w14:paraId="67A10DAE" w14:textId="77777777" w:rsidR="0098079A" w:rsidRPr="00FB150E" w:rsidRDefault="0098079A" w:rsidP="00021E20">
            <w:pPr>
              <w:jc w:val="center"/>
              <w:rPr>
                <w:b/>
                <w:bCs/>
                <w:color w:val="000000"/>
                <w:sz w:val="20"/>
                <w:szCs w:val="20"/>
                <w:lang w:eastAsia="lt-LT"/>
              </w:rPr>
            </w:pPr>
          </w:p>
        </w:tc>
      </w:tr>
      <w:tr w:rsidR="0098079A" w:rsidRPr="00FB150E" w14:paraId="7AD13BD8" w14:textId="77777777" w:rsidTr="00AE5CA8">
        <w:trPr>
          <w:trHeight w:val="70"/>
        </w:trPr>
        <w:tc>
          <w:tcPr>
            <w:tcW w:w="865" w:type="dxa"/>
            <w:noWrap/>
            <w:vAlign w:val="center"/>
          </w:tcPr>
          <w:p w14:paraId="39A32D68"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01</w:t>
            </w:r>
          </w:p>
        </w:tc>
        <w:tc>
          <w:tcPr>
            <w:tcW w:w="9355" w:type="dxa"/>
            <w:gridSpan w:val="10"/>
          </w:tcPr>
          <w:p w14:paraId="4411D2D0" w14:textId="77777777" w:rsidR="0098079A" w:rsidRPr="00FB150E" w:rsidRDefault="0098079A" w:rsidP="00021E20">
            <w:pPr>
              <w:rPr>
                <w:color w:val="000000"/>
                <w:spacing w:val="-6"/>
                <w:sz w:val="20"/>
                <w:szCs w:val="20"/>
                <w:lang w:eastAsia="lt-LT"/>
              </w:rPr>
            </w:pPr>
            <w:r w:rsidRPr="00FB150E">
              <w:rPr>
                <w:b/>
                <w:bCs/>
                <w:color w:val="000000"/>
                <w:spacing w:val="-6"/>
                <w:sz w:val="20"/>
                <w:szCs w:val="20"/>
                <w:lang w:eastAsia="lt-LT"/>
              </w:rPr>
              <w:t xml:space="preserve">BOOKS: </w:t>
            </w:r>
            <w:r w:rsidRPr="009355B9">
              <w:rPr>
                <w:color w:val="000000"/>
                <w:spacing w:val="-6"/>
                <w:sz w:val="20"/>
                <w:szCs w:val="20"/>
                <w:lang w:eastAsia="lt-LT"/>
              </w:rPr>
              <w:t>(1) Monographs (monograph, study); (2) Literature intended for studies (textbook, teaching aid, other study-related literature); 3) reference publications (dictionary, guidebook, manual, encyclopaedia, atlases, maps, others); 4) other books (publications on the sources of research and scientific heritage, comments of legal acts, reports of projects, and other works, compiled and/or edited work, chapters in books)</w:t>
            </w:r>
          </w:p>
        </w:tc>
      </w:tr>
      <w:tr w:rsidR="0098079A" w:rsidRPr="00FB150E" w14:paraId="2B665B90" w14:textId="77777777" w:rsidTr="00AE5CA8">
        <w:trPr>
          <w:trHeight w:val="70"/>
        </w:trPr>
        <w:tc>
          <w:tcPr>
            <w:tcW w:w="865" w:type="dxa"/>
            <w:noWrap/>
            <w:vAlign w:val="center"/>
          </w:tcPr>
          <w:p w14:paraId="47F1B5D8"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02</w:t>
            </w:r>
          </w:p>
        </w:tc>
        <w:tc>
          <w:tcPr>
            <w:tcW w:w="9355" w:type="dxa"/>
            <w:gridSpan w:val="10"/>
          </w:tcPr>
          <w:p w14:paraId="1ED9FA5C" w14:textId="77777777" w:rsidR="0098079A" w:rsidRPr="00FB150E" w:rsidRDefault="0098079A" w:rsidP="00021E20">
            <w:pPr>
              <w:rPr>
                <w:b/>
                <w:bCs/>
                <w:color w:val="000000"/>
                <w:spacing w:val="-6"/>
                <w:sz w:val="20"/>
                <w:szCs w:val="20"/>
                <w:lang w:eastAsia="lt-LT"/>
              </w:rPr>
            </w:pPr>
            <w:r w:rsidRPr="00FB150E">
              <w:rPr>
                <w:b/>
                <w:bCs/>
                <w:color w:val="000000"/>
                <w:spacing w:val="-6"/>
                <w:sz w:val="20"/>
                <w:szCs w:val="20"/>
                <w:lang w:eastAsia="lt-LT"/>
              </w:rPr>
              <w:t>SUMMARIES</w:t>
            </w:r>
            <w:r w:rsidRPr="009355B9">
              <w:rPr>
                <w:color w:val="000000"/>
                <w:spacing w:val="-6"/>
                <w:sz w:val="20"/>
                <w:szCs w:val="20"/>
                <w:lang w:eastAsia="lt-LT"/>
              </w:rPr>
              <w:t>(</w:t>
            </w:r>
            <w:r>
              <w:rPr>
                <w:color w:val="000000"/>
                <w:spacing w:val="-6"/>
                <w:sz w:val="20"/>
                <w:szCs w:val="20"/>
                <w:lang w:eastAsia="lt-LT"/>
              </w:rPr>
              <w:t xml:space="preserve">(1) </w:t>
            </w:r>
            <w:r w:rsidRPr="009355B9">
              <w:rPr>
                <w:color w:val="000000"/>
                <w:spacing w:val="-6"/>
                <w:sz w:val="20"/>
                <w:szCs w:val="20"/>
                <w:lang w:eastAsia="lt-LT"/>
              </w:rPr>
              <w:t xml:space="preserve">summary of a doctoral dissertation, </w:t>
            </w:r>
            <w:r>
              <w:rPr>
                <w:color w:val="000000"/>
                <w:spacing w:val="-6"/>
                <w:sz w:val="20"/>
                <w:szCs w:val="20"/>
                <w:lang w:eastAsia="lt-LT"/>
              </w:rPr>
              <w:t xml:space="preserve">(2) </w:t>
            </w:r>
            <w:r w:rsidRPr="009355B9">
              <w:rPr>
                <w:color w:val="000000"/>
                <w:spacing w:val="-6"/>
                <w:sz w:val="20"/>
                <w:szCs w:val="20"/>
                <w:lang w:eastAsia="lt-LT"/>
              </w:rPr>
              <w:t xml:space="preserve">summary of a </w:t>
            </w:r>
            <w:proofErr w:type="spellStart"/>
            <w:r w:rsidRPr="009355B9">
              <w:rPr>
                <w:color w:val="000000"/>
                <w:spacing w:val="-6"/>
                <w:sz w:val="20"/>
                <w:szCs w:val="20"/>
                <w:lang w:eastAsia="lt-LT"/>
              </w:rPr>
              <w:t>habilitation</w:t>
            </w:r>
            <w:proofErr w:type="spellEnd"/>
            <w:r w:rsidRPr="009355B9">
              <w:rPr>
                <w:color w:val="000000"/>
                <w:spacing w:val="-6"/>
                <w:sz w:val="20"/>
                <w:szCs w:val="20"/>
                <w:lang w:eastAsia="lt-LT"/>
              </w:rPr>
              <w:t xml:space="preserve"> thesis, </w:t>
            </w:r>
            <w:r>
              <w:rPr>
                <w:color w:val="000000"/>
                <w:spacing w:val="-6"/>
                <w:sz w:val="20"/>
                <w:szCs w:val="20"/>
                <w:lang w:eastAsia="lt-LT"/>
              </w:rPr>
              <w:t xml:space="preserve">(3) </w:t>
            </w:r>
            <w:r w:rsidRPr="009355B9">
              <w:rPr>
                <w:color w:val="000000"/>
                <w:spacing w:val="-6"/>
                <w:sz w:val="20"/>
                <w:szCs w:val="20"/>
                <w:lang w:eastAsia="lt-LT"/>
              </w:rPr>
              <w:t xml:space="preserve">an overview of research papers submitted for the </w:t>
            </w:r>
            <w:proofErr w:type="spellStart"/>
            <w:r w:rsidRPr="009355B9">
              <w:rPr>
                <w:color w:val="000000"/>
                <w:spacing w:val="-6"/>
                <w:sz w:val="20"/>
                <w:szCs w:val="20"/>
                <w:lang w:eastAsia="lt-LT"/>
              </w:rPr>
              <w:t>habilitation</w:t>
            </w:r>
            <w:proofErr w:type="spellEnd"/>
            <w:r w:rsidRPr="009355B9">
              <w:rPr>
                <w:color w:val="000000"/>
                <w:spacing w:val="-6"/>
                <w:sz w:val="20"/>
                <w:szCs w:val="20"/>
                <w:lang w:eastAsia="lt-LT"/>
              </w:rPr>
              <w:t xml:space="preserve"> procedure)</w:t>
            </w:r>
          </w:p>
        </w:tc>
      </w:tr>
      <w:tr w:rsidR="0098079A" w:rsidRPr="00FB150E" w14:paraId="19C3685D" w14:textId="77777777" w:rsidTr="00AE5CA8">
        <w:trPr>
          <w:trHeight w:val="367"/>
        </w:trPr>
        <w:tc>
          <w:tcPr>
            <w:tcW w:w="865" w:type="dxa"/>
            <w:noWrap/>
            <w:vAlign w:val="center"/>
          </w:tcPr>
          <w:p w14:paraId="10D36960"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03</w:t>
            </w:r>
          </w:p>
        </w:tc>
        <w:tc>
          <w:tcPr>
            <w:tcW w:w="9355" w:type="dxa"/>
            <w:gridSpan w:val="10"/>
          </w:tcPr>
          <w:p w14:paraId="197E34FC" w14:textId="77777777" w:rsidR="0098079A" w:rsidRPr="00FB150E" w:rsidRDefault="0098079A" w:rsidP="00021E20">
            <w:pPr>
              <w:rPr>
                <w:b/>
                <w:bCs/>
                <w:color w:val="000000"/>
                <w:spacing w:val="-6"/>
                <w:sz w:val="20"/>
                <w:szCs w:val="20"/>
                <w:lang w:eastAsia="lt-LT"/>
              </w:rPr>
            </w:pPr>
            <w:r w:rsidRPr="00FB150E">
              <w:rPr>
                <w:b/>
                <w:bCs/>
                <w:color w:val="000000"/>
                <w:spacing w:val="-6"/>
                <w:sz w:val="20"/>
                <w:szCs w:val="20"/>
                <w:lang w:eastAsia="lt-LT"/>
              </w:rPr>
              <w:t xml:space="preserve">ARTICLES IN SERIAL PUBLICATIONS (JOURNALS) AND SINGLE VOLUMES </w:t>
            </w:r>
            <w:r w:rsidRPr="009355B9">
              <w:rPr>
                <w:color w:val="000000"/>
                <w:spacing w:val="-6"/>
                <w:sz w:val="20"/>
                <w:szCs w:val="20"/>
                <w:lang w:eastAsia="lt-LT"/>
              </w:rPr>
              <w:t>(</w:t>
            </w:r>
            <w:r>
              <w:rPr>
                <w:color w:val="000000"/>
                <w:spacing w:val="-6"/>
                <w:sz w:val="20"/>
                <w:szCs w:val="20"/>
                <w:lang w:eastAsia="lt-LT"/>
              </w:rPr>
              <w:t xml:space="preserve">(1) </w:t>
            </w:r>
            <w:r w:rsidRPr="009355B9">
              <w:rPr>
                <w:color w:val="000000"/>
                <w:spacing w:val="-6"/>
                <w:sz w:val="20"/>
                <w:szCs w:val="20"/>
                <w:lang w:eastAsia="lt-LT"/>
              </w:rPr>
              <w:t xml:space="preserve">article in </w:t>
            </w:r>
            <w:r>
              <w:rPr>
                <w:color w:val="000000"/>
                <w:spacing w:val="-6"/>
                <w:sz w:val="20"/>
                <w:szCs w:val="20"/>
                <w:lang w:eastAsia="lt-LT"/>
              </w:rPr>
              <w:t xml:space="preserve">DB Thomson Reuters </w:t>
            </w:r>
            <w:r w:rsidRPr="00D7389A">
              <w:rPr>
                <w:i/>
                <w:iCs/>
                <w:color w:val="000000"/>
                <w:spacing w:val="-6"/>
                <w:sz w:val="20"/>
                <w:szCs w:val="20"/>
                <w:lang w:eastAsia="lt-LT"/>
              </w:rPr>
              <w:t>Web of Science</w:t>
            </w:r>
            <w:r w:rsidRPr="009355B9">
              <w:rPr>
                <w:color w:val="000000"/>
                <w:spacing w:val="-6"/>
                <w:sz w:val="20"/>
                <w:szCs w:val="20"/>
                <w:lang w:eastAsia="lt-LT"/>
              </w:rPr>
              <w:t xml:space="preserve">, </w:t>
            </w:r>
            <w:r>
              <w:rPr>
                <w:color w:val="000000"/>
                <w:spacing w:val="-6"/>
                <w:sz w:val="20"/>
                <w:szCs w:val="20"/>
                <w:lang w:eastAsia="lt-LT"/>
              </w:rPr>
              <w:t xml:space="preserve">(2) </w:t>
            </w:r>
            <w:r w:rsidRPr="009355B9">
              <w:rPr>
                <w:color w:val="000000"/>
                <w:spacing w:val="-6"/>
                <w:sz w:val="20"/>
                <w:szCs w:val="20"/>
                <w:lang w:eastAsia="lt-LT"/>
              </w:rPr>
              <w:t xml:space="preserve">article in </w:t>
            </w:r>
            <w:r>
              <w:rPr>
                <w:color w:val="000000"/>
                <w:spacing w:val="-6"/>
                <w:sz w:val="20"/>
                <w:szCs w:val="20"/>
                <w:lang w:eastAsia="lt-LT"/>
              </w:rPr>
              <w:t xml:space="preserve">DB Thomson Reuters </w:t>
            </w:r>
            <w:r w:rsidRPr="00D7389A">
              <w:rPr>
                <w:i/>
                <w:iCs/>
                <w:color w:val="000000"/>
                <w:spacing w:val="-6"/>
                <w:sz w:val="20"/>
                <w:szCs w:val="20"/>
                <w:lang w:eastAsia="lt-LT"/>
              </w:rPr>
              <w:t>Web of Science</w:t>
            </w:r>
            <w:r w:rsidRPr="009355B9">
              <w:rPr>
                <w:color w:val="000000"/>
                <w:spacing w:val="-6"/>
                <w:sz w:val="20"/>
                <w:szCs w:val="20"/>
                <w:lang w:eastAsia="lt-LT"/>
              </w:rPr>
              <w:t xml:space="preserve">, </w:t>
            </w:r>
            <w:r>
              <w:rPr>
                <w:color w:val="000000"/>
                <w:spacing w:val="-6"/>
                <w:sz w:val="20"/>
                <w:szCs w:val="20"/>
                <w:lang w:eastAsia="lt-LT"/>
              </w:rPr>
              <w:t xml:space="preserve">(3) </w:t>
            </w:r>
            <w:r w:rsidRPr="009355B9">
              <w:rPr>
                <w:color w:val="000000"/>
                <w:spacing w:val="-6"/>
                <w:sz w:val="20"/>
                <w:szCs w:val="20"/>
                <w:lang w:eastAsia="lt-LT"/>
              </w:rPr>
              <w:t>article</w:t>
            </w:r>
            <w:r>
              <w:rPr>
                <w:color w:val="000000"/>
                <w:spacing w:val="-6"/>
                <w:sz w:val="20"/>
                <w:szCs w:val="20"/>
                <w:lang w:eastAsia="lt-LT"/>
              </w:rPr>
              <w:t xml:space="preserve"> in the international  DB and  publishing houses,  (4)</w:t>
            </w:r>
            <w:r w:rsidRPr="009355B9">
              <w:rPr>
                <w:color w:val="000000"/>
                <w:spacing w:val="-6"/>
                <w:sz w:val="20"/>
                <w:szCs w:val="20"/>
                <w:lang w:eastAsia="lt-LT"/>
              </w:rPr>
              <w:t xml:space="preserve"> article in other peer-reviewed publications, </w:t>
            </w:r>
            <w:r>
              <w:rPr>
                <w:color w:val="000000"/>
                <w:spacing w:val="-6"/>
                <w:sz w:val="20"/>
                <w:szCs w:val="20"/>
                <w:lang w:eastAsia="lt-LT"/>
              </w:rPr>
              <w:t xml:space="preserve">(5) </w:t>
            </w:r>
            <w:r w:rsidRPr="009355B9">
              <w:rPr>
                <w:color w:val="000000"/>
                <w:spacing w:val="-6"/>
                <w:sz w:val="20"/>
                <w:szCs w:val="20"/>
                <w:lang w:eastAsia="lt-LT"/>
              </w:rPr>
              <w:t xml:space="preserve">popular science article, </w:t>
            </w:r>
            <w:r>
              <w:rPr>
                <w:color w:val="000000"/>
                <w:spacing w:val="-6"/>
                <w:sz w:val="20"/>
                <w:szCs w:val="20"/>
                <w:lang w:eastAsia="lt-LT"/>
              </w:rPr>
              <w:t xml:space="preserve">(6) </w:t>
            </w:r>
            <w:r w:rsidRPr="009355B9">
              <w:rPr>
                <w:color w:val="000000"/>
                <w:spacing w:val="-6"/>
                <w:sz w:val="20"/>
                <w:szCs w:val="20"/>
                <w:lang w:eastAsia="lt-LT"/>
              </w:rPr>
              <w:t xml:space="preserve">article in a publication on research, arts or culture, </w:t>
            </w:r>
            <w:r>
              <w:rPr>
                <w:color w:val="000000"/>
                <w:spacing w:val="-6"/>
                <w:sz w:val="20"/>
                <w:szCs w:val="20"/>
                <w:lang w:eastAsia="lt-LT"/>
              </w:rPr>
              <w:t xml:space="preserve">(7) </w:t>
            </w:r>
            <w:r w:rsidRPr="009355B9">
              <w:rPr>
                <w:color w:val="000000"/>
                <w:spacing w:val="-6"/>
                <w:sz w:val="20"/>
                <w:szCs w:val="20"/>
                <w:lang w:eastAsia="lt-LT"/>
              </w:rPr>
              <w:t>other articles (overviews, information, introductory)</w:t>
            </w:r>
          </w:p>
        </w:tc>
      </w:tr>
      <w:tr w:rsidR="0098079A" w:rsidRPr="00FB150E" w14:paraId="0F1C76E3" w14:textId="77777777" w:rsidTr="00AE5CA8">
        <w:trPr>
          <w:trHeight w:val="250"/>
        </w:trPr>
        <w:tc>
          <w:tcPr>
            <w:tcW w:w="865" w:type="dxa"/>
            <w:noWrap/>
            <w:vAlign w:val="center"/>
          </w:tcPr>
          <w:p w14:paraId="78876FD4"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04</w:t>
            </w:r>
          </w:p>
        </w:tc>
        <w:tc>
          <w:tcPr>
            <w:tcW w:w="9355" w:type="dxa"/>
            <w:gridSpan w:val="10"/>
          </w:tcPr>
          <w:p w14:paraId="7EDA131F" w14:textId="77777777" w:rsidR="0098079A" w:rsidRPr="00FB150E" w:rsidRDefault="0098079A" w:rsidP="00021E20">
            <w:pPr>
              <w:rPr>
                <w:b/>
                <w:bCs/>
                <w:color w:val="000000"/>
                <w:spacing w:val="-6"/>
                <w:sz w:val="20"/>
                <w:szCs w:val="20"/>
                <w:lang w:eastAsia="lt-LT"/>
              </w:rPr>
            </w:pPr>
            <w:r w:rsidRPr="00FB150E">
              <w:rPr>
                <w:b/>
                <w:bCs/>
                <w:color w:val="000000"/>
                <w:spacing w:val="-6"/>
                <w:sz w:val="20"/>
                <w:szCs w:val="20"/>
                <w:lang w:eastAsia="lt-LT"/>
              </w:rPr>
              <w:t>PUBLICATIONS OF RESEARCH SOURCES AND PUBLICATION OF SCIENTIFIC HERITAGE</w:t>
            </w:r>
          </w:p>
        </w:tc>
      </w:tr>
      <w:tr w:rsidR="0098079A" w:rsidRPr="00FB150E" w14:paraId="01FA216C" w14:textId="77777777" w:rsidTr="00AE5CA8">
        <w:trPr>
          <w:trHeight w:val="653"/>
        </w:trPr>
        <w:tc>
          <w:tcPr>
            <w:tcW w:w="865" w:type="dxa"/>
            <w:noWrap/>
            <w:vAlign w:val="center"/>
          </w:tcPr>
          <w:p w14:paraId="5209A839"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05</w:t>
            </w:r>
          </w:p>
        </w:tc>
        <w:tc>
          <w:tcPr>
            <w:tcW w:w="9355" w:type="dxa"/>
            <w:gridSpan w:val="10"/>
          </w:tcPr>
          <w:p w14:paraId="578770AA" w14:textId="77777777" w:rsidR="0098079A" w:rsidRPr="00FB150E" w:rsidRDefault="0098079A" w:rsidP="00021E20">
            <w:pPr>
              <w:rPr>
                <w:color w:val="000000"/>
                <w:spacing w:val="-6"/>
                <w:sz w:val="20"/>
                <w:szCs w:val="20"/>
                <w:lang w:eastAsia="lt-LT"/>
              </w:rPr>
            </w:pPr>
            <w:r w:rsidRPr="00FB150E">
              <w:rPr>
                <w:b/>
                <w:bCs/>
                <w:color w:val="000000"/>
                <w:spacing w:val="-6"/>
                <w:sz w:val="20"/>
                <w:szCs w:val="20"/>
                <w:lang w:eastAsia="lt-LT"/>
              </w:rPr>
              <w:t xml:space="preserve">REVIEWS </w:t>
            </w:r>
            <w:r w:rsidRPr="009355B9">
              <w:rPr>
                <w:color w:val="000000"/>
                <w:spacing w:val="-6"/>
                <w:sz w:val="20"/>
                <w:szCs w:val="20"/>
                <w:lang w:eastAsia="lt-LT"/>
              </w:rPr>
              <w:t>(</w:t>
            </w:r>
            <w:r>
              <w:rPr>
                <w:color w:val="000000"/>
                <w:spacing w:val="-6"/>
                <w:sz w:val="20"/>
                <w:szCs w:val="20"/>
                <w:lang w:eastAsia="lt-LT"/>
              </w:rPr>
              <w:t xml:space="preserve">(1) </w:t>
            </w:r>
            <w:r w:rsidRPr="009355B9">
              <w:rPr>
                <w:color w:val="000000"/>
                <w:spacing w:val="-6"/>
                <w:sz w:val="20"/>
                <w:szCs w:val="20"/>
                <w:lang w:eastAsia="lt-LT"/>
              </w:rPr>
              <w:t xml:space="preserve">review in </w:t>
            </w:r>
            <w:r>
              <w:rPr>
                <w:color w:val="000000"/>
                <w:spacing w:val="-6"/>
                <w:sz w:val="20"/>
                <w:szCs w:val="20"/>
                <w:lang w:eastAsia="lt-LT"/>
              </w:rPr>
              <w:t xml:space="preserve">DB Thomson Reuters </w:t>
            </w:r>
            <w:r w:rsidRPr="00D7389A">
              <w:rPr>
                <w:i/>
                <w:iCs/>
                <w:color w:val="000000"/>
                <w:spacing w:val="-6"/>
                <w:sz w:val="20"/>
                <w:szCs w:val="20"/>
                <w:lang w:eastAsia="lt-LT"/>
              </w:rPr>
              <w:t>Web of Science</w:t>
            </w:r>
            <w:r w:rsidRPr="009355B9">
              <w:rPr>
                <w:color w:val="000000"/>
                <w:spacing w:val="-6"/>
                <w:sz w:val="20"/>
                <w:szCs w:val="20"/>
                <w:lang w:eastAsia="lt-LT"/>
              </w:rPr>
              <w:t xml:space="preserve">, </w:t>
            </w:r>
            <w:r>
              <w:rPr>
                <w:color w:val="000000"/>
                <w:spacing w:val="-6"/>
                <w:sz w:val="20"/>
                <w:szCs w:val="20"/>
                <w:lang w:eastAsia="lt-LT"/>
              </w:rPr>
              <w:t xml:space="preserve">(2) </w:t>
            </w:r>
            <w:r w:rsidRPr="009355B9">
              <w:rPr>
                <w:color w:val="000000"/>
                <w:spacing w:val="-6"/>
                <w:sz w:val="20"/>
                <w:szCs w:val="20"/>
                <w:lang w:eastAsia="lt-LT"/>
              </w:rPr>
              <w:t xml:space="preserve">review in </w:t>
            </w:r>
            <w:r>
              <w:rPr>
                <w:color w:val="000000"/>
                <w:spacing w:val="-6"/>
                <w:sz w:val="20"/>
                <w:szCs w:val="20"/>
                <w:lang w:eastAsia="lt-LT"/>
              </w:rPr>
              <w:t xml:space="preserve">DB Thomson Reuters </w:t>
            </w:r>
            <w:r w:rsidRPr="00D7389A">
              <w:rPr>
                <w:i/>
                <w:iCs/>
                <w:color w:val="000000"/>
                <w:spacing w:val="-6"/>
                <w:sz w:val="20"/>
                <w:szCs w:val="20"/>
                <w:lang w:eastAsia="lt-LT"/>
              </w:rPr>
              <w:t>Web of Science</w:t>
            </w:r>
            <w:r w:rsidRPr="009355B9">
              <w:rPr>
                <w:color w:val="000000"/>
                <w:spacing w:val="-6"/>
                <w:sz w:val="20"/>
                <w:szCs w:val="20"/>
                <w:lang w:eastAsia="lt-LT"/>
              </w:rPr>
              <w:t xml:space="preserve">, </w:t>
            </w:r>
            <w:r>
              <w:rPr>
                <w:color w:val="000000"/>
                <w:spacing w:val="-6"/>
                <w:sz w:val="20"/>
                <w:szCs w:val="20"/>
                <w:lang w:eastAsia="lt-LT"/>
              </w:rPr>
              <w:t xml:space="preserve">(3) </w:t>
            </w:r>
            <w:r w:rsidRPr="009355B9">
              <w:rPr>
                <w:color w:val="000000"/>
                <w:spacing w:val="-6"/>
                <w:sz w:val="20"/>
                <w:szCs w:val="20"/>
                <w:lang w:eastAsia="lt-LT"/>
              </w:rPr>
              <w:t xml:space="preserve">review refereed in the </w:t>
            </w:r>
            <w:r>
              <w:rPr>
                <w:color w:val="000000"/>
                <w:spacing w:val="-6"/>
                <w:sz w:val="20"/>
                <w:szCs w:val="20"/>
                <w:lang w:eastAsia="lt-LT"/>
              </w:rPr>
              <w:t xml:space="preserve">international </w:t>
            </w:r>
            <w:r w:rsidRPr="009355B9">
              <w:rPr>
                <w:color w:val="000000"/>
                <w:spacing w:val="-6"/>
                <w:sz w:val="20"/>
                <w:szCs w:val="20"/>
                <w:lang w:eastAsia="lt-LT"/>
              </w:rPr>
              <w:t>databases</w:t>
            </w:r>
            <w:r>
              <w:rPr>
                <w:color w:val="000000"/>
                <w:spacing w:val="-6"/>
                <w:sz w:val="20"/>
                <w:szCs w:val="20"/>
                <w:lang w:eastAsia="lt-LT"/>
              </w:rPr>
              <w:t xml:space="preserve"> and publishing houses</w:t>
            </w:r>
            <w:r w:rsidRPr="009355B9">
              <w:rPr>
                <w:color w:val="000000"/>
                <w:spacing w:val="-6"/>
                <w:sz w:val="20"/>
                <w:szCs w:val="20"/>
                <w:lang w:eastAsia="lt-LT"/>
              </w:rPr>
              <w:t>,</w:t>
            </w:r>
            <w:r>
              <w:rPr>
                <w:color w:val="000000"/>
                <w:spacing w:val="-6"/>
                <w:sz w:val="20"/>
                <w:szCs w:val="20"/>
                <w:lang w:eastAsia="lt-LT"/>
              </w:rPr>
              <w:t xml:space="preserve"> (4)</w:t>
            </w:r>
            <w:r w:rsidRPr="009355B9">
              <w:rPr>
                <w:color w:val="000000"/>
                <w:spacing w:val="-6"/>
                <w:sz w:val="20"/>
                <w:szCs w:val="20"/>
                <w:lang w:eastAsia="lt-LT"/>
              </w:rPr>
              <w:t xml:space="preserve"> review refereed in other databases, review in other peer-reviewed publications, </w:t>
            </w:r>
            <w:r>
              <w:rPr>
                <w:color w:val="000000"/>
                <w:spacing w:val="-6"/>
                <w:sz w:val="20"/>
                <w:szCs w:val="20"/>
                <w:lang w:eastAsia="lt-LT"/>
              </w:rPr>
              <w:t xml:space="preserve">(5) </w:t>
            </w:r>
            <w:r w:rsidRPr="009355B9">
              <w:rPr>
                <w:color w:val="000000"/>
                <w:spacing w:val="-6"/>
                <w:sz w:val="20"/>
                <w:szCs w:val="20"/>
                <w:lang w:eastAsia="lt-LT"/>
              </w:rPr>
              <w:t xml:space="preserve">review in a science popular publication, </w:t>
            </w:r>
            <w:r>
              <w:rPr>
                <w:color w:val="000000"/>
                <w:spacing w:val="-6"/>
                <w:sz w:val="20"/>
                <w:szCs w:val="20"/>
                <w:lang w:eastAsia="lt-LT"/>
              </w:rPr>
              <w:t xml:space="preserve">(6) </w:t>
            </w:r>
            <w:r w:rsidRPr="009355B9">
              <w:rPr>
                <w:color w:val="000000"/>
                <w:spacing w:val="-6"/>
                <w:sz w:val="20"/>
                <w:szCs w:val="20"/>
                <w:lang w:eastAsia="lt-LT"/>
              </w:rPr>
              <w:t>review in a publication on research, arts or culture)</w:t>
            </w:r>
          </w:p>
        </w:tc>
      </w:tr>
      <w:tr w:rsidR="0098079A" w:rsidRPr="00FB150E" w14:paraId="769E9D4A" w14:textId="77777777" w:rsidTr="00AE5CA8">
        <w:trPr>
          <w:trHeight w:val="1258"/>
        </w:trPr>
        <w:tc>
          <w:tcPr>
            <w:tcW w:w="865" w:type="dxa"/>
            <w:noWrap/>
            <w:vAlign w:val="center"/>
          </w:tcPr>
          <w:p w14:paraId="73E0E2C8"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06</w:t>
            </w:r>
          </w:p>
        </w:tc>
        <w:tc>
          <w:tcPr>
            <w:tcW w:w="9355" w:type="dxa"/>
            <w:gridSpan w:val="10"/>
          </w:tcPr>
          <w:p w14:paraId="1568F57E" w14:textId="77777777" w:rsidR="0098079A" w:rsidRPr="00FB150E" w:rsidRDefault="0098079A" w:rsidP="00021E20">
            <w:pPr>
              <w:rPr>
                <w:color w:val="000000"/>
                <w:spacing w:val="-6"/>
                <w:sz w:val="20"/>
                <w:szCs w:val="20"/>
                <w:lang w:eastAsia="lt-LT"/>
              </w:rPr>
            </w:pPr>
            <w:r w:rsidRPr="00FB150E">
              <w:rPr>
                <w:b/>
                <w:bCs/>
                <w:color w:val="000000"/>
                <w:spacing w:val="-6"/>
                <w:sz w:val="20"/>
                <w:szCs w:val="20"/>
                <w:lang w:eastAsia="lt-LT"/>
              </w:rPr>
              <w:t>ARTICLES IN CONFERENCE PROCEEDINGS</w:t>
            </w:r>
            <w:r w:rsidRPr="00FB150E">
              <w:rPr>
                <w:color w:val="000000"/>
                <w:spacing w:val="-6"/>
                <w:sz w:val="20"/>
                <w:szCs w:val="20"/>
                <w:lang w:eastAsia="lt-LT"/>
              </w:rPr>
              <w:t xml:space="preserve">: </w:t>
            </w:r>
            <w:r w:rsidRPr="009355B9">
              <w:rPr>
                <w:color w:val="000000"/>
                <w:spacing w:val="-6"/>
                <w:sz w:val="20"/>
                <w:szCs w:val="20"/>
                <w:lang w:eastAsia="lt-LT"/>
              </w:rPr>
              <w:t xml:space="preserve">(1) Articles in peer-reviewed conference proceedings (article in </w:t>
            </w:r>
            <w:r>
              <w:rPr>
                <w:color w:val="000000"/>
                <w:spacing w:val="-6"/>
                <w:sz w:val="20"/>
                <w:szCs w:val="20"/>
                <w:lang w:eastAsia="lt-LT"/>
              </w:rPr>
              <w:t xml:space="preserve">DB Thomson Reuters </w:t>
            </w:r>
            <w:r w:rsidRPr="00D7389A">
              <w:rPr>
                <w:i/>
                <w:iCs/>
                <w:color w:val="000000"/>
                <w:spacing w:val="-6"/>
                <w:sz w:val="20"/>
                <w:szCs w:val="20"/>
                <w:lang w:eastAsia="lt-LT"/>
              </w:rPr>
              <w:t>Web of Science</w:t>
            </w:r>
            <w:r w:rsidRPr="009355B9">
              <w:rPr>
                <w:color w:val="000000"/>
                <w:spacing w:val="-6"/>
                <w:sz w:val="20"/>
                <w:szCs w:val="20"/>
                <w:lang w:eastAsia="lt-LT"/>
              </w:rPr>
              <w:t>, article in c</w:t>
            </w:r>
            <w:r>
              <w:rPr>
                <w:color w:val="000000"/>
                <w:spacing w:val="-6"/>
                <w:sz w:val="20"/>
                <w:szCs w:val="20"/>
                <w:lang w:eastAsia="lt-LT"/>
              </w:rPr>
              <w:t>onference proceedings in the international DB and (or) in the international publishing house</w:t>
            </w:r>
            <w:r w:rsidRPr="009355B9">
              <w:rPr>
                <w:color w:val="000000"/>
                <w:spacing w:val="-6"/>
                <w:sz w:val="20"/>
                <w:szCs w:val="20"/>
                <w:lang w:eastAsia="lt-LT"/>
              </w:rPr>
              <w:t>, article in conference proceedings refereed in other databases, article in peer-reviewed international conference proceedings abroad, article in peer-reviewed international conference proceedings in Lithuania, article in peer-reviewed conference proceedings in Lithuania); (2) Articles in non-reviewed conference proceedings (article in non-reviewed international conference proceedings abroad, article in non-reviewed international conference</w:t>
            </w:r>
          </w:p>
        </w:tc>
      </w:tr>
      <w:tr w:rsidR="0098079A" w:rsidRPr="00FB150E" w14:paraId="196D9DEA" w14:textId="77777777" w:rsidTr="00AE5CA8">
        <w:trPr>
          <w:trHeight w:val="659"/>
        </w:trPr>
        <w:tc>
          <w:tcPr>
            <w:tcW w:w="865" w:type="dxa"/>
            <w:noWrap/>
            <w:vAlign w:val="center"/>
          </w:tcPr>
          <w:p w14:paraId="3E051AC4"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07</w:t>
            </w:r>
          </w:p>
        </w:tc>
        <w:tc>
          <w:tcPr>
            <w:tcW w:w="9355" w:type="dxa"/>
            <w:gridSpan w:val="10"/>
          </w:tcPr>
          <w:p w14:paraId="64E0A6D8" w14:textId="77777777" w:rsidR="0098079A" w:rsidRPr="00FB150E" w:rsidRDefault="0098079A" w:rsidP="00021E20">
            <w:pPr>
              <w:rPr>
                <w:color w:val="000000"/>
                <w:spacing w:val="-6"/>
                <w:sz w:val="20"/>
                <w:szCs w:val="20"/>
                <w:lang w:eastAsia="lt-LT"/>
              </w:rPr>
            </w:pPr>
            <w:r w:rsidRPr="00FB150E">
              <w:rPr>
                <w:b/>
                <w:bCs/>
                <w:color w:val="000000"/>
                <w:spacing w:val="-6"/>
                <w:sz w:val="20"/>
                <w:szCs w:val="20"/>
                <w:lang w:eastAsia="lt-LT"/>
              </w:rPr>
              <w:t xml:space="preserve">CONFERENCE ABSTRACTS: </w:t>
            </w:r>
            <w:r w:rsidRPr="009355B9">
              <w:rPr>
                <w:color w:val="000000"/>
                <w:spacing w:val="-6"/>
                <w:sz w:val="20"/>
                <w:szCs w:val="20"/>
                <w:lang w:eastAsia="lt-LT"/>
              </w:rPr>
              <w:t xml:space="preserve">(1) Conference abstracts in peer-reviewed publications (abstracts in </w:t>
            </w:r>
            <w:r>
              <w:rPr>
                <w:color w:val="000000"/>
                <w:spacing w:val="-6"/>
                <w:sz w:val="20"/>
                <w:szCs w:val="20"/>
                <w:lang w:eastAsia="lt-LT"/>
              </w:rPr>
              <w:t xml:space="preserve">DB Thomson Reuters </w:t>
            </w:r>
            <w:r w:rsidRPr="00D7389A">
              <w:rPr>
                <w:i/>
                <w:iCs/>
                <w:color w:val="000000"/>
                <w:spacing w:val="-6"/>
                <w:sz w:val="20"/>
                <w:szCs w:val="20"/>
                <w:lang w:eastAsia="lt-LT"/>
              </w:rPr>
              <w:t>Web of Science</w:t>
            </w:r>
            <w:r w:rsidRPr="009355B9">
              <w:rPr>
                <w:color w:val="000000"/>
                <w:spacing w:val="-6"/>
                <w:sz w:val="20"/>
                <w:szCs w:val="20"/>
                <w:lang w:eastAsia="lt-LT"/>
              </w:rPr>
              <w:t xml:space="preserve"> and abstracts in </w:t>
            </w:r>
            <w:r>
              <w:rPr>
                <w:color w:val="000000"/>
                <w:spacing w:val="-6"/>
                <w:sz w:val="20"/>
                <w:szCs w:val="20"/>
                <w:lang w:eastAsia="lt-LT"/>
              </w:rPr>
              <w:t xml:space="preserve">Thomson Reuters </w:t>
            </w:r>
            <w:r w:rsidRPr="009355B9">
              <w:rPr>
                <w:color w:val="000000"/>
                <w:spacing w:val="-6"/>
                <w:sz w:val="20"/>
                <w:szCs w:val="20"/>
                <w:lang w:eastAsia="lt-LT"/>
              </w:rPr>
              <w:t>Master Journal List, abstracts in other databases, peer-reviewed extended abstracts, abstracts in other peer-reviewed publications); (2) Conference abstracts in non-reviewed publications</w:t>
            </w:r>
          </w:p>
        </w:tc>
      </w:tr>
      <w:tr w:rsidR="0098079A" w:rsidRPr="00FB150E" w14:paraId="5C424303" w14:textId="77777777" w:rsidTr="00AE5CA8">
        <w:trPr>
          <w:trHeight w:val="463"/>
        </w:trPr>
        <w:tc>
          <w:tcPr>
            <w:tcW w:w="865" w:type="dxa"/>
            <w:noWrap/>
            <w:vAlign w:val="center"/>
          </w:tcPr>
          <w:p w14:paraId="1D4FCDA3"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08</w:t>
            </w:r>
          </w:p>
        </w:tc>
        <w:tc>
          <w:tcPr>
            <w:tcW w:w="9355" w:type="dxa"/>
            <w:gridSpan w:val="10"/>
          </w:tcPr>
          <w:p w14:paraId="19909F76" w14:textId="77777777" w:rsidR="0098079A" w:rsidRPr="00FB150E" w:rsidRDefault="0098079A" w:rsidP="00021E20">
            <w:pPr>
              <w:rPr>
                <w:b/>
                <w:bCs/>
                <w:color w:val="000000"/>
                <w:spacing w:val="-6"/>
                <w:sz w:val="20"/>
                <w:szCs w:val="20"/>
                <w:lang w:eastAsia="lt-LT"/>
              </w:rPr>
            </w:pPr>
            <w:r w:rsidRPr="00FB150E">
              <w:rPr>
                <w:b/>
                <w:bCs/>
                <w:color w:val="000000"/>
                <w:spacing w:val="-6"/>
                <w:sz w:val="20"/>
                <w:szCs w:val="20"/>
                <w:lang w:eastAsia="lt-LT"/>
              </w:rPr>
              <w:t xml:space="preserve">PATENTS </w:t>
            </w:r>
            <w:r w:rsidRPr="009355B9">
              <w:rPr>
                <w:color w:val="000000"/>
                <w:spacing w:val="-6"/>
                <w:sz w:val="20"/>
                <w:szCs w:val="20"/>
                <w:lang w:eastAsia="lt-LT"/>
              </w:rPr>
              <w:t>(</w:t>
            </w:r>
            <w:r>
              <w:rPr>
                <w:color w:val="000000"/>
                <w:spacing w:val="-6"/>
                <w:sz w:val="20"/>
                <w:szCs w:val="20"/>
                <w:lang w:eastAsia="lt-LT"/>
              </w:rPr>
              <w:t xml:space="preserve">(1) </w:t>
            </w:r>
            <w:r w:rsidRPr="009355B9">
              <w:rPr>
                <w:color w:val="000000"/>
                <w:spacing w:val="-6"/>
                <w:sz w:val="20"/>
                <w:szCs w:val="20"/>
                <w:lang w:eastAsia="lt-LT"/>
              </w:rPr>
              <w:t xml:space="preserve">patents registered in the European Patent Office (EPO), </w:t>
            </w:r>
            <w:r>
              <w:rPr>
                <w:color w:val="000000"/>
                <w:spacing w:val="-6"/>
                <w:sz w:val="20"/>
                <w:szCs w:val="20"/>
                <w:lang w:eastAsia="lt-LT"/>
              </w:rPr>
              <w:t xml:space="preserve">(2) </w:t>
            </w:r>
            <w:r w:rsidRPr="009355B9">
              <w:rPr>
                <w:color w:val="000000"/>
                <w:spacing w:val="-6"/>
                <w:sz w:val="20"/>
                <w:szCs w:val="20"/>
                <w:lang w:eastAsia="lt-LT"/>
              </w:rPr>
              <w:t>patents registered in the US Patent and Trademark Office (USPTO)</w:t>
            </w:r>
            <w:r>
              <w:rPr>
                <w:color w:val="000000"/>
                <w:spacing w:val="-6"/>
                <w:sz w:val="20"/>
                <w:szCs w:val="20"/>
                <w:lang w:eastAsia="lt-LT"/>
              </w:rPr>
              <w:t xml:space="preserve">, (3) </w:t>
            </w:r>
            <w:r w:rsidRPr="009355B9">
              <w:rPr>
                <w:color w:val="000000"/>
                <w:spacing w:val="-6"/>
                <w:sz w:val="20"/>
                <w:szCs w:val="20"/>
                <w:lang w:eastAsia="lt-LT"/>
              </w:rPr>
              <w:t xml:space="preserve">patents registered in the Japan Patent Office (JPO), </w:t>
            </w:r>
            <w:r>
              <w:rPr>
                <w:color w:val="000000"/>
                <w:spacing w:val="-6"/>
                <w:sz w:val="20"/>
                <w:szCs w:val="20"/>
                <w:lang w:eastAsia="lt-LT"/>
              </w:rPr>
              <w:t xml:space="preserve">(4) </w:t>
            </w:r>
            <w:r w:rsidRPr="009355B9">
              <w:rPr>
                <w:color w:val="000000"/>
                <w:spacing w:val="-6"/>
                <w:sz w:val="20"/>
                <w:szCs w:val="20"/>
                <w:lang w:eastAsia="lt-LT"/>
              </w:rPr>
              <w:t xml:space="preserve">patents registered in other countries, </w:t>
            </w:r>
            <w:r>
              <w:rPr>
                <w:color w:val="000000"/>
                <w:spacing w:val="-6"/>
                <w:sz w:val="20"/>
                <w:szCs w:val="20"/>
                <w:lang w:eastAsia="lt-LT"/>
              </w:rPr>
              <w:t xml:space="preserve">(5) </w:t>
            </w:r>
            <w:r w:rsidRPr="009355B9">
              <w:rPr>
                <w:color w:val="000000"/>
                <w:spacing w:val="-6"/>
                <w:sz w:val="20"/>
                <w:szCs w:val="20"/>
                <w:lang w:eastAsia="lt-LT"/>
              </w:rPr>
              <w:t>patents registered in Lithuania</w:t>
            </w:r>
            <w:r>
              <w:rPr>
                <w:color w:val="000000"/>
                <w:spacing w:val="-6"/>
                <w:sz w:val="20"/>
                <w:szCs w:val="20"/>
                <w:lang w:eastAsia="lt-LT"/>
              </w:rPr>
              <w:t>, (6) other patents)</w:t>
            </w:r>
          </w:p>
        </w:tc>
      </w:tr>
      <w:tr w:rsidR="0098079A" w:rsidRPr="00FB150E" w14:paraId="5238C6B0" w14:textId="77777777" w:rsidTr="00AE5CA8">
        <w:trPr>
          <w:trHeight w:val="283"/>
        </w:trPr>
        <w:tc>
          <w:tcPr>
            <w:tcW w:w="865" w:type="dxa"/>
            <w:noWrap/>
            <w:vAlign w:val="center"/>
          </w:tcPr>
          <w:p w14:paraId="7511BF6D" w14:textId="77777777" w:rsidR="0098079A" w:rsidRPr="00FB150E" w:rsidRDefault="0098079A" w:rsidP="00021E20">
            <w:pPr>
              <w:jc w:val="center"/>
              <w:rPr>
                <w:b/>
                <w:bCs/>
                <w:color w:val="000000"/>
                <w:sz w:val="20"/>
                <w:szCs w:val="20"/>
                <w:lang w:eastAsia="lt-LT"/>
              </w:rPr>
            </w:pPr>
            <w:r w:rsidRPr="00FB150E">
              <w:rPr>
                <w:b/>
                <w:bCs/>
                <w:color w:val="000000"/>
                <w:sz w:val="20"/>
                <w:szCs w:val="20"/>
                <w:lang w:eastAsia="lt-LT"/>
              </w:rPr>
              <w:t>09</w:t>
            </w:r>
          </w:p>
        </w:tc>
        <w:tc>
          <w:tcPr>
            <w:tcW w:w="9355" w:type="dxa"/>
            <w:gridSpan w:val="10"/>
          </w:tcPr>
          <w:p w14:paraId="44E9A3AC" w14:textId="77777777" w:rsidR="0098079A" w:rsidRPr="00FB150E" w:rsidRDefault="0098079A" w:rsidP="00021E20">
            <w:pPr>
              <w:rPr>
                <w:color w:val="000000"/>
                <w:spacing w:val="-6"/>
                <w:sz w:val="20"/>
                <w:szCs w:val="20"/>
                <w:lang w:eastAsia="lt-LT"/>
              </w:rPr>
            </w:pPr>
            <w:r w:rsidRPr="00FB150E">
              <w:rPr>
                <w:b/>
                <w:bCs/>
                <w:color w:val="000000"/>
                <w:spacing w:val="-6"/>
                <w:sz w:val="20"/>
                <w:szCs w:val="20"/>
                <w:lang w:eastAsia="lt-LT"/>
              </w:rPr>
              <w:t xml:space="preserve">TRANSLATION </w:t>
            </w:r>
            <w:r w:rsidRPr="009355B9">
              <w:rPr>
                <w:color w:val="000000"/>
                <w:spacing w:val="-6"/>
                <w:sz w:val="20"/>
                <w:szCs w:val="20"/>
                <w:lang w:eastAsia="lt-LT"/>
              </w:rPr>
              <w:t>(</w:t>
            </w:r>
            <w:r>
              <w:rPr>
                <w:color w:val="000000"/>
                <w:spacing w:val="-6"/>
                <w:sz w:val="20"/>
                <w:szCs w:val="20"/>
                <w:lang w:eastAsia="lt-LT"/>
              </w:rPr>
              <w:t xml:space="preserve">(1) </w:t>
            </w:r>
            <w:r w:rsidRPr="009355B9">
              <w:rPr>
                <w:color w:val="000000"/>
                <w:spacing w:val="-6"/>
                <w:sz w:val="20"/>
                <w:szCs w:val="20"/>
                <w:lang w:eastAsia="lt-LT"/>
              </w:rPr>
              <w:t xml:space="preserve">translated book, </w:t>
            </w:r>
            <w:r>
              <w:rPr>
                <w:color w:val="000000"/>
                <w:spacing w:val="-6"/>
                <w:sz w:val="20"/>
                <w:szCs w:val="20"/>
                <w:lang w:eastAsia="lt-LT"/>
              </w:rPr>
              <w:t xml:space="preserve">(2) </w:t>
            </w:r>
            <w:r w:rsidRPr="009355B9">
              <w:rPr>
                <w:color w:val="000000"/>
                <w:spacing w:val="-6"/>
                <w:sz w:val="20"/>
                <w:szCs w:val="20"/>
                <w:lang w:eastAsia="lt-LT"/>
              </w:rPr>
              <w:t xml:space="preserve">chapter in a book, </w:t>
            </w:r>
            <w:r>
              <w:rPr>
                <w:color w:val="000000"/>
                <w:spacing w:val="-6"/>
                <w:sz w:val="20"/>
                <w:szCs w:val="20"/>
                <w:lang w:eastAsia="lt-LT"/>
              </w:rPr>
              <w:t xml:space="preserve">(3) </w:t>
            </w:r>
            <w:r w:rsidRPr="009355B9">
              <w:rPr>
                <w:color w:val="000000"/>
                <w:spacing w:val="-6"/>
                <w:sz w:val="20"/>
                <w:szCs w:val="20"/>
                <w:lang w:eastAsia="lt-LT"/>
              </w:rPr>
              <w:t>article)</w:t>
            </w:r>
          </w:p>
        </w:tc>
      </w:tr>
    </w:tbl>
    <w:p w14:paraId="672B3988" w14:textId="77777777" w:rsidR="0098079A" w:rsidRPr="00FB150E" w:rsidRDefault="0098079A" w:rsidP="00021E20">
      <w:pPr>
        <w:tabs>
          <w:tab w:val="right" w:leader="dot" w:pos="9628"/>
        </w:tabs>
      </w:pPr>
    </w:p>
    <w:p w14:paraId="004B1052" w14:textId="00DD0A81" w:rsidR="0098079A" w:rsidRPr="00FB150E" w:rsidRDefault="0098079A" w:rsidP="00021E20">
      <w:pPr>
        <w:pStyle w:val="Caption"/>
        <w:jc w:val="left"/>
        <w:rPr>
          <w:b/>
          <w:bCs/>
          <w:sz w:val="20"/>
          <w:szCs w:val="20"/>
          <w:lang w:val="en-GB"/>
        </w:rPr>
      </w:pPr>
      <w:bookmarkStart w:id="18" w:name="_Ref472325604"/>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12</w:t>
      </w:r>
      <w:r w:rsidRPr="00FB150E">
        <w:rPr>
          <w:lang w:val="en-GB"/>
        </w:rPr>
        <w:fldChar w:fldCharType="end"/>
      </w:r>
      <w:bookmarkEnd w:id="18"/>
      <w:r w:rsidRPr="00FB150E">
        <w:rPr>
          <w:b/>
          <w:bCs/>
          <w:sz w:val="20"/>
          <w:szCs w:val="20"/>
          <w:lang w:val="en-GB"/>
        </w:rPr>
        <w:t>. Research projects implemented by the SP academic staff in 201</w:t>
      </w:r>
      <w:r w:rsidR="0007599B">
        <w:rPr>
          <w:b/>
          <w:bCs/>
          <w:sz w:val="20"/>
          <w:szCs w:val="20"/>
          <w:lang w:val="en-GB"/>
        </w:rPr>
        <w:t>2</w:t>
      </w:r>
      <w:r w:rsidRPr="00FB150E">
        <w:rPr>
          <w:b/>
          <w:bCs/>
          <w:sz w:val="20"/>
          <w:szCs w:val="20"/>
          <w:lang w:val="en-GB"/>
        </w:rPr>
        <w:t>-2016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025"/>
        <w:gridCol w:w="4212"/>
      </w:tblGrid>
      <w:tr w:rsidR="0098079A" w:rsidRPr="00FB150E" w14:paraId="2A9BC43C" w14:textId="77777777" w:rsidTr="00AE5CA8">
        <w:tc>
          <w:tcPr>
            <w:tcW w:w="3969" w:type="dxa"/>
            <w:shd w:val="clear" w:color="auto" w:fill="D9D9D9"/>
            <w:vAlign w:val="center"/>
          </w:tcPr>
          <w:p w14:paraId="5ABDBB35" w14:textId="77777777" w:rsidR="0098079A" w:rsidRPr="00FB150E" w:rsidRDefault="0098079A" w:rsidP="00021E20">
            <w:pPr>
              <w:jc w:val="center"/>
              <w:rPr>
                <w:b/>
                <w:bCs/>
                <w:sz w:val="20"/>
                <w:szCs w:val="20"/>
                <w:lang w:eastAsia="lt-LT"/>
              </w:rPr>
            </w:pPr>
            <w:r w:rsidRPr="00FB150E">
              <w:rPr>
                <w:b/>
                <w:bCs/>
                <w:sz w:val="20"/>
                <w:szCs w:val="20"/>
                <w:lang w:eastAsia="lt-LT"/>
              </w:rPr>
              <w:t>Title of project</w:t>
            </w:r>
          </w:p>
        </w:tc>
        <w:tc>
          <w:tcPr>
            <w:tcW w:w="2025" w:type="dxa"/>
            <w:shd w:val="clear" w:color="auto" w:fill="D9D9D9"/>
            <w:vAlign w:val="center"/>
          </w:tcPr>
          <w:p w14:paraId="3BC3BA8B" w14:textId="77777777" w:rsidR="0098079A" w:rsidRPr="00FB150E" w:rsidRDefault="0098079A" w:rsidP="00021E20">
            <w:pPr>
              <w:jc w:val="center"/>
              <w:rPr>
                <w:b/>
                <w:bCs/>
                <w:sz w:val="20"/>
                <w:szCs w:val="20"/>
                <w:lang w:eastAsia="lt-LT"/>
              </w:rPr>
            </w:pPr>
            <w:r w:rsidRPr="00FB150E">
              <w:rPr>
                <w:b/>
                <w:bCs/>
                <w:sz w:val="20"/>
                <w:szCs w:val="20"/>
                <w:lang w:eastAsia="lt-LT"/>
              </w:rPr>
              <w:t>Period</w:t>
            </w:r>
          </w:p>
        </w:tc>
        <w:tc>
          <w:tcPr>
            <w:tcW w:w="4212" w:type="dxa"/>
            <w:shd w:val="clear" w:color="auto" w:fill="D9D9D9"/>
            <w:vAlign w:val="center"/>
          </w:tcPr>
          <w:p w14:paraId="5ED84A00" w14:textId="77777777" w:rsidR="0098079A" w:rsidRPr="00FB150E" w:rsidRDefault="0098079A" w:rsidP="00021E20">
            <w:pPr>
              <w:jc w:val="center"/>
              <w:rPr>
                <w:b/>
                <w:bCs/>
                <w:sz w:val="20"/>
                <w:szCs w:val="20"/>
                <w:lang w:eastAsia="lt-LT"/>
              </w:rPr>
            </w:pPr>
            <w:r w:rsidRPr="00FB150E">
              <w:rPr>
                <w:b/>
                <w:bCs/>
                <w:sz w:val="20"/>
                <w:szCs w:val="20"/>
                <w:lang w:eastAsia="lt-LT"/>
              </w:rPr>
              <w:t>Source of funding/Partner(s)</w:t>
            </w:r>
          </w:p>
        </w:tc>
      </w:tr>
      <w:tr w:rsidR="0098079A" w:rsidRPr="00FB150E" w14:paraId="5B00176F" w14:textId="77777777" w:rsidTr="00AE5CA8">
        <w:tc>
          <w:tcPr>
            <w:tcW w:w="10206" w:type="dxa"/>
            <w:gridSpan w:val="3"/>
            <w:shd w:val="clear" w:color="auto" w:fill="D9D9D9"/>
          </w:tcPr>
          <w:p w14:paraId="34C3EA4B" w14:textId="77777777" w:rsidR="0098079A" w:rsidRPr="00FB150E" w:rsidRDefault="0098079A" w:rsidP="00021E20">
            <w:pPr>
              <w:jc w:val="center"/>
              <w:rPr>
                <w:b/>
                <w:bCs/>
                <w:sz w:val="20"/>
                <w:szCs w:val="20"/>
                <w:lang w:eastAsia="lt-LT"/>
              </w:rPr>
            </w:pPr>
            <w:r w:rsidRPr="00FB150E">
              <w:rPr>
                <w:b/>
                <w:bCs/>
                <w:sz w:val="20"/>
                <w:szCs w:val="20"/>
                <w:lang w:eastAsia="lt-LT"/>
              </w:rPr>
              <w:t xml:space="preserve">International projects </w:t>
            </w:r>
          </w:p>
        </w:tc>
      </w:tr>
      <w:tr w:rsidR="0098079A" w:rsidRPr="00FB150E" w14:paraId="216E218B" w14:textId="77777777" w:rsidTr="00AE5CA8">
        <w:tc>
          <w:tcPr>
            <w:tcW w:w="3969" w:type="dxa"/>
          </w:tcPr>
          <w:p w14:paraId="2D8FF583" w14:textId="77777777" w:rsidR="0098079A" w:rsidRPr="00FB150E" w:rsidRDefault="0098079A" w:rsidP="00021E20">
            <w:pPr>
              <w:rPr>
                <w:sz w:val="20"/>
                <w:szCs w:val="20"/>
                <w:lang w:eastAsia="lt-LT"/>
              </w:rPr>
            </w:pPr>
            <w:r w:rsidRPr="00FB150E">
              <w:rPr>
                <w:sz w:val="20"/>
                <w:szCs w:val="20"/>
                <w:lang w:eastAsia="lt-LT"/>
              </w:rPr>
              <w:t>Statistical Inferences and Limit Theorems of Random Processes and Fields</w:t>
            </w:r>
          </w:p>
        </w:tc>
        <w:tc>
          <w:tcPr>
            <w:tcW w:w="2025" w:type="dxa"/>
          </w:tcPr>
          <w:p w14:paraId="06CA638E" w14:textId="77777777" w:rsidR="0098079A" w:rsidRPr="00FB150E" w:rsidRDefault="0098079A" w:rsidP="00021E20">
            <w:pPr>
              <w:rPr>
                <w:sz w:val="20"/>
                <w:szCs w:val="20"/>
                <w:lang w:eastAsia="lt-LT"/>
              </w:rPr>
            </w:pPr>
            <w:r w:rsidRPr="00FB150E">
              <w:rPr>
                <w:sz w:val="20"/>
                <w:szCs w:val="20"/>
                <w:lang w:eastAsia="lt-LT"/>
              </w:rPr>
              <w:t>2011-2012</w:t>
            </w:r>
          </w:p>
        </w:tc>
        <w:tc>
          <w:tcPr>
            <w:tcW w:w="4212" w:type="dxa"/>
          </w:tcPr>
          <w:p w14:paraId="1D5A0492" w14:textId="77777777" w:rsidR="0098079A" w:rsidRPr="00FB150E" w:rsidRDefault="0098079A" w:rsidP="00021E20">
            <w:pPr>
              <w:rPr>
                <w:sz w:val="20"/>
                <w:szCs w:val="20"/>
                <w:lang w:eastAsia="lt-LT"/>
              </w:rPr>
            </w:pPr>
            <w:r w:rsidRPr="00FB150E">
              <w:rPr>
                <w:sz w:val="20"/>
                <w:szCs w:val="20"/>
                <w:lang w:eastAsia="lt-LT"/>
              </w:rPr>
              <w:t xml:space="preserve">Bilateral Lithuania-France research programme </w:t>
            </w:r>
            <w:proofErr w:type="spellStart"/>
            <w:r w:rsidRPr="00FB150E">
              <w:rPr>
                <w:sz w:val="20"/>
                <w:szCs w:val="20"/>
                <w:lang w:eastAsia="lt-LT"/>
              </w:rPr>
              <w:t>Gilibert</w:t>
            </w:r>
            <w:proofErr w:type="spellEnd"/>
            <w:r w:rsidRPr="00FB150E">
              <w:rPr>
                <w:sz w:val="20"/>
                <w:szCs w:val="20"/>
                <w:lang w:eastAsia="lt-LT"/>
              </w:rPr>
              <w:t>, Vilnius and Lille Universities</w:t>
            </w:r>
          </w:p>
        </w:tc>
      </w:tr>
      <w:tr w:rsidR="0098079A" w:rsidRPr="00FB150E" w14:paraId="1FDCD800" w14:textId="77777777" w:rsidTr="00AE5CA8">
        <w:tc>
          <w:tcPr>
            <w:tcW w:w="10206" w:type="dxa"/>
            <w:gridSpan w:val="3"/>
            <w:shd w:val="clear" w:color="auto" w:fill="D9D9D9"/>
          </w:tcPr>
          <w:p w14:paraId="1909966F" w14:textId="77777777" w:rsidR="0098079A" w:rsidRPr="00D17323" w:rsidRDefault="0098079A" w:rsidP="00021E20">
            <w:pPr>
              <w:jc w:val="center"/>
              <w:rPr>
                <w:b/>
                <w:bCs/>
                <w:sz w:val="20"/>
                <w:szCs w:val="20"/>
                <w:highlight w:val="lightGray"/>
                <w:lang w:eastAsia="lt-LT"/>
              </w:rPr>
            </w:pPr>
            <w:r w:rsidRPr="00FB150E">
              <w:rPr>
                <w:b/>
                <w:bCs/>
                <w:sz w:val="20"/>
                <w:szCs w:val="20"/>
                <w:lang w:eastAsia="lt-LT"/>
              </w:rPr>
              <w:t>National projects</w:t>
            </w:r>
          </w:p>
        </w:tc>
      </w:tr>
      <w:tr w:rsidR="0098079A" w:rsidRPr="00FB150E" w14:paraId="0826B099" w14:textId="77777777" w:rsidTr="00AE5CA8">
        <w:tc>
          <w:tcPr>
            <w:tcW w:w="3969" w:type="dxa"/>
          </w:tcPr>
          <w:p w14:paraId="765729E6" w14:textId="77777777" w:rsidR="0098079A" w:rsidRPr="00D17323" w:rsidRDefault="0098079A" w:rsidP="00021E20">
            <w:pPr>
              <w:rPr>
                <w:sz w:val="20"/>
                <w:szCs w:val="20"/>
                <w:highlight w:val="lightGray"/>
                <w:lang w:eastAsia="lt-LT"/>
              </w:rPr>
            </w:pPr>
            <w:r w:rsidRPr="00FB150E">
              <w:rPr>
                <w:sz w:val="20"/>
                <w:szCs w:val="20"/>
                <w:lang w:eastAsia="lt-LT"/>
              </w:rPr>
              <w:t>Random graphs</w:t>
            </w:r>
          </w:p>
        </w:tc>
        <w:tc>
          <w:tcPr>
            <w:tcW w:w="2025" w:type="dxa"/>
          </w:tcPr>
          <w:p w14:paraId="08EF5BB6" w14:textId="77777777" w:rsidR="0098079A" w:rsidRPr="00FB150E" w:rsidRDefault="0098079A" w:rsidP="00021E20">
            <w:pPr>
              <w:rPr>
                <w:sz w:val="20"/>
                <w:szCs w:val="20"/>
                <w:lang w:eastAsia="lt-LT"/>
              </w:rPr>
            </w:pPr>
            <w:r w:rsidRPr="00FB150E">
              <w:rPr>
                <w:sz w:val="20"/>
                <w:szCs w:val="20"/>
                <w:lang w:eastAsia="lt-LT"/>
              </w:rPr>
              <w:t>2011-2012</w:t>
            </w:r>
          </w:p>
        </w:tc>
        <w:tc>
          <w:tcPr>
            <w:tcW w:w="4212" w:type="dxa"/>
          </w:tcPr>
          <w:p w14:paraId="619E1208" w14:textId="77777777" w:rsidR="0098079A" w:rsidRPr="00FB150E" w:rsidRDefault="0098079A" w:rsidP="00021E20">
            <w:pPr>
              <w:rPr>
                <w:sz w:val="20"/>
                <w:szCs w:val="20"/>
                <w:lang w:eastAsia="lt-LT"/>
              </w:rPr>
            </w:pPr>
            <w:r w:rsidRPr="00FB150E">
              <w:rPr>
                <w:sz w:val="20"/>
                <w:szCs w:val="20"/>
                <w:lang w:eastAsia="lt-LT"/>
              </w:rPr>
              <w:t>Research Council of Lithuania (RCL)</w:t>
            </w:r>
          </w:p>
        </w:tc>
      </w:tr>
      <w:tr w:rsidR="0098079A" w:rsidRPr="00FB150E" w14:paraId="5C9E77EF" w14:textId="77777777" w:rsidTr="00AE5CA8">
        <w:tc>
          <w:tcPr>
            <w:tcW w:w="3969" w:type="dxa"/>
          </w:tcPr>
          <w:p w14:paraId="4F51A271" w14:textId="77777777" w:rsidR="0098079A" w:rsidRPr="00FB150E" w:rsidRDefault="0098079A" w:rsidP="00021E20">
            <w:pPr>
              <w:rPr>
                <w:sz w:val="20"/>
                <w:szCs w:val="20"/>
                <w:lang w:eastAsia="lt-LT"/>
              </w:rPr>
            </w:pPr>
            <w:r w:rsidRPr="00FB150E">
              <w:rPr>
                <w:sz w:val="20"/>
                <w:szCs w:val="20"/>
                <w:lang w:eastAsia="lt-LT"/>
              </w:rPr>
              <w:t>Concrete Functional Analysis and Probability Theory: new methods and their applications</w:t>
            </w:r>
          </w:p>
        </w:tc>
        <w:tc>
          <w:tcPr>
            <w:tcW w:w="2025" w:type="dxa"/>
          </w:tcPr>
          <w:p w14:paraId="09D1A01F" w14:textId="77777777" w:rsidR="0098079A" w:rsidRPr="00FB150E" w:rsidRDefault="0098079A" w:rsidP="00021E20">
            <w:pPr>
              <w:rPr>
                <w:sz w:val="20"/>
                <w:szCs w:val="20"/>
                <w:lang w:eastAsia="lt-LT"/>
              </w:rPr>
            </w:pPr>
            <w:r w:rsidRPr="00FB150E">
              <w:rPr>
                <w:sz w:val="20"/>
                <w:szCs w:val="20"/>
                <w:lang w:eastAsia="lt-LT"/>
              </w:rPr>
              <w:t>2012-2014</w:t>
            </w:r>
          </w:p>
        </w:tc>
        <w:tc>
          <w:tcPr>
            <w:tcW w:w="4212" w:type="dxa"/>
          </w:tcPr>
          <w:p w14:paraId="49F87B49" w14:textId="77777777" w:rsidR="0098079A" w:rsidRPr="00FB150E" w:rsidRDefault="0098079A" w:rsidP="00021E20">
            <w:pPr>
              <w:rPr>
                <w:sz w:val="20"/>
                <w:szCs w:val="20"/>
                <w:lang w:eastAsia="lt-LT"/>
              </w:rPr>
            </w:pPr>
            <w:r w:rsidRPr="00FB150E">
              <w:rPr>
                <w:sz w:val="20"/>
                <w:szCs w:val="20"/>
                <w:lang w:eastAsia="lt-LT"/>
              </w:rPr>
              <w:t xml:space="preserve">Research Council of Lithuania, scientist group project </w:t>
            </w:r>
            <w:proofErr w:type="spellStart"/>
            <w:r w:rsidRPr="00FB150E">
              <w:rPr>
                <w:sz w:val="20"/>
                <w:szCs w:val="20"/>
                <w:lang w:eastAsia="lt-LT"/>
              </w:rPr>
              <w:t>Nr</w:t>
            </w:r>
            <w:proofErr w:type="spellEnd"/>
            <w:r w:rsidRPr="00FB150E">
              <w:rPr>
                <w:sz w:val="20"/>
                <w:szCs w:val="20"/>
                <w:lang w:eastAsia="lt-LT"/>
              </w:rPr>
              <w:t>. MIP-53/2012/LSS-580000-456</w:t>
            </w:r>
          </w:p>
        </w:tc>
      </w:tr>
      <w:tr w:rsidR="0098079A" w:rsidRPr="00FB150E" w14:paraId="7C196ACB" w14:textId="77777777" w:rsidTr="00AE5CA8">
        <w:tc>
          <w:tcPr>
            <w:tcW w:w="3969" w:type="dxa"/>
          </w:tcPr>
          <w:p w14:paraId="466BF28D" w14:textId="77777777" w:rsidR="0098079A" w:rsidRPr="00FB150E" w:rsidRDefault="0098079A" w:rsidP="00021E20">
            <w:pPr>
              <w:rPr>
                <w:sz w:val="20"/>
                <w:szCs w:val="20"/>
                <w:lang w:eastAsia="lt-LT"/>
              </w:rPr>
            </w:pPr>
            <w:r w:rsidRPr="00FB150E">
              <w:rPr>
                <w:sz w:val="20"/>
                <w:szCs w:val="20"/>
                <w:lang w:eastAsia="lt-LT"/>
              </w:rPr>
              <w:t>Long Memory and Heavy Tail Modelling in Finance and Insurance</w:t>
            </w:r>
          </w:p>
        </w:tc>
        <w:tc>
          <w:tcPr>
            <w:tcW w:w="2025" w:type="dxa"/>
          </w:tcPr>
          <w:p w14:paraId="3644E630" w14:textId="77777777" w:rsidR="0098079A" w:rsidRPr="00FB150E" w:rsidRDefault="0098079A" w:rsidP="00021E20">
            <w:pPr>
              <w:rPr>
                <w:sz w:val="20"/>
                <w:szCs w:val="20"/>
                <w:lang w:eastAsia="lt-LT"/>
              </w:rPr>
            </w:pPr>
            <w:r w:rsidRPr="00FB150E">
              <w:rPr>
                <w:sz w:val="20"/>
                <w:szCs w:val="20"/>
                <w:lang w:eastAsia="lt-LT"/>
              </w:rPr>
              <w:t>2011-2012</w:t>
            </w:r>
          </w:p>
        </w:tc>
        <w:tc>
          <w:tcPr>
            <w:tcW w:w="4212" w:type="dxa"/>
          </w:tcPr>
          <w:p w14:paraId="0C3F868C" w14:textId="77777777" w:rsidR="0098079A" w:rsidRPr="00FB150E" w:rsidRDefault="0098079A" w:rsidP="00021E20">
            <w:pPr>
              <w:rPr>
                <w:sz w:val="20"/>
                <w:szCs w:val="20"/>
                <w:lang w:eastAsia="lt-LT"/>
              </w:rPr>
            </w:pPr>
            <w:r w:rsidRPr="00FB150E">
              <w:rPr>
                <w:sz w:val="20"/>
                <w:szCs w:val="20"/>
                <w:lang w:eastAsia="lt-LT"/>
              </w:rPr>
              <w:t xml:space="preserve">Research Council of Lithuania, scientist group project </w:t>
            </w:r>
            <w:proofErr w:type="spellStart"/>
            <w:r w:rsidRPr="00FB150E">
              <w:rPr>
                <w:sz w:val="20"/>
                <w:szCs w:val="20"/>
                <w:lang w:eastAsia="lt-LT"/>
              </w:rPr>
              <w:t>Nr</w:t>
            </w:r>
            <w:proofErr w:type="spellEnd"/>
            <w:r w:rsidRPr="00FB150E">
              <w:rPr>
                <w:sz w:val="20"/>
                <w:szCs w:val="20"/>
                <w:lang w:eastAsia="lt-LT"/>
              </w:rPr>
              <w:t>. MIP-11155</w:t>
            </w:r>
          </w:p>
        </w:tc>
      </w:tr>
      <w:tr w:rsidR="0098079A" w:rsidRPr="00FB150E" w14:paraId="587AF2E3" w14:textId="77777777" w:rsidTr="00AE5CA8">
        <w:tc>
          <w:tcPr>
            <w:tcW w:w="3969" w:type="dxa"/>
          </w:tcPr>
          <w:p w14:paraId="7622E7F3" w14:textId="77777777" w:rsidR="0098079A" w:rsidRPr="00FB150E" w:rsidRDefault="0098079A" w:rsidP="00021E20">
            <w:pPr>
              <w:rPr>
                <w:sz w:val="20"/>
                <w:szCs w:val="20"/>
                <w:lang w:eastAsia="lt-LT"/>
              </w:rPr>
            </w:pPr>
            <w:r w:rsidRPr="00FB150E">
              <w:rPr>
                <w:sz w:val="20"/>
                <w:szCs w:val="20"/>
                <w:lang w:eastAsia="lt-LT"/>
              </w:rPr>
              <w:t>Statistical Decisions and Limit Theorems for Random Processes and Fields</w:t>
            </w:r>
          </w:p>
        </w:tc>
        <w:tc>
          <w:tcPr>
            <w:tcW w:w="2025" w:type="dxa"/>
          </w:tcPr>
          <w:p w14:paraId="34295F5F" w14:textId="77777777" w:rsidR="0098079A" w:rsidRPr="00FB150E" w:rsidRDefault="0098079A" w:rsidP="00021E20">
            <w:pPr>
              <w:rPr>
                <w:sz w:val="20"/>
                <w:szCs w:val="20"/>
                <w:lang w:eastAsia="lt-LT"/>
              </w:rPr>
            </w:pPr>
            <w:r w:rsidRPr="00FB150E">
              <w:rPr>
                <w:sz w:val="20"/>
                <w:szCs w:val="20"/>
                <w:lang w:eastAsia="lt-LT"/>
              </w:rPr>
              <w:t>2011-2012</w:t>
            </w:r>
          </w:p>
        </w:tc>
        <w:tc>
          <w:tcPr>
            <w:tcW w:w="4212" w:type="dxa"/>
          </w:tcPr>
          <w:p w14:paraId="323C905C" w14:textId="77777777" w:rsidR="0098079A" w:rsidRPr="00FB150E" w:rsidRDefault="0098079A" w:rsidP="00021E20">
            <w:pPr>
              <w:rPr>
                <w:sz w:val="20"/>
                <w:szCs w:val="20"/>
                <w:lang w:eastAsia="lt-LT"/>
              </w:rPr>
            </w:pPr>
            <w:r w:rsidRPr="00FB150E">
              <w:rPr>
                <w:sz w:val="20"/>
                <w:szCs w:val="20"/>
                <w:lang w:eastAsia="lt-LT"/>
              </w:rPr>
              <w:t>RCL grant</w:t>
            </w:r>
          </w:p>
        </w:tc>
      </w:tr>
      <w:tr w:rsidR="0098079A" w:rsidRPr="00FB150E" w14:paraId="0550A88E" w14:textId="77777777" w:rsidTr="00AE5CA8">
        <w:tc>
          <w:tcPr>
            <w:tcW w:w="3969" w:type="dxa"/>
          </w:tcPr>
          <w:p w14:paraId="7FC4C3A8" w14:textId="77777777" w:rsidR="0098079A" w:rsidRPr="00FB150E" w:rsidRDefault="0098079A" w:rsidP="00021E20">
            <w:pPr>
              <w:rPr>
                <w:sz w:val="20"/>
                <w:szCs w:val="20"/>
                <w:lang w:eastAsia="lt-LT"/>
              </w:rPr>
            </w:pPr>
            <w:r w:rsidRPr="00FB150E">
              <w:rPr>
                <w:sz w:val="20"/>
                <w:szCs w:val="20"/>
                <w:lang w:eastAsia="lt-LT"/>
              </w:rPr>
              <w:t>Mathematical Models of Real Networks and Their Analysis</w:t>
            </w:r>
          </w:p>
        </w:tc>
        <w:tc>
          <w:tcPr>
            <w:tcW w:w="2025" w:type="dxa"/>
          </w:tcPr>
          <w:p w14:paraId="3A92F207" w14:textId="77777777" w:rsidR="0098079A" w:rsidRPr="00FB150E" w:rsidRDefault="0098079A" w:rsidP="00021E20">
            <w:pPr>
              <w:rPr>
                <w:sz w:val="20"/>
                <w:szCs w:val="20"/>
                <w:lang w:eastAsia="lt-LT"/>
              </w:rPr>
            </w:pPr>
            <w:r w:rsidRPr="00FB150E">
              <w:rPr>
                <w:sz w:val="20"/>
                <w:szCs w:val="20"/>
                <w:lang w:eastAsia="lt-LT"/>
              </w:rPr>
              <w:t>2013-2014</w:t>
            </w:r>
          </w:p>
        </w:tc>
        <w:tc>
          <w:tcPr>
            <w:tcW w:w="4212" w:type="dxa"/>
          </w:tcPr>
          <w:p w14:paraId="325BC2E5" w14:textId="77777777" w:rsidR="0098079A" w:rsidRPr="00FB150E" w:rsidRDefault="0098079A" w:rsidP="00021E20">
            <w:pPr>
              <w:rPr>
                <w:sz w:val="20"/>
                <w:szCs w:val="20"/>
                <w:lang w:eastAsia="lt-LT"/>
              </w:rPr>
            </w:pPr>
            <w:r w:rsidRPr="00FB150E">
              <w:rPr>
                <w:sz w:val="20"/>
                <w:szCs w:val="20"/>
                <w:lang w:eastAsia="lt-LT"/>
              </w:rPr>
              <w:t xml:space="preserve">Research Council of Lithuania, scientist group project </w:t>
            </w:r>
            <w:proofErr w:type="spellStart"/>
            <w:r w:rsidRPr="00FB150E">
              <w:rPr>
                <w:sz w:val="20"/>
                <w:szCs w:val="20"/>
                <w:lang w:eastAsia="lt-LT"/>
              </w:rPr>
              <w:t>Nr</w:t>
            </w:r>
            <w:proofErr w:type="spellEnd"/>
            <w:r w:rsidRPr="00FB150E">
              <w:rPr>
                <w:sz w:val="20"/>
                <w:szCs w:val="20"/>
                <w:lang w:eastAsia="lt-LT"/>
              </w:rPr>
              <w:t>. MIP-067/2013</w:t>
            </w:r>
          </w:p>
        </w:tc>
      </w:tr>
      <w:tr w:rsidR="0098079A" w:rsidRPr="00FB150E" w14:paraId="0618E394" w14:textId="77777777" w:rsidTr="00AE5CA8">
        <w:tc>
          <w:tcPr>
            <w:tcW w:w="3969" w:type="dxa"/>
          </w:tcPr>
          <w:p w14:paraId="025F0F81" w14:textId="77777777" w:rsidR="0098079A" w:rsidRPr="00FB150E" w:rsidRDefault="0098079A" w:rsidP="00021E20">
            <w:pPr>
              <w:rPr>
                <w:sz w:val="20"/>
                <w:szCs w:val="20"/>
                <w:lang w:eastAsia="lt-LT"/>
              </w:rPr>
            </w:pPr>
            <w:r w:rsidRPr="00FB150E">
              <w:rPr>
                <w:sz w:val="20"/>
                <w:szCs w:val="20"/>
                <w:lang w:eastAsia="lt-LT"/>
              </w:rPr>
              <w:t>Nonlinear Long Memory, Heavy Tails and Aggregation</w:t>
            </w:r>
          </w:p>
        </w:tc>
        <w:tc>
          <w:tcPr>
            <w:tcW w:w="2025" w:type="dxa"/>
          </w:tcPr>
          <w:p w14:paraId="13E27905" w14:textId="77777777" w:rsidR="0098079A" w:rsidRPr="00FB150E" w:rsidRDefault="0098079A" w:rsidP="00021E20">
            <w:pPr>
              <w:rPr>
                <w:sz w:val="20"/>
                <w:szCs w:val="20"/>
                <w:lang w:eastAsia="lt-LT"/>
              </w:rPr>
            </w:pPr>
            <w:r w:rsidRPr="00FB150E">
              <w:rPr>
                <w:sz w:val="20"/>
                <w:szCs w:val="20"/>
                <w:lang w:eastAsia="lt-LT"/>
              </w:rPr>
              <w:t>2013-2015</w:t>
            </w:r>
          </w:p>
        </w:tc>
        <w:tc>
          <w:tcPr>
            <w:tcW w:w="4212" w:type="dxa"/>
          </w:tcPr>
          <w:p w14:paraId="72496E49" w14:textId="77777777" w:rsidR="0098079A" w:rsidRPr="00FB150E" w:rsidRDefault="0098079A" w:rsidP="00021E20">
            <w:pPr>
              <w:rPr>
                <w:sz w:val="20"/>
                <w:szCs w:val="20"/>
                <w:lang w:eastAsia="lt-LT"/>
              </w:rPr>
            </w:pPr>
            <w:r w:rsidRPr="00FB150E">
              <w:rPr>
                <w:sz w:val="20"/>
                <w:szCs w:val="20"/>
                <w:lang w:eastAsia="lt-LT"/>
              </w:rPr>
              <w:t xml:space="preserve">Research Council of Lithuania, scientist group project </w:t>
            </w:r>
            <w:proofErr w:type="spellStart"/>
            <w:r w:rsidRPr="00FB150E">
              <w:rPr>
                <w:sz w:val="20"/>
                <w:szCs w:val="20"/>
                <w:lang w:eastAsia="lt-LT"/>
              </w:rPr>
              <w:t>Nr</w:t>
            </w:r>
            <w:proofErr w:type="spellEnd"/>
            <w:r w:rsidRPr="00FB150E">
              <w:rPr>
                <w:sz w:val="20"/>
                <w:szCs w:val="20"/>
                <w:lang w:eastAsia="lt-LT"/>
              </w:rPr>
              <w:t>. MIP-063/2013/LSS-580000-043</w:t>
            </w:r>
          </w:p>
        </w:tc>
      </w:tr>
      <w:tr w:rsidR="0098079A" w:rsidRPr="00FB150E" w14:paraId="18061571" w14:textId="77777777" w:rsidTr="00AE5CA8">
        <w:tc>
          <w:tcPr>
            <w:tcW w:w="3969" w:type="dxa"/>
          </w:tcPr>
          <w:p w14:paraId="03DF5E64" w14:textId="77777777" w:rsidR="0098079A" w:rsidRPr="00FB150E" w:rsidRDefault="0098079A" w:rsidP="00021E20">
            <w:pPr>
              <w:rPr>
                <w:sz w:val="20"/>
                <w:szCs w:val="20"/>
                <w:lang w:eastAsia="lt-LT"/>
              </w:rPr>
            </w:pPr>
            <w:r w:rsidRPr="00FB150E">
              <w:rPr>
                <w:sz w:val="20"/>
                <w:szCs w:val="20"/>
                <w:lang w:eastAsia="lt-LT"/>
              </w:rPr>
              <w:t>Estimation of Extreme Value Index</w:t>
            </w:r>
          </w:p>
        </w:tc>
        <w:tc>
          <w:tcPr>
            <w:tcW w:w="2025" w:type="dxa"/>
          </w:tcPr>
          <w:p w14:paraId="2B34C998" w14:textId="77777777" w:rsidR="0098079A" w:rsidRPr="00FB150E" w:rsidRDefault="0098079A" w:rsidP="00021E20">
            <w:pPr>
              <w:rPr>
                <w:sz w:val="20"/>
                <w:szCs w:val="20"/>
                <w:lang w:eastAsia="lt-LT"/>
              </w:rPr>
            </w:pPr>
            <w:r w:rsidRPr="00FB150E">
              <w:rPr>
                <w:sz w:val="20"/>
                <w:szCs w:val="20"/>
                <w:lang w:eastAsia="lt-LT"/>
              </w:rPr>
              <w:t>2013-2014</w:t>
            </w:r>
          </w:p>
        </w:tc>
        <w:tc>
          <w:tcPr>
            <w:tcW w:w="4212" w:type="dxa"/>
          </w:tcPr>
          <w:p w14:paraId="23268697" w14:textId="77777777" w:rsidR="0098079A" w:rsidRPr="00FB150E" w:rsidRDefault="0098079A" w:rsidP="00021E20">
            <w:pPr>
              <w:rPr>
                <w:sz w:val="20"/>
                <w:szCs w:val="20"/>
                <w:lang w:eastAsia="lt-LT"/>
              </w:rPr>
            </w:pPr>
            <w:r w:rsidRPr="00FB150E">
              <w:rPr>
                <w:sz w:val="20"/>
                <w:szCs w:val="20"/>
                <w:lang w:eastAsia="lt-LT"/>
              </w:rPr>
              <w:t xml:space="preserve">Research Council of Lithuania, scientist group project </w:t>
            </w:r>
            <w:proofErr w:type="spellStart"/>
            <w:r w:rsidRPr="00FB150E">
              <w:rPr>
                <w:sz w:val="20"/>
                <w:szCs w:val="20"/>
                <w:lang w:eastAsia="lt-LT"/>
              </w:rPr>
              <w:t>Nr</w:t>
            </w:r>
            <w:proofErr w:type="spellEnd"/>
            <w:r w:rsidRPr="00FB150E">
              <w:rPr>
                <w:sz w:val="20"/>
                <w:szCs w:val="20"/>
                <w:lang w:eastAsia="lt-LT"/>
              </w:rPr>
              <w:t>. MIP-076/2013</w:t>
            </w:r>
          </w:p>
        </w:tc>
      </w:tr>
    </w:tbl>
    <w:p w14:paraId="3C714793" w14:textId="77777777" w:rsidR="0098079A" w:rsidRPr="00FB150E" w:rsidRDefault="0098079A" w:rsidP="00032FD4"/>
    <w:p w14:paraId="60D39CBB" w14:textId="77777777" w:rsidR="0098079A" w:rsidRDefault="0098079A" w:rsidP="007C348F">
      <w:pPr>
        <w:pStyle w:val="Heading5"/>
        <w:numPr>
          <w:ilvl w:val="1"/>
          <w:numId w:val="5"/>
        </w:numPr>
        <w:spacing w:before="0"/>
        <w:rPr>
          <w:rFonts w:ascii="Times New Roman" w:hAnsi="Times New Roman" w:cs="Times New Roman"/>
          <w:b/>
          <w:bCs/>
          <w:color w:val="auto"/>
          <w:lang w:val="en-GB"/>
        </w:rPr>
      </w:pPr>
      <w:r w:rsidRPr="00FB150E">
        <w:rPr>
          <w:rFonts w:ascii="Times New Roman" w:hAnsi="Times New Roman" w:cs="Times New Roman"/>
          <w:b/>
          <w:bCs/>
          <w:color w:val="auto"/>
          <w:lang w:val="en-GB"/>
        </w:rPr>
        <w:t>Exchange of academic staff</w:t>
      </w:r>
    </w:p>
    <w:p w14:paraId="41DF1CB6" w14:textId="77777777" w:rsidR="00AE5CA8" w:rsidRPr="00AE5CA8" w:rsidRDefault="00AE5CA8" w:rsidP="00AE5CA8">
      <w:pPr>
        <w:rPr>
          <w:lang w:eastAsia="en-US"/>
        </w:rPr>
      </w:pPr>
    </w:p>
    <w:p w14:paraId="2F82F030" w14:textId="52AC1F1D" w:rsidR="0098079A" w:rsidRPr="00FB150E" w:rsidRDefault="0098079A" w:rsidP="006B3F6B">
      <w:pPr>
        <w:tabs>
          <w:tab w:val="left" w:pos="235"/>
        </w:tabs>
        <w:ind w:left="-34" w:firstLine="743"/>
        <w:jc w:val="both"/>
      </w:pPr>
      <w:r w:rsidRPr="00FB150E">
        <w:t xml:space="preserve">Even though Vilnius University has opportunities for academic staff to go for teaching visits abroad, e.g. under ERASMUS programme or taking advantage of bilateral agreements, teachers involved in the SP are often attending shorter conferences, workshops, and not going for teaching visits. </w:t>
      </w:r>
      <w:r w:rsidR="0007599B">
        <w:t>As an exception</w:t>
      </w:r>
      <w:r w:rsidRPr="00FB150E">
        <w:t>, we can mention</w:t>
      </w:r>
      <w:r w:rsidR="0007599B">
        <w:t xml:space="preserve"> assoc. Professor A. </w:t>
      </w:r>
      <w:proofErr w:type="spellStart"/>
      <w:r w:rsidR="0007599B">
        <w:t>Maldeikien</w:t>
      </w:r>
      <w:proofErr w:type="spellEnd"/>
      <w:r w:rsidR="0007599B">
        <w:rPr>
          <w:lang w:val="lt-LT"/>
        </w:rPr>
        <w:t>ė</w:t>
      </w:r>
      <w:r w:rsidRPr="00FB150E">
        <w:t>, who left to Taiwan for a semester in 2013; and we were fortunate to have a sufficiently qu</w:t>
      </w:r>
      <w:r w:rsidR="0007599B">
        <w:t xml:space="preserve">alified replacement, I. </w:t>
      </w:r>
      <w:proofErr w:type="spellStart"/>
      <w:r w:rsidR="0007599B">
        <w:t>Šimonytė</w:t>
      </w:r>
      <w:proofErr w:type="spellEnd"/>
      <w:r>
        <w:t xml:space="preserve"> (the former Minister of the Ministry of Finance)</w:t>
      </w:r>
      <w:r w:rsidRPr="00FB150E">
        <w:t>, who later was elected Chairman of Vilnius University Counci</w:t>
      </w:r>
      <w:r w:rsidR="0007599B">
        <w:t xml:space="preserve">l.  In 2016, both A. </w:t>
      </w:r>
      <w:proofErr w:type="spellStart"/>
      <w:r w:rsidR="0007599B">
        <w:t>Maldeikienė</w:t>
      </w:r>
      <w:proofErr w:type="spellEnd"/>
      <w:r w:rsidR="0007599B">
        <w:t xml:space="preserve"> and I. </w:t>
      </w:r>
      <w:r w:rsidR="0007599B">
        <w:rPr>
          <w:lang w:val="lt-LT"/>
        </w:rPr>
        <w:t>Š</w:t>
      </w:r>
      <w:r w:rsidR="0007599B">
        <w:t>imonytė</w:t>
      </w:r>
      <w:r w:rsidRPr="00FB150E">
        <w:t xml:space="preserve"> were elected to the </w:t>
      </w:r>
      <w:proofErr w:type="spellStart"/>
      <w:r w:rsidRPr="00FB150E">
        <w:t>Seimas</w:t>
      </w:r>
      <w:proofErr w:type="spellEnd"/>
      <w:r w:rsidRPr="00FB150E">
        <w:t xml:space="preserve"> (the Parl</w:t>
      </w:r>
      <w:r w:rsidR="00F50E38">
        <w:t>i</w:t>
      </w:r>
      <w:r w:rsidRPr="00FB150E">
        <w:t xml:space="preserve">ament of Lithuania) so we had to find a new lecturer.  </w:t>
      </w:r>
    </w:p>
    <w:p w14:paraId="7222B9EE" w14:textId="77777777" w:rsidR="0098079A" w:rsidRPr="00FB150E" w:rsidRDefault="0098079A" w:rsidP="00032FD4">
      <w:pPr>
        <w:tabs>
          <w:tab w:val="right" w:leader="dot" w:pos="9628"/>
        </w:tabs>
        <w:ind w:left="440"/>
      </w:pPr>
    </w:p>
    <w:p w14:paraId="3943D8C5" w14:textId="77777777" w:rsidR="0098079A"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Proportion of academic staff to students in the study programme</w:t>
      </w:r>
    </w:p>
    <w:p w14:paraId="275D4C42" w14:textId="77777777" w:rsidR="00AE5CA8" w:rsidRPr="00AE5CA8" w:rsidRDefault="00AE5CA8" w:rsidP="00AE5CA8">
      <w:pPr>
        <w:rPr>
          <w:lang w:eastAsia="en-US"/>
        </w:rPr>
      </w:pPr>
    </w:p>
    <w:p w14:paraId="7ADFDA66" w14:textId="77777777" w:rsidR="0098079A" w:rsidRPr="00FB150E" w:rsidRDefault="0007599B" w:rsidP="00D46780">
      <w:pPr>
        <w:tabs>
          <w:tab w:val="right" w:leader="dot" w:pos="9628"/>
        </w:tabs>
        <w:ind w:firstLine="709"/>
        <w:jc w:val="both"/>
      </w:pPr>
      <w:r>
        <w:t>Average students-to-</w:t>
      </w:r>
      <w:r w:rsidR="0098079A" w:rsidRPr="00FB150E">
        <w:t xml:space="preserve">teachers ratio during period of evaluation was 8.5. During the academic year of 2016/2017 twenty-five (25) teachers were involved in our programme. Average number of students is about 217, since we had 50-60 new admissions each year and 54 dropouts during all period under investigation. Study programme Committee thinks that the ratio is appropriate to </w:t>
      </w:r>
      <w:r w:rsidR="00B476AD">
        <w:t xml:space="preserve">maintain </w:t>
      </w:r>
      <w:r w:rsidR="0098079A" w:rsidRPr="00FB150E">
        <w:t>the quality of studies.</w:t>
      </w:r>
      <w:r>
        <w:t xml:space="preserve"> </w:t>
      </w:r>
      <w:r w:rsidR="00B476AD">
        <w:t xml:space="preserve">A slight staff shortage is experienced with supervising graduation theses, but here also steps are taken to attract thesis advisors from other Faculty departments and social partners. </w:t>
      </w:r>
    </w:p>
    <w:p w14:paraId="78CA7D47" w14:textId="77777777" w:rsidR="0098079A" w:rsidRPr="00FB150E" w:rsidRDefault="0098079A" w:rsidP="00032FD4">
      <w:pPr>
        <w:tabs>
          <w:tab w:val="right" w:leader="dot" w:pos="9628"/>
        </w:tabs>
      </w:pPr>
    </w:p>
    <w:p w14:paraId="0B35014F" w14:textId="77777777" w:rsidR="0098079A"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Strengths and weaknesses of the area under evaluation and improvement measures to be taken</w:t>
      </w:r>
    </w:p>
    <w:p w14:paraId="41434729" w14:textId="77777777" w:rsidR="00AE5CA8" w:rsidRPr="00AE5CA8" w:rsidRDefault="00AE5CA8" w:rsidP="00AE5CA8">
      <w:pPr>
        <w:rPr>
          <w:lang w:eastAsia="en-US"/>
        </w:rPr>
      </w:pPr>
    </w:p>
    <w:p w14:paraId="0B7FF890" w14:textId="77777777" w:rsidR="0098079A" w:rsidRPr="00FB150E" w:rsidRDefault="0098079A" w:rsidP="00032FD4">
      <w:pPr>
        <w:ind w:left="1134" w:hanging="567"/>
        <w:rPr>
          <w:u w:val="single"/>
        </w:rPr>
      </w:pPr>
      <w:r w:rsidRPr="00FB150E">
        <w:rPr>
          <w:u w:val="single"/>
        </w:rPr>
        <w:t>Strengths:</w:t>
      </w:r>
    </w:p>
    <w:p w14:paraId="476F5D04" w14:textId="77777777" w:rsidR="0098079A" w:rsidRPr="00FB150E" w:rsidRDefault="0098079A" w:rsidP="007C348F">
      <w:pPr>
        <w:pStyle w:val="ListParagraph"/>
        <w:numPr>
          <w:ilvl w:val="0"/>
          <w:numId w:val="9"/>
        </w:numPr>
        <w:spacing w:after="0"/>
        <w:ind w:left="1134" w:hanging="567"/>
        <w:rPr>
          <w:lang w:val="en-GB"/>
        </w:rPr>
      </w:pPr>
      <w:r w:rsidRPr="00FB150E">
        <w:rPr>
          <w:lang w:val="en-GB"/>
        </w:rPr>
        <w:t>Experienced and highly quali</w:t>
      </w:r>
      <w:r w:rsidR="00B476AD">
        <w:rPr>
          <w:lang w:val="en-GB"/>
        </w:rPr>
        <w:t>fied academic staff is available</w:t>
      </w:r>
      <w:r w:rsidRPr="00FB150E">
        <w:rPr>
          <w:lang w:val="en-GB"/>
        </w:rPr>
        <w:t xml:space="preserve">. </w:t>
      </w:r>
    </w:p>
    <w:p w14:paraId="16503ED8" w14:textId="6A466559" w:rsidR="0098079A" w:rsidRPr="00FB150E" w:rsidRDefault="00AE5CA8" w:rsidP="00AE5CA8">
      <w:pPr>
        <w:pStyle w:val="ListParagraph"/>
        <w:numPr>
          <w:ilvl w:val="0"/>
          <w:numId w:val="9"/>
        </w:numPr>
        <w:spacing w:after="0"/>
        <w:ind w:left="1134" w:hanging="567"/>
        <w:jc w:val="left"/>
        <w:rPr>
          <w:lang w:val="en-GB"/>
        </w:rPr>
      </w:pPr>
      <w:r>
        <w:rPr>
          <w:lang w:val="en-GB"/>
        </w:rPr>
        <w:t>Sufficient o</w:t>
      </w:r>
      <w:r w:rsidR="0098079A" w:rsidRPr="00FB150E">
        <w:rPr>
          <w:lang w:val="en-GB"/>
        </w:rPr>
        <w:t>pportunities to raise scientific/pedagogical competences (via seminars</w:t>
      </w:r>
      <w:r>
        <w:rPr>
          <w:lang w:val="en-GB"/>
        </w:rPr>
        <w:t xml:space="preserve">, </w:t>
      </w:r>
      <w:r w:rsidR="00B476AD">
        <w:rPr>
          <w:lang w:val="en-GB"/>
        </w:rPr>
        <w:t>conferen</w:t>
      </w:r>
      <w:r>
        <w:rPr>
          <w:lang w:val="en-GB"/>
        </w:rPr>
        <w:t xml:space="preserve">ces, </w:t>
      </w:r>
      <w:r w:rsidR="0098079A" w:rsidRPr="00FB150E">
        <w:rPr>
          <w:lang w:val="en-GB"/>
        </w:rPr>
        <w:t>university courses</w:t>
      </w:r>
      <w:r>
        <w:rPr>
          <w:lang w:val="en-GB"/>
        </w:rPr>
        <w:t>, etc.</w:t>
      </w:r>
      <w:r w:rsidR="0098079A" w:rsidRPr="00FB150E">
        <w:rPr>
          <w:lang w:val="en-GB"/>
        </w:rPr>
        <w:t>).</w:t>
      </w:r>
    </w:p>
    <w:p w14:paraId="1F879686" w14:textId="7F18B7E9" w:rsidR="00B476AD" w:rsidRPr="00B476AD" w:rsidRDefault="0098079A" w:rsidP="00AE5CA8">
      <w:pPr>
        <w:pStyle w:val="ListParagraph"/>
        <w:numPr>
          <w:ilvl w:val="0"/>
          <w:numId w:val="9"/>
        </w:numPr>
        <w:spacing w:after="0"/>
        <w:ind w:left="1134" w:hanging="567"/>
        <w:jc w:val="left"/>
        <w:rPr>
          <w:u w:val="single"/>
        </w:rPr>
      </w:pPr>
      <w:r w:rsidRPr="00FB150E">
        <w:rPr>
          <w:lang w:val="en-GB"/>
        </w:rPr>
        <w:t>Colleagues from industry are actively participating</w:t>
      </w:r>
      <w:r w:rsidR="00B476AD">
        <w:rPr>
          <w:lang w:val="en-GB"/>
        </w:rPr>
        <w:t xml:space="preserve"> </w:t>
      </w:r>
      <w:r w:rsidRPr="00FB150E">
        <w:rPr>
          <w:lang w:val="en-GB"/>
        </w:rPr>
        <w:t>in ad-hoc activities (e.g. giving lectures</w:t>
      </w:r>
      <w:r w:rsidR="00AE5CA8">
        <w:rPr>
          <w:lang w:val="en-GB"/>
        </w:rPr>
        <w:t xml:space="preserve"> and seminar </w:t>
      </w:r>
      <w:r w:rsidRPr="00FB150E">
        <w:rPr>
          <w:lang w:val="en-GB"/>
        </w:rPr>
        <w:t xml:space="preserve">talks on specific topics to students and academic staff). </w:t>
      </w:r>
    </w:p>
    <w:p w14:paraId="2FA6530B" w14:textId="77777777" w:rsidR="0098079A" w:rsidRPr="00B476AD" w:rsidRDefault="0098079A" w:rsidP="00B476AD">
      <w:pPr>
        <w:pStyle w:val="ListParagraph"/>
        <w:spacing w:after="0"/>
        <w:ind w:left="567" w:firstLine="0"/>
        <w:rPr>
          <w:u w:val="single"/>
        </w:rPr>
      </w:pPr>
      <w:r w:rsidRPr="00B476AD">
        <w:rPr>
          <w:u w:val="single"/>
        </w:rPr>
        <w:t>Weaknesses:</w:t>
      </w:r>
    </w:p>
    <w:p w14:paraId="38544F7A" w14:textId="25F8B888" w:rsidR="0098079A" w:rsidRPr="00FB150E" w:rsidRDefault="0098079A" w:rsidP="007C348F">
      <w:pPr>
        <w:pStyle w:val="ListParagraph"/>
        <w:numPr>
          <w:ilvl w:val="0"/>
          <w:numId w:val="9"/>
        </w:numPr>
        <w:spacing w:after="0"/>
        <w:ind w:left="1134" w:hanging="567"/>
        <w:rPr>
          <w:lang w:val="en-GB"/>
        </w:rPr>
      </w:pPr>
      <w:r w:rsidRPr="00FB150E">
        <w:rPr>
          <w:lang w:val="en-GB"/>
        </w:rPr>
        <w:t>Though currently the distribution of teacher ‘s age is appropriate, we may experience potential shortage of qualified academic staff in the nearest future since aging population is a threat also for us, e.g. younger colleagues do not always want/have sufficient financial and other motivation to work at the university</w:t>
      </w:r>
      <w:r>
        <w:rPr>
          <w:lang w:val="en-GB"/>
        </w:rPr>
        <w:t>;</w:t>
      </w:r>
    </w:p>
    <w:p w14:paraId="1579BD43" w14:textId="77777777" w:rsidR="0098079A" w:rsidRPr="00B94591" w:rsidRDefault="0098079A" w:rsidP="00B94591">
      <w:pPr>
        <w:pStyle w:val="ListParagraph"/>
        <w:numPr>
          <w:ilvl w:val="0"/>
          <w:numId w:val="9"/>
        </w:numPr>
        <w:spacing w:after="0"/>
        <w:ind w:left="1134" w:hanging="567"/>
        <w:rPr>
          <w:lang w:val="en-GB"/>
        </w:rPr>
      </w:pPr>
      <w:r w:rsidRPr="00FB150E">
        <w:rPr>
          <w:lang w:val="en-GB"/>
        </w:rPr>
        <w:lastRenderedPageBreak/>
        <w:t>Since originally the programme was derived from studies in pure mathematics, the competence of teachers who deliver „fundamental “subjects (in pure mathematics) is in general appropriate, however, we still have a shortage of experienced teachers who teach applied courses.</w:t>
      </w:r>
    </w:p>
    <w:p w14:paraId="7A5E60D1" w14:textId="77777777" w:rsidR="0098079A" w:rsidRPr="00FB150E" w:rsidRDefault="0098079A" w:rsidP="00032FD4">
      <w:pPr>
        <w:ind w:left="1134" w:hanging="567"/>
        <w:rPr>
          <w:u w:val="single"/>
        </w:rPr>
      </w:pPr>
      <w:r w:rsidRPr="00FB150E">
        <w:rPr>
          <w:u w:val="single"/>
        </w:rPr>
        <w:t>Improvement measures:</w:t>
      </w:r>
    </w:p>
    <w:p w14:paraId="11B53BF2" w14:textId="77777777" w:rsidR="0098079A" w:rsidRPr="00FB150E" w:rsidRDefault="00086679" w:rsidP="007C348F">
      <w:pPr>
        <w:pStyle w:val="ListParagraph"/>
        <w:numPr>
          <w:ilvl w:val="0"/>
          <w:numId w:val="9"/>
        </w:numPr>
        <w:spacing w:after="0"/>
        <w:ind w:left="1134" w:hanging="567"/>
        <w:rPr>
          <w:lang w:val="en-GB"/>
        </w:rPr>
      </w:pPr>
      <w:r>
        <w:rPr>
          <w:lang w:val="en-GB"/>
        </w:rPr>
        <w:t>H</w:t>
      </w:r>
      <w:r w:rsidR="0098079A" w:rsidRPr="00FB150E">
        <w:rPr>
          <w:lang w:val="en-GB"/>
        </w:rPr>
        <w:t>o</w:t>
      </w:r>
      <w:r>
        <w:rPr>
          <w:lang w:val="en-GB"/>
        </w:rPr>
        <w:t>lding regular meetings on teaching competence,</w:t>
      </w:r>
      <w:r w:rsidR="0098079A" w:rsidRPr="00FB150E">
        <w:rPr>
          <w:lang w:val="en-GB"/>
        </w:rPr>
        <w:t xml:space="preserve"> discuss</w:t>
      </w:r>
      <w:r>
        <w:rPr>
          <w:lang w:val="en-GB"/>
        </w:rPr>
        <w:t>ing</w:t>
      </w:r>
      <w:r w:rsidR="0098079A" w:rsidRPr="00FB150E">
        <w:rPr>
          <w:lang w:val="en-GB"/>
        </w:rPr>
        <w:t xml:space="preserve"> what and how in the course contents and/or delivery mode may be improved.</w:t>
      </w:r>
    </w:p>
    <w:p w14:paraId="70C97CDE" w14:textId="77777777" w:rsidR="0098079A" w:rsidRPr="00FB150E" w:rsidRDefault="0098079A" w:rsidP="007C348F">
      <w:pPr>
        <w:pStyle w:val="ListParagraph"/>
        <w:numPr>
          <w:ilvl w:val="0"/>
          <w:numId w:val="9"/>
        </w:numPr>
        <w:spacing w:after="0"/>
        <w:ind w:left="1134" w:hanging="567"/>
        <w:rPr>
          <w:lang w:val="en-GB"/>
        </w:rPr>
      </w:pPr>
      <w:r w:rsidRPr="00FB150E">
        <w:rPr>
          <w:lang w:val="en-GB"/>
        </w:rPr>
        <w:t>Efforts will be made to attract more experienced teachers to deliver applied courses, e.g. via contacts with social partners, etc.</w:t>
      </w:r>
    </w:p>
    <w:p w14:paraId="7CC83533" w14:textId="77777777" w:rsidR="0098079A" w:rsidRPr="00FB150E" w:rsidRDefault="0098079A" w:rsidP="00032FD4"/>
    <w:p w14:paraId="27ADDCBD" w14:textId="77777777" w:rsidR="0098079A" w:rsidRPr="00FB150E" w:rsidRDefault="0098079A" w:rsidP="007C348F">
      <w:pPr>
        <w:pStyle w:val="Heading3"/>
        <w:numPr>
          <w:ilvl w:val="0"/>
          <w:numId w:val="5"/>
        </w:numPr>
        <w:spacing w:before="0"/>
        <w:ind w:left="567" w:hanging="567"/>
        <w:rPr>
          <w:rFonts w:ascii="Times New Roman" w:hAnsi="Times New Roman" w:cs="Times New Roman"/>
          <w:color w:val="auto"/>
          <w:lang w:val="en-GB"/>
        </w:rPr>
      </w:pPr>
      <w:bookmarkStart w:id="19" w:name="_Toc474327077"/>
      <w:r w:rsidRPr="00FB150E">
        <w:rPr>
          <w:rFonts w:ascii="Times New Roman" w:hAnsi="Times New Roman" w:cs="Times New Roman"/>
          <w:color w:val="auto"/>
          <w:lang w:val="en-GB"/>
        </w:rPr>
        <w:t>Facilities and learning resources</w:t>
      </w:r>
      <w:bookmarkEnd w:id="19"/>
    </w:p>
    <w:p w14:paraId="53FA1833" w14:textId="77777777" w:rsidR="0098079A" w:rsidRPr="00FB150E" w:rsidRDefault="0098079A" w:rsidP="00032FD4"/>
    <w:p w14:paraId="3C7F38B1" w14:textId="77777777" w:rsidR="0098079A" w:rsidRDefault="0098079A" w:rsidP="00294126">
      <w:pPr>
        <w:pStyle w:val="Heading5"/>
        <w:spacing w:before="0"/>
        <w:ind w:firstLine="0"/>
        <w:rPr>
          <w:rFonts w:ascii="Times New Roman" w:hAnsi="Times New Roman" w:cs="Times New Roman"/>
          <w:b/>
          <w:bCs/>
          <w:color w:val="auto"/>
          <w:lang w:val="en-GB"/>
        </w:rPr>
      </w:pPr>
      <w:r w:rsidRPr="00FB150E">
        <w:rPr>
          <w:b/>
          <w:bCs/>
          <w:lang w:val="en-GB"/>
        </w:rPr>
        <w:t>4.1</w:t>
      </w:r>
      <w:hyperlink w:anchor="_Toc329713669" w:history="1">
        <w:r w:rsidRPr="00FB150E">
          <w:rPr>
            <w:rFonts w:ascii="Times New Roman" w:hAnsi="Times New Roman" w:cs="Times New Roman"/>
            <w:b/>
            <w:bCs/>
            <w:color w:val="auto"/>
            <w:lang w:val="en-GB"/>
          </w:rPr>
          <w:t>.</w:t>
        </w:r>
        <w:r w:rsidRPr="00FB150E">
          <w:rPr>
            <w:rFonts w:ascii="Times New Roman" w:hAnsi="Times New Roman" w:cs="Times New Roman"/>
            <w:b/>
            <w:bCs/>
            <w:color w:val="auto"/>
            <w:lang w:val="en-GB"/>
          </w:rPr>
          <w:tab/>
          <w:t>Rooms available for studies and the number of workplaces</w:t>
        </w:r>
      </w:hyperlink>
    </w:p>
    <w:p w14:paraId="77AEA1CF" w14:textId="77777777" w:rsidR="0098079A" w:rsidRPr="00B94591" w:rsidRDefault="0098079A" w:rsidP="00B94591">
      <w:pPr>
        <w:rPr>
          <w:lang w:eastAsia="en-US"/>
        </w:rPr>
      </w:pPr>
    </w:p>
    <w:p w14:paraId="0182754B" w14:textId="3FFE092F" w:rsidR="0098079A" w:rsidRPr="00FB150E" w:rsidRDefault="0098079A" w:rsidP="007308CF">
      <w:pPr>
        <w:ind w:firstLine="709"/>
        <w:jc w:val="both"/>
        <w:rPr>
          <w:lang w:eastAsia="lt-LT"/>
        </w:rPr>
      </w:pPr>
      <w:r w:rsidRPr="00FB150E">
        <w:rPr>
          <w:lang w:eastAsia="lt-LT"/>
        </w:rPr>
        <w:t xml:space="preserve">The Faculty of Mathematics and Informatics (FMI) is situated in several locations in Vilnius: two buildings are next to each other at </w:t>
      </w:r>
      <w:proofErr w:type="spellStart"/>
      <w:r w:rsidRPr="00FB150E">
        <w:rPr>
          <w:lang w:eastAsia="lt-LT"/>
        </w:rPr>
        <w:t>Naugarduko</w:t>
      </w:r>
      <w:proofErr w:type="spellEnd"/>
      <w:r w:rsidRPr="00FB150E">
        <w:rPr>
          <w:lang w:eastAsia="lt-LT"/>
        </w:rPr>
        <w:t xml:space="preserve"> St. 24 (classrooms and teachers’ offices) and </w:t>
      </w:r>
      <w:proofErr w:type="spellStart"/>
      <w:r w:rsidRPr="00FB150E">
        <w:rPr>
          <w:lang w:eastAsia="lt-LT"/>
        </w:rPr>
        <w:t>Šaltinių</w:t>
      </w:r>
      <w:proofErr w:type="spellEnd"/>
      <w:r w:rsidRPr="00FB150E">
        <w:rPr>
          <w:lang w:eastAsia="lt-LT"/>
        </w:rPr>
        <w:t xml:space="preserve"> St. 1A (computer laboratories), and another building is located at </w:t>
      </w:r>
      <w:proofErr w:type="spellStart"/>
      <w:r w:rsidRPr="00FB150E">
        <w:rPr>
          <w:lang w:eastAsia="lt-LT"/>
        </w:rPr>
        <w:t>Didlaukio</w:t>
      </w:r>
      <w:proofErr w:type="spellEnd"/>
      <w:r w:rsidRPr="00FB150E">
        <w:rPr>
          <w:lang w:eastAsia="lt-LT"/>
        </w:rPr>
        <w:t xml:space="preserve"> St. 47. Both places of the Faculty are accessible by public transport. The lectures of </w:t>
      </w:r>
      <w:r w:rsidRPr="00FB150E">
        <w:t>Financial and Actuarial Mathematics</w:t>
      </w:r>
      <w:r w:rsidRPr="00FB150E">
        <w:rPr>
          <w:lang w:eastAsia="lt-LT"/>
        </w:rPr>
        <w:t xml:space="preserve"> study programme take place mainly in two buildings: </w:t>
      </w:r>
      <w:proofErr w:type="spellStart"/>
      <w:r w:rsidRPr="00FB150E">
        <w:rPr>
          <w:lang w:eastAsia="lt-LT"/>
        </w:rPr>
        <w:t>Naugarduko</w:t>
      </w:r>
      <w:proofErr w:type="spellEnd"/>
      <w:r w:rsidRPr="00FB150E">
        <w:rPr>
          <w:lang w:eastAsia="lt-LT"/>
        </w:rPr>
        <w:t xml:space="preserve"> St. 24 and </w:t>
      </w:r>
      <w:proofErr w:type="spellStart"/>
      <w:r w:rsidRPr="00FB150E">
        <w:rPr>
          <w:lang w:eastAsia="lt-LT"/>
        </w:rPr>
        <w:t>Šaltinių</w:t>
      </w:r>
      <w:proofErr w:type="spellEnd"/>
      <w:r w:rsidRPr="00FB150E">
        <w:rPr>
          <w:lang w:eastAsia="lt-LT"/>
        </w:rPr>
        <w:t xml:space="preserve"> St. 1A. </w:t>
      </w:r>
      <w:r w:rsidRPr="00FB150E">
        <w:rPr>
          <w:shd w:val="clear" w:color="auto" w:fill="FFFFFF"/>
          <w:lang w:eastAsia="lt-LT"/>
        </w:rPr>
        <w:t xml:space="preserve">In addition to that, students have optional courses at the </w:t>
      </w:r>
      <w:proofErr w:type="spellStart"/>
      <w:r w:rsidRPr="00FB150E">
        <w:rPr>
          <w:shd w:val="clear" w:color="auto" w:fill="FFFFFF"/>
          <w:lang w:eastAsia="lt-LT"/>
        </w:rPr>
        <w:t>Didlaukio</w:t>
      </w:r>
      <w:proofErr w:type="spellEnd"/>
      <w:r w:rsidRPr="00FB150E">
        <w:rPr>
          <w:shd w:val="clear" w:color="auto" w:fill="FFFFFF"/>
          <w:lang w:eastAsia="lt-LT"/>
        </w:rPr>
        <w:t xml:space="preserve"> St. Building, and general university courses (GUS) at the other university facilities, depending on their choice.</w:t>
      </w:r>
      <w:r w:rsidRPr="00FB150E">
        <w:rPr>
          <w:lang w:eastAsia="lt-LT"/>
        </w:rPr>
        <w:t xml:space="preserve"> The most frequently used rooms and laboratories for the study programme are presented in</w:t>
      </w:r>
      <w:r w:rsidR="00FA5653">
        <w:rPr>
          <w:lang w:eastAsia="lt-LT"/>
        </w:rPr>
        <w:t xml:space="preserve"> </w:t>
      </w:r>
      <w:r w:rsidR="00C77B9E">
        <w:fldChar w:fldCharType="begin"/>
      </w:r>
      <w:r w:rsidR="00C77B9E">
        <w:instrText xml:space="preserve"> REF _Ref471981420 \h  \* MERGEFORMAT </w:instrText>
      </w:r>
      <w:r w:rsidR="00C77B9E">
        <w:fldChar w:fldCharType="separate"/>
      </w:r>
      <w:r w:rsidR="00FA5653" w:rsidRPr="00FB150E">
        <w:t xml:space="preserve">Table </w:t>
      </w:r>
      <w:r w:rsidR="00FA5653">
        <w:t>13</w:t>
      </w:r>
      <w:r w:rsidR="00C77B9E">
        <w:fldChar w:fldCharType="end"/>
      </w:r>
      <w:r w:rsidRPr="00FB150E">
        <w:rPr>
          <w:lang w:eastAsia="lt-LT"/>
        </w:rPr>
        <w:t xml:space="preserve"> and</w:t>
      </w:r>
      <w:r w:rsidR="00FA5653">
        <w:rPr>
          <w:lang w:eastAsia="lt-LT"/>
        </w:rPr>
        <w:t xml:space="preserve"> </w:t>
      </w:r>
      <w:r w:rsidR="00C77B9E">
        <w:fldChar w:fldCharType="begin"/>
      </w:r>
      <w:r w:rsidR="00C77B9E">
        <w:instrText xml:space="preserve"> REF _Ref471981463 \h  \* MERGEFORMAT </w:instrText>
      </w:r>
      <w:r w:rsidR="00C77B9E">
        <w:fldChar w:fldCharType="separate"/>
      </w:r>
      <w:r w:rsidR="00FA5653" w:rsidRPr="00FB150E">
        <w:t xml:space="preserve">Table </w:t>
      </w:r>
      <w:r w:rsidR="00FA5653">
        <w:t>14</w:t>
      </w:r>
      <w:r w:rsidR="00C77B9E">
        <w:fldChar w:fldCharType="end"/>
      </w:r>
      <w:r w:rsidRPr="00FB150E">
        <w:rPr>
          <w:lang w:eastAsia="lt-LT"/>
        </w:rPr>
        <w:t>.</w:t>
      </w:r>
    </w:p>
    <w:p w14:paraId="04DA71BA" w14:textId="77777777" w:rsidR="0098079A" w:rsidRPr="00FB150E" w:rsidRDefault="0098079A" w:rsidP="009D76C7">
      <w:pPr>
        <w:jc w:val="both"/>
        <w:rPr>
          <w:lang w:eastAsia="lt-LT"/>
        </w:rPr>
      </w:pPr>
    </w:p>
    <w:p w14:paraId="4B4997E1" w14:textId="7B430F74" w:rsidR="0098079A" w:rsidRPr="00FB150E" w:rsidRDefault="0098079A" w:rsidP="006A7298">
      <w:pPr>
        <w:pStyle w:val="Caption"/>
        <w:jc w:val="left"/>
        <w:rPr>
          <w:lang w:val="en-GB" w:eastAsia="lt-LT"/>
        </w:rPr>
      </w:pPr>
      <w:bookmarkStart w:id="20" w:name="_Ref471981420"/>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13</w:t>
      </w:r>
      <w:r w:rsidRPr="00FB150E">
        <w:rPr>
          <w:lang w:val="en-GB"/>
        </w:rPr>
        <w:fldChar w:fldCharType="end"/>
      </w:r>
      <w:bookmarkEnd w:id="20"/>
      <w:r w:rsidRPr="00FB150E">
        <w:rPr>
          <w:lang w:val="en-GB"/>
        </w:rPr>
        <w:t xml:space="preserve">. </w:t>
      </w:r>
      <w:r w:rsidRPr="00FB150E">
        <w:rPr>
          <w:b/>
          <w:bCs/>
          <w:color w:val="000000"/>
          <w:sz w:val="20"/>
          <w:szCs w:val="20"/>
          <w:lang w:val="en-GB" w:eastAsia="lt-LT"/>
        </w:rPr>
        <w:t>Rooms most frequently employed for studies</w:t>
      </w:r>
    </w:p>
    <w:tbl>
      <w:tblPr>
        <w:tblW w:w="10348" w:type="dxa"/>
        <w:tblInd w:w="120" w:type="dxa"/>
        <w:tblCellMar>
          <w:top w:w="15" w:type="dxa"/>
          <w:left w:w="15" w:type="dxa"/>
          <w:bottom w:w="15" w:type="dxa"/>
          <w:right w:w="15" w:type="dxa"/>
        </w:tblCellMar>
        <w:tblLook w:val="00A0" w:firstRow="1" w:lastRow="0" w:firstColumn="1" w:lastColumn="0" w:noHBand="0" w:noVBand="0"/>
      </w:tblPr>
      <w:tblGrid>
        <w:gridCol w:w="1134"/>
        <w:gridCol w:w="1843"/>
        <w:gridCol w:w="1134"/>
        <w:gridCol w:w="1559"/>
        <w:gridCol w:w="4678"/>
      </w:tblGrid>
      <w:tr w:rsidR="0098079A" w:rsidRPr="00FB150E" w14:paraId="2F0B41EE"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E6E6E6"/>
            <w:tcMar>
              <w:top w:w="105" w:type="dxa"/>
              <w:left w:w="120" w:type="dxa"/>
              <w:bottom w:w="105" w:type="dxa"/>
              <w:right w:w="120" w:type="dxa"/>
            </w:tcMar>
            <w:vAlign w:val="center"/>
          </w:tcPr>
          <w:p w14:paraId="6154779F" w14:textId="77777777" w:rsidR="0098079A" w:rsidRPr="00FB150E" w:rsidRDefault="0098079A" w:rsidP="009D76C7">
            <w:pPr>
              <w:jc w:val="center"/>
              <w:rPr>
                <w:lang w:eastAsia="lt-LT"/>
              </w:rPr>
            </w:pPr>
            <w:r w:rsidRPr="00FB150E">
              <w:rPr>
                <w:b/>
                <w:bCs/>
                <w:color w:val="000000"/>
                <w:sz w:val="20"/>
                <w:szCs w:val="20"/>
                <w:shd w:val="clear" w:color="auto" w:fill="E6E6E6"/>
                <w:lang w:eastAsia="lt-LT"/>
              </w:rPr>
              <w:t>Room No (or name)</w:t>
            </w:r>
          </w:p>
        </w:tc>
        <w:tc>
          <w:tcPr>
            <w:tcW w:w="1843" w:type="dxa"/>
            <w:tcBorders>
              <w:top w:val="single" w:sz="6" w:space="0" w:color="000000"/>
              <w:left w:val="single" w:sz="6" w:space="0" w:color="000000"/>
              <w:bottom w:val="single" w:sz="6" w:space="0" w:color="000000"/>
              <w:right w:val="single" w:sz="6" w:space="0" w:color="000000"/>
            </w:tcBorders>
            <w:shd w:val="clear" w:color="auto" w:fill="E6E6E6"/>
            <w:tcMar>
              <w:top w:w="105" w:type="dxa"/>
              <w:left w:w="120" w:type="dxa"/>
              <w:bottom w:w="105" w:type="dxa"/>
              <w:right w:w="120" w:type="dxa"/>
            </w:tcMar>
            <w:vAlign w:val="center"/>
          </w:tcPr>
          <w:p w14:paraId="007E0A66" w14:textId="77777777" w:rsidR="0098079A" w:rsidRPr="00FB150E" w:rsidRDefault="0098079A" w:rsidP="009D76C7">
            <w:pPr>
              <w:jc w:val="center"/>
              <w:rPr>
                <w:lang w:eastAsia="lt-LT"/>
              </w:rPr>
            </w:pPr>
            <w:r w:rsidRPr="00FB150E">
              <w:rPr>
                <w:b/>
                <w:bCs/>
                <w:color w:val="000000"/>
                <w:sz w:val="20"/>
                <w:szCs w:val="20"/>
                <w:shd w:val="clear" w:color="auto" w:fill="E6E6E6"/>
                <w:lang w:eastAsia="lt-LT"/>
              </w:rPr>
              <w:t>Address</w:t>
            </w:r>
          </w:p>
        </w:tc>
        <w:tc>
          <w:tcPr>
            <w:tcW w:w="1134" w:type="dxa"/>
            <w:tcBorders>
              <w:top w:val="single" w:sz="6" w:space="0" w:color="000000"/>
              <w:left w:val="single" w:sz="6" w:space="0" w:color="000000"/>
              <w:bottom w:val="single" w:sz="6" w:space="0" w:color="000000"/>
              <w:right w:val="single" w:sz="6" w:space="0" w:color="000000"/>
            </w:tcBorders>
            <w:shd w:val="clear" w:color="auto" w:fill="E6E6E6"/>
            <w:tcMar>
              <w:top w:w="105" w:type="dxa"/>
              <w:left w:w="120" w:type="dxa"/>
              <w:bottom w:w="105" w:type="dxa"/>
              <w:right w:w="120" w:type="dxa"/>
            </w:tcMar>
            <w:vAlign w:val="center"/>
          </w:tcPr>
          <w:p w14:paraId="7E61934A" w14:textId="77777777" w:rsidR="0098079A" w:rsidRPr="00FB150E" w:rsidRDefault="0098079A" w:rsidP="009D76C7">
            <w:pPr>
              <w:jc w:val="center"/>
              <w:rPr>
                <w:lang w:eastAsia="lt-LT"/>
              </w:rPr>
            </w:pPr>
            <w:r w:rsidRPr="00FB150E">
              <w:rPr>
                <w:b/>
                <w:bCs/>
                <w:color w:val="000000"/>
                <w:sz w:val="20"/>
                <w:szCs w:val="20"/>
                <w:shd w:val="clear" w:color="auto" w:fill="E6E6E6"/>
                <w:lang w:eastAsia="lt-LT"/>
              </w:rPr>
              <w:t>Area, m</w:t>
            </w:r>
            <w:r w:rsidRPr="00FB150E">
              <w:rPr>
                <w:b/>
                <w:bCs/>
                <w:color w:val="000000"/>
                <w:sz w:val="12"/>
                <w:szCs w:val="12"/>
                <w:shd w:val="clear" w:color="auto" w:fill="E6E6E6"/>
                <w:vertAlign w:val="superscript"/>
                <w:lang w:eastAsia="lt-LT"/>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E6E6E6"/>
            <w:tcMar>
              <w:top w:w="105" w:type="dxa"/>
              <w:left w:w="120" w:type="dxa"/>
              <w:bottom w:w="105" w:type="dxa"/>
              <w:right w:w="120" w:type="dxa"/>
            </w:tcMar>
            <w:vAlign w:val="center"/>
          </w:tcPr>
          <w:p w14:paraId="005C6C7B" w14:textId="77777777" w:rsidR="0098079A" w:rsidRPr="00FB150E" w:rsidRDefault="0098079A" w:rsidP="009D76C7">
            <w:pPr>
              <w:jc w:val="center"/>
              <w:rPr>
                <w:lang w:eastAsia="lt-LT"/>
              </w:rPr>
            </w:pPr>
            <w:r w:rsidRPr="00FB150E">
              <w:rPr>
                <w:b/>
                <w:bCs/>
                <w:color w:val="000000"/>
                <w:sz w:val="20"/>
                <w:szCs w:val="20"/>
                <w:shd w:val="clear" w:color="auto" w:fill="E6E6E6"/>
                <w:lang w:eastAsia="lt-LT"/>
              </w:rPr>
              <w:t>Number of workplaces</w:t>
            </w:r>
          </w:p>
        </w:tc>
        <w:tc>
          <w:tcPr>
            <w:tcW w:w="4678" w:type="dxa"/>
            <w:tcBorders>
              <w:top w:val="single" w:sz="6" w:space="0" w:color="000000"/>
              <w:left w:val="single" w:sz="6" w:space="0" w:color="000000"/>
              <w:bottom w:val="single" w:sz="6" w:space="0" w:color="000000"/>
              <w:right w:val="single" w:sz="6" w:space="0" w:color="000000"/>
            </w:tcBorders>
            <w:shd w:val="clear" w:color="auto" w:fill="E6E6E6"/>
            <w:tcMar>
              <w:top w:w="105" w:type="dxa"/>
              <w:left w:w="120" w:type="dxa"/>
              <w:bottom w:w="105" w:type="dxa"/>
              <w:right w:w="120" w:type="dxa"/>
            </w:tcMar>
            <w:vAlign w:val="center"/>
          </w:tcPr>
          <w:p w14:paraId="74BA6D97" w14:textId="77777777" w:rsidR="0098079A" w:rsidRPr="00FB150E" w:rsidRDefault="0098079A" w:rsidP="009D76C7">
            <w:pPr>
              <w:jc w:val="center"/>
              <w:rPr>
                <w:lang w:eastAsia="lt-LT"/>
              </w:rPr>
            </w:pPr>
            <w:r w:rsidRPr="00FB150E">
              <w:rPr>
                <w:b/>
                <w:bCs/>
                <w:color w:val="000000"/>
                <w:sz w:val="20"/>
                <w:szCs w:val="20"/>
                <w:shd w:val="clear" w:color="auto" w:fill="E6E6E6"/>
                <w:lang w:eastAsia="lt-LT"/>
              </w:rPr>
              <w:t>Equipment available in the room</w:t>
            </w:r>
          </w:p>
        </w:tc>
      </w:tr>
      <w:tr w:rsidR="0098079A" w:rsidRPr="00FB150E" w14:paraId="4917E20A"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5DED03ED" w14:textId="77777777" w:rsidR="0098079A" w:rsidRPr="00FB150E" w:rsidRDefault="0098079A" w:rsidP="009D76C7">
            <w:pPr>
              <w:jc w:val="center"/>
              <w:rPr>
                <w:lang w:eastAsia="lt-LT"/>
              </w:rPr>
            </w:pPr>
            <w:r w:rsidRPr="00FB150E">
              <w:rPr>
                <w:color w:val="000000"/>
                <w:sz w:val="20"/>
                <w:szCs w:val="20"/>
                <w:shd w:val="clear" w:color="auto" w:fill="FFFFFF"/>
                <w:lang w:eastAsia="lt-LT"/>
              </w:rPr>
              <w:t>N101</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8BC8B57" w14:textId="77777777" w:rsidR="0098079A" w:rsidRPr="00FB150E" w:rsidRDefault="0098079A" w:rsidP="009D76C7">
            <w:pPr>
              <w:jc w:val="both"/>
              <w:rPr>
                <w:lang w:eastAsia="lt-LT"/>
              </w:rPr>
            </w:pPr>
            <w:proofErr w:type="spellStart"/>
            <w:r w:rsidRPr="00FB150E">
              <w:rPr>
                <w:color w:val="000000"/>
                <w:sz w:val="20"/>
                <w:szCs w:val="20"/>
                <w:shd w:val="clear" w:color="auto" w:fill="FFFFFF"/>
                <w:lang w:eastAsia="lt-LT"/>
              </w:rPr>
              <w:t>Naugarduko</w:t>
            </w:r>
            <w:proofErr w:type="spellEnd"/>
            <w:r w:rsidRPr="00FB150E">
              <w:rPr>
                <w:color w:val="000000"/>
                <w:sz w:val="20"/>
                <w:szCs w:val="20"/>
                <w:shd w:val="clear" w:color="auto" w:fill="FFFFFF"/>
                <w:lang w:eastAsia="lt-LT"/>
              </w:rPr>
              <w:t xml:space="preserve"> St. 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243A6631" w14:textId="77777777" w:rsidR="0098079A" w:rsidRPr="00FB150E" w:rsidRDefault="0098079A" w:rsidP="009D76C7">
            <w:pPr>
              <w:jc w:val="center"/>
              <w:rPr>
                <w:lang w:eastAsia="lt-LT"/>
              </w:rPr>
            </w:pPr>
            <w:r w:rsidRPr="00FB150E">
              <w:rPr>
                <w:color w:val="000000"/>
                <w:sz w:val="20"/>
                <w:szCs w:val="20"/>
                <w:shd w:val="clear" w:color="auto" w:fill="FFFFFF"/>
                <w:lang w:eastAsia="lt-LT"/>
              </w:rPr>
              <w:t>204,10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F6F3A9E" w14:textId="77777777" w:rsidR="0098079A" w:rsidRPr="00FB150E" w:rsidRDefault="0098079A" w:rsidP="009D76C7">
            <w:pPr>
              <w:jc w:val="center"/>
              <w:rPr>
                <w:lang w:eastAsia="lt-LT"/>
              </w:rPr>
            </w:pPr>
            <w:r w:rsidRPr="00FB150E">
              <w:rPr>
                <w:color w:val="000000"/>
                <w:sz w:val="20"/>
                <w:szCs w:val="20"/>
                <w:shd w:val="clear" w:color="auto" w:fill="FFFFFF"/>
                <w:lang w:eastAsia="lt-LT"/>
              </w:rPr>
              <w:t>224</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1928B0EB" w14:textId="77777777" w:rsidR="0098079A" w:rsidRPr="00FB150E" w:rsidRDefault="0098079A" w:rsidP="009D76C7">
            <w:pPr>
              <w:ind w:firstLine="20"/>
              <w:jc w:val="both"/>
              <w:rPr>
                <w:lang w:eastAsia="lt-LT"/>
              </w:rPr>
            </w:pPr>
            <w:r w:rsidRPr="00FB150E">
              <w:rPr>
                <w:color w:val="000000"/>
                <w:sz w:val="20"/>
                <w:szCs w:val="20"/>
                <w:lang w:eastAsia="lt-LT"/>
              </w:rPr>
              <w:t>Projector, sound system, computer for presentations, blackboard</w:t>
            </w:r>
          </w:p>
        </w:tc>
      </w:tr>
      <w:tr w:rsidR="0098079A" w:rsidRPr="00FB150E" w14:paraId="777CC644"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4477C17" w14:textId="77777777" w:rsidR="0098079A" w:rsidRPr="00FB150E" w:rsidRDefault="0098079A" w:rsidP="009D76C7">
            <w:pPr>
              <w:jc w:val="center"/>
              <w:rPr>
                <w:lang w:eastAsia="lt-LT"/>
              </w:rPr>
            </w:pPr>
            <w:r w:rsidRPr="00FB150E">
              <w:rPr>
                <w:color w:val="000000"/>
                <w:sz w:val="20"/>
                <w:szCs w:val="20"/>
                <w:shd w:val="clear" w:color="auto" w:fill="FFFFFF"/>
                <w:lang w:eastAsia="lt-LT"/>
              </w:rPr>
              <w:t>N102</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35704BC2"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0171D4E" w14:textId="77777777" w:rsidR="0098079A" w:rsidRPr="00FB150E" w:rsidRDefault="0098079A" w:rsidP="009D76C7">
            <w:pPr>
              <w:jc w:val="center"/>
              <w:rPr>
                <w:lang w:eastAsia="lt-LT"/>
              </w:rPr>
            </w:pPr>
            <w:r w:rsidRPr="00FB150E">
              <w:rPr>
                <w:color w:val="000000"/>
                <w:sz w:val="20"/>
                <w:szCs w:val="20"/>
                <w:shd w:val="clear" w:color="auto" w:fill="FFFFFF"/>
                <w:lang w:eastAsia="lt-LT"/>
              </w:rPr>
              <w:t>135,10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1CC0C49" w14:textId="77777777" w:rsidR="0098079A" w:rsidRPr="00FB150E" w:rsidRDefault="0098079A" w:rsidP="009D76C7">
            <w:pPr>
              <w:jc w:val="center"/>
              <w:rPr>
                <w:lang w:eastAsia="lt-LT"/>
              </w:rPr>
            </w:pPr>
            <w:r w:rsidRPr="00FB150E">
              <w:rPr>
                <w:color w:val="000000"/>
                <w:sz w:val="20"/>
                <w:szCs w:val="20"/>
                <w:shd w:val="clear" w:color="auto" w:fill="FFFFFF"/>
                <w:lang w:eastAsia="lt-LT"/>
              </w:rPr>
              <w:t>140</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0C0002EC" w14:textId="77777777" w:rsidR="0098079A" w:rsidRPr="00FB150E" w:rsidRDefault="0098079A" w:rsidP="009D76C7">
            <w:pPr>
              <w:ind w:firstLine="20"/>
              <w:jc w:val="both"/>
              <w:rPr>
                <w:lang w:eastAsia="lt-LT"/>
              </w:rPr>
            </w:pPr>
            <w:r w:rsidRPr="00FB150E">
              <w:rPr>
                <w:color w:val="000000"/>
                <w:sz w:val="20"/>
                <w:szCs w:val="20"/>
                <w:lang w:eastAsia="lt-LT"/>
              </w:rPr>
              <w:t>Projector, sound system, computer for presentations, blackboard</w:t>
            </w:r>
          </w:p>
        </w:tc>
      </w:tr>
      <w:tr w:rsidR="0098079A" w:rsidRPr="00FB150E" w14:paraId="298D30D9"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8CF07D2" w14:textId="77777777" w:rsidR="0098079A" w:rsidRPr="00FB150E" w:rsidRDefault="0098079A" w:rsidP="009D76C7">
            <w:pPr>
              <w:jc w:val="center"/>
              <w:rPr>
                <w:lang w:eastAsia="lt-LT"/>
              </w:rPr>
            </w:pPr>
            <w:r w:rsidRPr="00FB150E">
              <w:rPr>
                <w:color w:val="000000"/>
                <w:sz w:val="20"/>
                <w:szCs w:val="20"/>
                <w:shd w:val="clear" w:color="auto" w:fill="FFFFFF"/>
                <w:lang w:eastAsia="lt-LT"/>
              </w:rPr>
              <w:t>N103</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096BC7DA"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6DEB164"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133,80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28480FD6"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124</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6F945BA8" w14:textId="77777777" w:rsidR="0098079A" w:rsidRPr="00FB150E" w:rsidRDefault="0098079A" w:rsidP="009D76C7">
            <w:pPr>
              <w:ind w:firstLine="20"/>
              <w:jc w:val="both"/>
              <w:rPr>
                <w:lang w:eastAsia="lt-LT"/>
              </w:rPr>
            </w:pPr>
            <w:r w:rsidRPr="00FB150E">
              <w:rPr>
                <w:color w:val="000000"/>
                <w:sz w:val="20"/>
                <w:szCs w:val="20"/>
                <w:lang w:eastAsia="lt-LT"/>
              </w:rPr>
              <w:t>Projector, sound system, computer for presentations, blackboard</w:t>
            </w:r>
          </w:p>
        </w:tc>
      </w:tr>
      <w:tr w:rsidR="0098079A" w:rsidRPr="00FB150E" w14:paraId="4ACED589"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2897AF34" w14:textId="77777777" w:rsidR="0098079A" w:rsidRPr="00FB150E" w:rsidRDefault="0098079A" w:rsidP="009D76C7">
            <w:pPr>
              <w:jc w:val="center"/>
              <w:rPr>
                <w:lang w:eastAsia="lt-LT"/>
              </w:rPr>
            </w:pPr>
            <w:r w:rsidRPr="00FB150E">
              <w:rPr>
                <w:color w:val="000000"/>
                <w:sz w:val="20"/>
                <w:szCs w:val="20"/>
                <w:shd w:val="clear" w:color="auto" w:fill="FFFFFF"/>
                <w:lang w:eastAsia="lt-LT"/>
              </w:rPr>
              <w:t>N105</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E292479"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B6913D7"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32,40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92B0FCC"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409E624" w14:textId="77777777" w:rsidR="0098079A" w:rsidRPr="00FB150E" w:rsidRDefault="0098079A" w:rsidP="009D76C7">
            <w:pPr>
              <w:ind w:firstLine="20"/>
              <w:jc w:val="both"/>
              <w:rPr>
                <w:lang w:eastAsia="lt-LT"/>
              </w:rPr>
            </w:pPr>
            <w:r w:rsidRPr="00FB150E">
              <w:rPr>
                <w:color w:val="000000"/>
                <w:sz w:val="20"/>
                <w:szCs w:val="20"/>
                <w:lang w:eastAsia="lt-LT"/>
              </w:rPr>
              <w:t>Projector, computer for presentations, blackboard</w:t>
            </w:r>
          </w:p>
        </w:tc>
      </w:tr>
      <w:tr w:rsidR="0098079A" w:rsidRPr="00FB150E" w14:paraId="04ED4D09"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BE2B62B" w14:textId="77777777" w:rsidR="0098079A" w:rsidRPr="00FB150E" w:rsidRDefault="0098079A" w:rsidP="009D76C7">
            <w:pPr>
              <w:jc w:val="center"/>
              <w:rPr>
                <w:lang w:eastAsia="lt-LT"/>
              </w:rPr>
            </w:pPr>
            <w:r w:rsidRPr="00FB150E">
              <w:rPr>
                <w:color w:val="000000"/>
                <w:sz w:val="20"/>
                <w:szCs w:val="20"/>
                <w:shd w:val="clear" w:color="auto" w:fill="FFFFFF"/>
                <w:lang w:eastAsia="lt-LT"/>
              </w:rPr>
              <w:t>N113</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37381D0"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147DB82"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32,54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CBCE6FC"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5F64CCD" w14:textId="77777777" w:rsidR="0098079A" w:rsidRPr="00FB150E" w:rsidRDefault="0098079A" w:rsidP="009D76C7">
            <w:pPr>
              <w:ind w:firstLine="20"/>
              <w:jc w:val="both"/>
              <w:rPr>
                <w:lang w:eastAsia="lt-LT"/>
              </w:rPr>
            </w:pPr>
            <w:r w:rsidRPr="00FB150E">
              <w:rPr>
                <w:color w:val="000000"/>
                <w:sz w:val="20"/>
                <w:szCs w:val="20"/>
                <w:lang w:eastAsia="lt-LT"/>
              </w:rPr>
              <w:t>Projector, computer for presentations, blackboard</w:t>
            </w:r>
          </w:p>
        </w:tc>
      </w:tr>
      <w:tr w:rsidR="0098079A" w:rsidRPr="00FB150E" w14:paraId="13CF904C"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EB10FCA" w14:textId="77777777" w:rsidR="0098079A" w:rsidRPr="00FB150E" w:rsidRDefault="0098079A" w:rsidP="009D76C7">
            <w:pPr>
              <w:jc w:val="center"/>
              <w:rPr>
                <w:lang w:eastAsia="lt-LT"/>
              </w:rPr>
            </w:pPr>
            <w:r w:rsidRPr="00FB150E">
              <w:rPr>
                <w:color w:val="000000"/>
                <w:sz w:val="20"/>
                <w:szCs w:val="20"/>
                <w:shd w:val="clear" w:color="auto" w:fill="FFFFFF"/>
                <w:lang w:eastAsia="lt-LT"/>
              </w:rPr>
              <w:t>N203</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09B770BC"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5D6C8030"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53,36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267E8B81"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40</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FBA9413" w14:textId="77777777" w:rsidR="0098079A" w:rsidRPr="00FB150E" w:rsidRDefault="0098079A" w:rsidP="009D76C7">
            <w:pPr>
              <w:ind w:firstLine="20"/>
              <w:jc w:val="both"/>
              <w:rPr>
                <w:lang w:eastAsia="lt-LT"/>
              </w:rPr>
            </w:pPr>
            <w:r w:rsidRPr="00FB150E">
              <w:rPr>
                <w:color w:val="000000"/>
                <w:sz w:val="20"/>
                <w:szCs w:val="20"/>
                <w:lang w:eastAsia="lt-LT"/>
              </w:rPr>
              <w:t>Blackboard</w:t>
            </w:r>
          </w:p>
        </w:tc>
      </w:tr>
      <w:tr w:rsidR="0098079A" w:rsidRPr="00FB150E" w14:paraId="36E9F579"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CDF5C99" w14:textId="77777777" w:rsidR="0098079A" w:rsidRPr="00FB150E" w:rsidRDefault="0098079A" w:rsidP="009D76C7">
            <w:pPr>
              <w:jc w:val="center"/>
              <w:rPr>
                <w:lang w:eastAsia="lt-LT"/>
              </w:rPr>
            </w:pPr>
            <w:r w:rsidRPr="00FB150E">
              <w:rPr>
                <w:color w:val="000000"/>
                <w:sz w:val="20"/>
                <w:szCs w:val="20"/>
                <w:shd w:val="clear" w:color="auto" w:fill="FFFFFF"/>
                <w:lang w:eastAsia="lt-LT"/>
              </w:rPr>
              <w:t>N300</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3FF01AC5"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93FD274"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48,87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207992A5"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45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2FB89FF" w14:textId="77777777" w:rsidR="0098079A" w:rsidRPr="00FB150E" w:rsidRDefault="0098079A" w:rsidP="009D76C7">
            <w:pPr>
              <w:ind w:firstLine="20"/>
              <w:jc w:val="both"/>
              <w:rPr>
                <w:lang w:eastAsia="lt-LT"/>
              </w:rPr>
            </w:pPr>
            <w:r w:rsidRPr="00FB150E">
              <w:rPr>
                <w:color w:val="000000"/>
                <w:sz w:val="20"/>
                <w:szCs w:val="20"/>
                <w:lang w:eastAsia="lt-LT"/>
              </w:rPr>
              <w:t>Projector, blackboard</w:t>
            </w:r>
          </w:p>
        </w:tc>
      </w:tr>
      <w:tr w:rsidR="0098079A" w:rsidRPr="00FB150E" w14:paraId="02E70901"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87AE3EB" w14:textId="77777777" w:rsidR="0098079A" w:rsidRPr="00FB150E" w:rsidRDefault="0098079A" w:rsidP="009D76C7">
            <w:pPr>
              <w:jc w:val="center"/>
              <w:rPr>
                <w:lang w:eastAsia="lt-LT"/>
              </w:rPr>
            </w:pPr>
            <w:r w:rsidRPr="00FB150E">
              <w:rPr>
                <w:color w:val="000000"/>
                <w:sz w:val="20"/>
                <w:szCs w:val="20"/>
                <w:shd w:val="clear" w:color="auto" w:fill="FFFFFF"/>
                <w:lang w:eastAsia="lt-LT"/>
              </w:rPr>
              <w:t>N301</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2D869AB8"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FEA5159"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69,60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B3F8843"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80</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F5B76BD" w14:textId="77777777" w:rsidR="0098079A" w:rsidRPr="00FB150E" w:rsidRDefault="0098079A" w:rsidP="009D76C7">
            <w:pPr>
              <w:ind w:firstLine="20"/>
              <w:jc w:val="both"/>
              <w:rPr>
                <w:lang w:eastAsia="lt-LT"/>
              </w:rPr>
            </w:pPr>
            <w:r w:rsidRPr="00FB150E">
              <w:rPr>
                <w:color w:val="000000"/>
                <w:sz w:val="20"/>
                <w:szCs w:val="20"/>
                <w:lang w:eastAsia="lt-LT"/>
              </w:rPr>
              <w:t>Projector, blackboard</w:t>
            </w:r>
          </w:p>
        </w:tc>
      </w:tr>
      <w:tr w:rsidR="0098079A" w:rsidRPr="00FB150E" w14:paraId="785039E8"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45124C1" w14:textId="77777777" w:rsidR="0098079A" w:rsidRPr="00FB150E" w:rsidRDefault="0098079A" w:rsidP="009D76C7">
            <w:pPr>
              <w:jc w:val="center"/>
              <w:rPr>
                <w:lang w:eastAsia="lt-LT"/>
              </w:rPr>
            </w:pPr>
            <w:r w:rsidRPr="00FB150E">
              <w:rPr>
                <w:color w:val="000000"/>
                <w:sz w:val="20"/>
                <w:szCs w:val="20"/>
                <w:shd w:val="clear" w:color="auto" w:fill="FFFFFF"/>
                <w:lang w:eastAsia="lt-LT"/>
              </w:rPr>
              <w:t>N303</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67FC0590"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A6E430C"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67,07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30F061E"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80</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26A6FCF" w14:textId="77777777" w:rsidR="0098079A" w:rsidRPr="00FB150E" w:rsidRDefault="0098079A" w:rsidP="009D76C7">
            <w:pPr>
              <w:ind w:firstLine="20"/>
              <w:jc w:val="both"/>
              <w:rPr>
                <w:lang w:eastAsia="lt-LT"/>
              </w:rPr>
            </w:pPr>
            <w:r w:rsidRPr="00FB150E">
              <w:rPr>
                <w:color w:val="000000"/>
                <w:sz w:val="20"/>
                <w:szCs w:val="20"/>
                <w:lang w:eastAsia="lt-LT"/>
              </w:rPr>
              <w:t>Projector, blackboard</w:t>
            </w:r>
          </w:p>
        </w:tc>
      </w:tr>
      <w:tr w:rsidR="0098079A" w:rsidRPr="00FB150E" w14:paraId="28AE31FF"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8CA64CE" w14:textId="77777777" w:rsidR="0098079A" w:rsidRPr="00FB150E" w:rsidRDefault="0098079A" w:rsidP="009D76C7">
            <w:pPr>
              <w:jc w:val="center"/>
              <w:rPr>
                <w:lang w:eastAsia="lt-LT"/>
              </w:rPr>
            </w:pPr>
            <w:r w:rsidRPr="00FB150E">
              <w:rPr>
                <w:color w:val="000000"/>
                <w:sz w:val="20"/>
                <w:szCs w:val="20"/>
                <w:shd w:val="clear" w:color="auto" w:fill="FFFFFF"/>
                <w:lang w:eastAsia="lt-LT"/>
              </w:rPr>
              <w:t>N304</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789FF7D"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41B3149"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34,14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23E6CF2"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FE67F4A" w14:textId="77777777" w:rsidR="0098079A" w:rsidRPr="00FB150E" w:rsidRDefault="0098079A" w:rsidP="009D76C7">
            <w:pPr>
              <w:ind w:firstLine="20"/>
              <w:jc w:val="both"/>
              <w:rPr>
                <w:lang w:eastAsia="lt-LT"/>
              </w:rPr>
            </w:pPr>
            <w:r w:rsidRPr="00FB150E">
              <w:rPr>
                <w:color w:val="000000"/>
                <w:sz w:val="20"/>
                <w:szCs w:val="20"/>
                <w:lang w:eastAsia="lt-LT"/>
              </w:rPr>
              <w:t>Projector, blackboard</w:t>
            </w:r>
          </w:p>
        </w:tc>
      </w:tr>
      <w:tr w:rsidR="0098079A" w:rsidRPr="00FB150E" w14:paraId="7CB583B6"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DC0BDA2" w14:textId="77777777" w:rsidR="0098079A" w:rsidRPr="00FB150E" w:rsidRDefault="0098079A" w:rsidP="009D76C7">
            <w:pPr>
              <w:jc w:val="center"/>
              <w:rPr>
                <w:lang w:eastAsia="lt-LT"/>
              </w:rPr>
            </w:pPr>
            <w:r w:rsidRPr="00FB150E">
              <w:rPr>
                <w:color w:val="000000"/>
                <w:sz w:val="20"/>
                <w:szCs w:val="20"/>
                <w:shd w:val="clear" w:color="auto" w:fill="FFFFFF"/>
                <w:lang w:eastAsia="lt-LT"/>
              </w:rPr>
              <w:t>N306</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2637B9F5"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2E5B822"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32,90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1D5B8D0"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F1FA979" w14:textId="77777777" w:rsidR="0098079A" w:rsidRPr="00FB150E" w:rsidRDefault="0098079A" w:rsidP="009D76C7">
            <w:pPr>
              <w:ind w:firstLine="20"/>
              <w:jc w:val="both"/>
              <w:rPr>
                <w:lang w:eastAsia="lt-LT"/>
              </w:rPr>
            </w:pPr>
            <w:r w:rsidRPr="00FB150E">
              <w:rPr>
                <w:color w:val="000000"/>
                <w:sz w:val="20"/>
                <w:szCs w:val="20"/>
                <w:lang w:eastAsia="lt-LT"/>
              </w:rPr>
              <w:t>Blackboard</w:t>
            </w:r>
          </w:p>
        </w:tc>
      </w:tr>
      <w:tr w:rsidR="0098079A" w:rsidRPr="00FB150E" w14:paraId="773417CA"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5A8ADE84" w14:textId="77777777" w:rsidR="0098079A" w:rsidRPr="00FB150E" w:rsidRDefault="0098079A" w:rsidP="009D76C7">
            <w:pPr>
              <w:jc w:val="center"/>
              <w:rPr>
                <w:lang w:eastAsia="lt-LT"/>
              </w:rPr>
            </w:pPr>
            <w:r w:rsidRPr="00FB150E">
              <w:rPr>
                <w:color w:val="000000"/>
                <w:sz w:val="20"/>
                <w:szCs w:val="20"/>
                <w:shd w:val="clear" w:color="auto" w:fill="FFFFFF"/>
                <w:lang w:eastAsia="lt-LT"/>
              </w:rPr>
              <w:t>N309</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1C876278"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0D95A62"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32,90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D6D0B55"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B58C2C0" w14:textId="77777777" w:rsidR="0098079A" w:rsidRPr="00FB150E" w:rsidRDefault="0098079A" w:rsidP="009D76C7">
            <w:pPr>
              <w:ind w:firstLine="20"/>
              <w:jc w:val="both"/>
              <w:rPr>
                <w:lang w:eastAsia="lt-LT"/>
              </w:rPr>
            </w:pPr>
            <w:r w:rsidRPr="00FB150E">
              <w:rPr>
                <w:color w:val="000000"/>
                <w:sz w:val="20"/>
                <w:szCs w:val="20"/>
                <w:lang w:eastAsia="lt-LT"/>
              </w:rPr>
              <w:t>Blackboard</w:t>
            </w:r>
          </w:p>
        </w:tc>
      </w:tr>
      <w:tr w:rsidR="0098079A" w:rsidRPr="00FB150E" w14:paraId="4776E306"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24818AA2" w14:textId="77777777" w:rsidR="0098079A" w:rsidRPr="00FB150E" w:rsidRDefault="0098079A" w:rsidP="009D76C7">
            <w:pPr>
              <w:jc w:val="center"/>
              <w:rPr>
                <w:lang w:eastAsia="lt-LT"/>
              </w:rPr>
            </w:pPr>
            <w:r w:rsidRPr="00FB150E">
              <w:rPr>
                <w:color w:val="000000"/>
                <w:sz w:val="20"/>
                <w:szCs w:val="20"/>
                <w:shd w:val="clear" w:color="auto" w:fill="FFFFFF"/>
                <w:lang w:eastAsia="lt-LT"/>
              </w:rPr>
              <w:t>N311</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18B03236"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A82EE6D"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34,80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C0196E6"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406E472" w14:textId="77777777" w:rsidR="0098079A" w:rsidRPr="00FB150E" w:rsidRDefault="0098079A" w:rsidP="009D76C7">
            <w:pPr>
              <w:ind w:firstLine="20"/>
              <w:jc w:val="both"/>
              <w:rPr>
                <w:lang w:eastAsia="lt-LT"/>
              </w:rPr>
            </w:pPr>
            <w:r w:rsidRPr="00FB150E">
              <w:rPr>
                <w:color w:val="000000"/>
                <w:sz w:val="20"/>
                <w:szCs w:val="20"/>
                <w:lang w:eastAsia="lt-LT"/>
              </w:rPr>
              <w:t>Blackboard</w:t>
            </w:r>
          </w:p>
        </w:tc>
      </w:tr>
      <w:tr w:rsidR="0098079A" w:rsidRPr="00FB150E" w14:paraId="049A6DFE"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6F02F87" w14:textId="77777777" w:rsidR="0098079A" w:rsidRPr="00FB150E" w:rsidRDefault="0098079A" w:rsidP="009D76C7">
            <w:pPr>
              <w:jc w:val="center"/>
              <w:rPr>
                <w:lang w:eastAsia="lt-LT"/>
              </w:rPr>
            </w:pPr>
            <w:r w:rsidRPr="00FB150E">
              <w:rPr>
                <w:color w:val="000000"/>
                <w:sz w:val="20"/>
                <w:szCs w:val="20"/>
                <w:shd w:val="clear" w:color="auto" w:fill="FFFFFF"/>
                <w:lang w:eastAsia="lt-LT"/>
              </w:rPr>
              <w:t>N312</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375C196C"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34813BB"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34,80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5F29E26B"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64E01BE1" w14:textId="77777777" w:rsidR="0098079A" w:rsidRPr="00FB150E" w:rsidRDefault="0098079A" w:rsidP="009D76C7">
            <w:pPr>
              <w:ind w:firstLine="20"/>
              <w:jc w:val="both"/>
              <w:rPr>
                <w:lang w:eastAsia="lt-LT"/>
              </w:rPr>
            </w:pPr>
            <w:r w:rsidRPr="00FB150E">
              <w:rPr>
                <w:color w:val="000000"/>
                <w:sz w:val="20"/>
                <w:szCs w:val="20"/>
                <w:lang w:eastAsia="lt-LT"/>
              </w:rPr>
              <w:t>Projector, blackboard</w:t>
            </w:r>
          </w:p>
        </w:tc>
      </w:tr>
      <w:tr w:rsidR="0098079A" w:rsidRPr="00FB150E" w14:paraId="280B7C3D"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37A684A" w14:textId="77777777" w:rsidR="0098079A" w:rsidRPr="00FB150E" w:rsidRDefault="0098079A" w:rsidP="009D76C7">
            <w:pPr>
              <w:jc w:val="center"/>
              <w:rPr>
                <w:lang w:eastAsia="lt-LT"/>
              </w:rPr>
            </w:pPr>
            <w:r w:rsidRPr="00FB150E">
              <w:rPr>
                <w:color w:val="000000"/>
                <w:sz w:val="20"/>
                <w:szCs w:val="20"/>
                <w:shd w:val="clear" w:color="auto" w:fill="FFFFFF"/>
                <w:lang w:eastAsia="lt-LT"/>
              </w:rPr>
              <w:lastRenderedPageBreak/>
              <w:t>N409</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9FFAF81"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0FCD2C9"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33,40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5E2F4AA6"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74FB625" w14:textId="77777777" w:rsidR="0098079A" w:rsidRPr="00FB150E" w:rsidRDefault="0098079A" w:rsidP="009D76C7">
            <w:pPr>
              <w:ind w:firstLine="20"/>
              <w:jc w:val="both"/>
              <w:rPr>
                <w:lang w:eastAsia="lt-LT"/>
              </w:rPr>
            </w:pPr>
            <w:r w:rsidRPr="00FB150E">
              <w:rPr>
                <w:color w:val="000000"/>
                <w:sz w:val="20"/>
                <w:szCs w:val="20"/>
                <w:lang w:eastAsia="lt-LT"/>
              </w:rPr>
              <w:t>Blackboard</w:t>
            </w:r>
          </w:p>
        </w:tc>
      </w:tr>
      <w:tr w:rsidR="0098079A" w:rsidRPr="00FB150E" w14:paraId="5269ABA1"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5BA9FEFC" w14:textId="77777777" w:rsidR="0098079A" w:rsidRPr="00FB150E" w:rsidRDefault="0098079A" w:rsidP="009D76C7">
            <w:pPr>
              <w:jc w:val="center"/>
              <w:rPr>
                <w:lang w:eastAsia="lt-LT"/>
              </w:rPr>
            </w:pPr>
            <w:r w:rsidRPr="00FB150E">
              <w:rPr>
                <w:color w:val="000000"/>
                <w:sz w:val="20"/>
                <w:szCs w:val="20"/>
                <w:shd w:val="clear" w:color="auto" w:fill="FFFFFF"/>
                <w:lang w:eastAsia="lt-LT"/>
              </w:rPr>
              <w:t>N411</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23A7E6AF"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B4998F1"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34,10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517D5FCB"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1D0CD88" w14:textId="77777777" w:rsidR="0098079A" w:rsidRPr="00FB150E" w:rsidRDefault="0098079A" w:rsidP="009D76C7">
            <w:pPr>
              <w:ind w:firstLine="20"/>
              <w:jc w:val="both"/>
              <w:rPr>
                <w:lang w:eastAsia="lt-LT"/>
              </w:rPr>
            </w:pPr>
            <w:r w:rsidRPr="00FB150E">
              <w:rPr>
                <w:color w:val="000000"/>
                <w:sz w:val="20"/>
                <w:szCs w:val="20"/>
                <w:lang w:eastAsia="lt-LT"/>
              </w:rPr>
              <w:t>Blackboard</w:t>
            </w:r>
          </w:p>
        </w:tc>
      </w:tr>
      <w:tr w:rsidR="0098079A" w:rsidRPr="00FB150E" w14:paraId="290180A3" w14:textId="77777777" w:rsidTr="00A66740">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AEA156F" w14:textId="77777777" w:rsidR="0098079A" w:rsidRPr="00FB150E" w:rsidRDefault="0098079A" w:rsidP="009D76C7">
            <w:pPr>
              <w:jc w:val="center"/>
              <w:rPr>
                <w:lang w:eastAsia="lt-LT"/>
              </w:rPr>
            </w:pPr>
            <w:r w:rsidRPr="00FB150E">
              <w:rPr>
                <w:color w:val="000000"/>
                <w:sz w:val="20"/>
                <w:szCs w:val="20"/>
                <w:shd w:val="clear" w:color="auto" w:fill="FFFFFF"/>
                <w:lang w:eastAsia="lt-LT"/>
              </w:rPr>
              <w:t>N415</w:t>
            </w:r>
          </w:p>
        </w:tc>
        <w:tc>
          <w:tcPr>
            <w:tcW w:w="1843"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14503EA" w14:textId="77777777" w:rsidR="0098079A" w:rsidRPr="00FB150E" w:rsidRDefault="0098079A" w:rsidP="009D76C7">
            <w:pPr>
              <w:rPr>
                <w:lang w:eastAsia="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FB3F184"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35,30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5450FB3"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25</w:t>
            </w:r>
          </w:p>
        </w:tc>
        <w:tc>
          <w:tcPr>
            <w:tcW w:w="467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5780917" w14:textId="77777777" w:rsidR="0098079A" w:rsidRPr="00FB150E" w:rsidRDefault="0098079A" w:rsidP="009D76C7">
            <w:pPr>
              <w:ind w:firstLine="20"/>
              <w:jc w:val="both"/>
              <w:rPr>
                <w:lang w:eastAsia="lt-LT"/>
              </w:rPr>
            </w:pPr>
            <w:r w:rsidRPr="00FB150E">
              <w:rPr>
                <w:color w:val="000000"/>
                <w:sz w:val="20"/>
                <w:szCs w:val="20"/>
                <w:lang w:eastAsia="lt-LT"/>
              </w:rPr>
              <w:t>Blackboard</w:t>
            </w:r>
          </w:p>
        </w:tc>
      </w:tr>
    </w:tbl>
    <w:p w14:paraId="39B0B96B" w14:textId="77777777" w:rsidR="0098079A" w:rsidRPr="00FB150E" w:rsidRDefault="0098079A" w:rsidP="009D76C7">
      <w:pPr>
        <w:jc w:val="both"/>
        <w:rPr>
          <w:color w:val="000000"/>
          <w:lang w:eastAsia="lt-LT"/>
        </w:rPr>
      </w:pPr>
    </w:p>
    <w:p w14:paraId="4BC60D4B" w14:textId="77777777" w:rsidR="0098079A" w:rsidRPr="00FB150E" w:rsidRDefault="0098079A" w:rsidP="004F2D83">
      <w:pPr>
        <w:ind w:firstLine="709"/>
        <w:jc w:val="both"/>
        <w:rPr>
          <w:lang w:eastAsia="lt-LT"/>
        </w:rPr>
      </w:pPr>
      <w:r w:rsidRPr="00FB150E">
        <w:rPr>
          <w:color w:val="000000"/>
          <w:lang w:eastAsia="lt-LT"/>
        </w:rPr>
        <w:t>The average occupation of class rooms in autumn semester is 76%, in spring - 51%, since the fourth year students leave for Internship during the spring semester.</w:t>
      </w:r>
    </w:p>
    <w:p w14:paraId="07F8E4C5" w14:textId="77777777" w:rsidR="0098079A" w:rsidRPr="00FB150E" w:rsidRDefault="0098079A" w:rsidP="009D76C7">
      <w:pPr>
        <w:rPr>
          <w:lang w:eastAsia="lt-LT"/>
        </w:rPr>
      </w:pPr>
    </w:p>
    <w:p w14:paraId="726D09F8" w14:textId="7DFB79EA" w:rsidR="0098079A" w:rsidRPr="00FB150E" w:rsidRDefault="0098079A" w:rsidP="006A7298">
      <w:pPr>
        <w:pStyle w:val="Caption"/>
        <w:jc w:val="left"/>
        <w:rPr>
          <w:lang w:val="en-GB" w:eastAsia="lt-LT"/>
        </w:rPr>
      </w:pPr>
      <w:bookmarkStart w:id="21" w:name="_Ref471981463"/>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14</w:t>
      </w:r>
      <w:r w:rsidRPr="00FB150E">
        <w:rPr>
          <w:lang w:val="en-GB"/>
        </w:rPr>
        <w:fldChar w:fldCharType="end"/>
      </w:r>
      <w:bookmarkEnd w:id="21"/>
      <w:r w:rsidRPr="00FB150E">
        <w:rPr>
          <w:lang w:val="en-GB"/>
        </w:rPr>
        <w:t xml:space="preserve">. </w:t>
      </w:r>
      <w:r w:rsidRPr="00FB150E">
        <w:rPr>
          <w:b/>
          <w:bCs/>
          <w:color w:val="000000"/>
          <w:sz w:val="20"/>
          <w:szCs w:val="20"/>
          <w:lang w:val="en-GB" w:eastAsia="lt-LT"/>
        </w:rPr>
        <w:t>Teaching and learning laboratories most frequently employed for studies</w:t>
      </w:r>
    </w:p>
    <w:tbl>
      <w:tblPr>
        <w:tblW w:w="10348" w:type="dxa"/>
        <w:tblInd w:w="120" w:type="dxa"/>
        <w:tblCellMar>
          <w:top w:w="15" w:type="dxa"/>
          <w:left w:w="15" w:type="dxa"/>
          <w:bottom w:w="15" w:type="dxa"/>
          <w:right w:w="15" w:type="dxa"/>
        </w:tblCellMar>
        <w:tblLook w:val="00A0" w:firstRow="1" w:lastRow="0" w:firstColumn="1" w:lastColumn="0" w:noHBand="0" w:noVBand="0"/>
      </w:tblPr>
      <w:tblGrid>
        <w:gridCol w:w="1134"/>
        <w:gridCol w:w="1134"/>
        <w:gridCol w:w="1276"/>
        <w:gridCol w:w="1559"/>
        <w:gridCol w:w="5245"/>
      </w:tblGrid>
      <w:tr w:rsidR="0098079A" w:rsidRPr="00FB150E" w14:paraId="4E175AE5"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vAlign w:val="center"/>
          </w:tcPr>
          <w:p w14:paraId="5C2455F8" w14:textId="77777777" w:rsidR="0098079A" w:rsidRPr="00FB150E" w:rsidRDefault="0098079A" w:rsidP="009D76C7">
            <w:pPr>
              <w:jc w:val="center"/>
              <w:rPr>
                <w:lang w:eastAsia="lt-LT"/>
              </w:rPr>
            </w:pPr>
            <w:r w:rsidRPr="00FB150E">
              <w:rPr>
                <w:b/>
                <w:bCs/>
                <w:color w:val="000000"/>
                <w:sz w:val="20"/>
                <w:szCs w:val="20"/>
                <w:shd w:val="clear" w:color="auto" w:fill="E7E6E6"/>
                <w:lang w:eastAsia="lt-LT"/>
              </w:rPr>
              <w:t>Room No (or name)</w:t>
            </w:r>
          </w:p>
        </w:tc>
        <w:tc>
          <w:tcPr>
            <w:tcW w:w="1134"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vAlign w:val="center"/>
          </w:tcPr>
          <w:p w14:paraId="7902F411" w14:textId="77777777" w:rsidR="0098079A" w:rsidRPr="00FB150E" w:rsidRDefault="0098079A" w:rsidP="009D76C7">
            <w:pPr>
              <w:jc w:val="both"/>
              <w:rPr>
                <w:lang w:eastAsia="lt-LT"/>
              </w:rPr>
            </w:pPr>
            <w:r w:rsidRPr="00FB150E">
              <w:rPr>
                <w:b/>
                <w:bCs/>
                <w:color w:val="000000"/>
                <w:sz w:val="20"/>
                <w:szCs w:val="20"/>
                <w:shd w:val="clear" w:color="auto" w:fill="E7E6E6"/>
                <w:lang w:eastAsia="lt-LT"/>
              </w:rPr>
              <w:t>Address</w:t>
            </w:r>
          </w:p>
        </w:tc>
        <w:tc>
          <w:tcPr>
            <w:tcW w:w="1276"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vAlign w:val="center"/>
          </w:tcPr>
          <w:p w14:paraId="015A1C60" w14:textId="77777777" w:rsidR="0098079A" w:rsidRPr="00FB150E" w:rsidRDefault="0098079A" w:rsidP="009D76C7">
            <w:pPr>
              <w:ind w:firstLine="20"/>
              <w:jc w:val="center"/>
              <w:rPr>
                <w:lang w:eastAsia="lt-LT"/>
              </w:rPr>
            </w:pPr>
            <w:r w:rsidRPr="00FB150E">
              <w:rPr>
                <w:b/>
                <w:bCs/>
                <w:color w:val="000000"/>
                <w:sz w:val="20"/>
                <w:szCs w:val="20"/>
                <w:shd w:val="clear" w:color="auto" w:fill="E7E6E6"/>
                <w:lang w:eastAsia="lt-LT"/>
              </w:rPr>
              <w:t>Area, m2</w:t>
            </w:r>
          </w:p>
        </w:tc>
        <w:tc>
          <w:tcPr>
            <w:tcW w:w="1559"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vAlign w:val="center"/>
          </w:tcPr>
          <w:p w14:paraId="78FF4D70" w14:textId="77777777" w:rsidR="0098079A" w:rsidRPr="00FB150E" w:rsidRDefault="0098079A" w:rsidP="009D76C7">
            <w:pPr>
              <w:ind w:firstLine="20"/>
              <w:jc w:val="center"/>
              <w:rPr>
                <w:lang w:eastAsia="lt-LT"/>
              </w:rPr>
            </w:pPr>
            <w:r w:rsidRPr="00FB150E">
              <w:rPr>
                <w:b/>
                <w:bCs/>
                <w:color w:val="000000"/>
                <w:sz w:val="20"/>
                <w:szCs w:val="20"/>
                <w:shd w:val="clear" w:color="auto" w:fill="E7E6E6"/>
                <w:lang w:eastAsia="lt-LT"/>
              </w:rPr>
              <w:t>Number of workplaces</w:t>
            </w:r>
          </w:p>
        </w:tc>
        <w:tc>
          <w:tcPr>
            <w:tcW w:w="5245" w:type="dxa"/>
            <w:tcBorders>
              <w:top w:val="single" w:sz="6" w:space="0" w:color="000000"/>
              <w:left w:val="single" w:sz="6" w:space="0" w:color="000000"/>
              <w:bottom w:val="single" w:sz="6" w:space="0" w:color="000000"/>
              <w:right w:val="single" w:sz="6" w:space="0" w:color="000000"/>
            </w:tcBorders>
            <w:shd w:val="clear" w:color="auto" w:fill="E6E6E6"/>
            <w:tcMar>
              <w:top w:w="105" w:type="dxa"/>
              <w:left w:w="120" w:type="dxa"/>
              <w:bottom w:w="105" w:type="dxa"/>
              <w:right w:w="120" w:type="dxa"/>
            </w:tcMar>
            <w:vAlign w:val="center"/>
          </w:tcPr>
          <w:p w14:paraId="754AB53A" w14:textId="77777777" w:rsidR="0098079A" w:rsidRPr="00FB150E" w:rsidRDefault="0098079A" w:rsidP="009D76C7">
            <w:pPr>
              <w:ind w:firstLine="20"/>
              <w:jc w:val="both"/>
              <w:rPr>
                <w:lang w:eastAsia="lt-LT"/>
              </w:rPr>
            </w:pPr>
            <w:r w:rsidRPr="00FB150E">
              <w:rPr>
                <w:b/>
                <w:bCs/>
                <w:color w:val="000000"/>
                <w:sz w:val="20"/>
                <w:szCs w:val="20"/>
                <w:shd w:val="clear" w:color="auto" w:fill="E6E6E6"/>
                <w:lang w:eastAsia="lt-LT"/>
              </w:rPr>
              <w:t>Equipment available in the room</w:t>
            </w:r>
          </w:p>
        </w:tc>
      </w:tr>
      <w:tr w:rsidR="0098079A" w:rsidRPr="00FB150E" w14:paraId="4D08C434"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106E186" w14:textId="77777777" w:rsidR="0098079A" w:rsidRPr="00FB150E" w:rsidRDefault="0098079A" w:rsidP="009D76C7">
            <w:pPr>
              <w:jc w:val="center"/>
              <w:rPr>
                <w:lang w:eastAsia="lt-LT"/>
              </w:rPr>
            </w:pPr>
            <w:r w:rsidRPr="00FB150E">
              <w:rPr>
                <w:color w:val="000000"/>
                <w:sz w:val="20"/>
                <w:szCs w:val="20"/>
                <w:shd w:val="clear" w:color="auto" w:fill="FFFFFF"/>
                <w:lang w:eastAsia="lt-LT"/>
              </w:rPr>
              <w:t>S07</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006C5D2" w14:textId="77777777" w:rsidR="0098079A" w:rsidRPr="00FB150E" w:rsidRDefault="0098079A" w:rsidP="009D76C7">
            <w:pPr>
              <w:jc w:val="both"/>
              <w:rPr>
                <w:lang w:eastAsia="lt-LT"/>
              </w:rPr>
            </w:pPr>
            <w:proofErr w:type="spellStart"/>
            <w:r w:rsidRPr="00FB150E">
              <w:rPr>
                <w:color w:val="000000"/>
                <w:sz w:val="20"/>
                <w:szCs w:val="20"/>
                <w:shd w:val="clear" w:color="auto" w:fill="FFFFFF"/>
                <w:lang w:eastAsia="lt-LT"/>
              </w:rPr>
              <w:t>Šaltinių</w:t>
            </w:r>
            <w:proofErr w:type="spellEnd"/>
            <w:r w:rsidRPr="00FB150E">
              <w:rPr>
                <w:color w:val="000000"/>
                <w:sz w:val="20"/>
                <w:szCs w:val="20"/>
                <w:shd w:val="clear" w:color="auto" w:fill="FFFFFF"/>
                <w:lang w:eastAsia="lt-LT"/>
              </w:rPr>
              <w:t xml:space="preserve"> St.  1A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EDFD1C0"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41,65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B7E58AA"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16</w:t>
            </w:r>
          </w:p>
        </w:tc>
        <w:tc>
          <w:tcPr>
            <w:tcW w:w="524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91C4826" w14:textId="77777777" w:rsidR="0098079A" w:rsidRPr="00FB150E" w:rsidRDefault="0098079A" w:rsidP="009D76C7">
            <w:pPr>
              <w:ind w:firstLine="20"/>
              <w:jc w:val="both"/>
              <w:rPr>
                <w:lang w:eastAsia="lt-LT"/>
              </w:rPr>
            </w:pPr>
            <w:r w:rsidRPr="00FB150E">
              <w:rPr>
                <w:color w:val="000000"/>
                <w:sz w:val="20"/>
                <w:szCs w:val="20"/>
                <w:lang w:eastAsia="lt-LT"/>
              </w:rPr>
              <w:t>8 Windows computers, blackboard</w:t>
            </w:r>
          </w:p>
        </w:tc>
      </w:tr>
      <w:tr w:rsidR="0098079A" w:rsidRPr="00FB150E" w14:paraId="55458591"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45BD608" w14:textId="77777777" w:rsidR="0098079A" w:rsidRPr="00FB150E" w:rsidRDefault="0098079A" w:rsidP="009D76C7">
            <w:pPr>
              <w:jc w:val="center"/>
              <w:rPr>
                <w:lang w:eastAsia="lt-LT"/>
              </w:rPr>
            </w:pPr>
            <w:r w:rsidRPr="00FB150E">
              <w:rPr>
                <w:color w:val="000000"/>
                <w:sz w:val="20"/>
                <w:szCs w:val="20"/>
                <w:shd w:val="clear" w:color="auto" w:fill="FFFFFF"/>
                <w:lang w:eastAsia="lt-LT"/>
              </w:rPr>
              <w:t>S10</w:t>
            </w:r>
          </w:p>
        </w:tc>
        <w:tc>
          <w:tcPr>
            <w:tcW w:w="1134"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322ED443" w14:textId="77777777" w:rsidR="0098079A" w:rsidRPr="00FB150E" w:rsidRDefault="0098079A" w:rsidP="009D76C7">
            <w:pPr>
              <w:rPr>
                <w:lang w:eastAsia="lt-LT"/>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991E2A2"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30,90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CB047F3"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16</w:t>
            </w:r>
          </w:p>
        </w:tc>
        <w:tc>
          <w:tcPr>
            <w:tcW w:w="524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11C53316" w14:textId="77777777" w:rsidR="0098079A" w:rsidRPr="00FB150E" w:rsidRDefault="0098079A" w:rsidP="009D76C7">
            <w:pPr>
              <w:ind w:firstLine="20"/>
              <w:jc w:val="both"/>
              <w:rPr>
                <w:lang w:eastAsia="lt-LT"/>
              </w:rPr>
            </w:pPr>
            <w:r w:rsidRPr="00FB150E">
              <w:rPr>
                <w:color w:val="000000"/>
                <w:sz w:val="20"/>
                <w:szCs w:val="20"/>
                <w:lang w:eastAsia="lt-LT"/>
              </w:rPr>
              <w:t>8 Terminal computers, blackboard</w:t>
            </w:r>
          </w:p>
        </w:tc>
      </w:tr>
      <w:tr w:rsidR="0098079A" w:rsidRPr="00FB150E" w14:paraId="343DA81D"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721FCD1" w14:textId="77777777" w:rsidR="0098079A" w:rsidRPr="00FB150E" w:rsidRDefault="0098079A" w:rsidP="009D76C7">
            <w:pPr>
              <w:jc w:val="center"/>
              <w:rPr>
                <w:lang w:eastAsia="lt-LT"/>
              </w:rPr>
            </w:pPr>
            <w:r w:rsidRPr="00FB150E">
              <w:rPr>
                <w:color w:val="000000"/>
                <w:sz w:val="20"/>
                <w:szCs w:val="20"/>
                <w:shd w:val="clear" w:color="auto" w:fill="FFFFFF"/>
                <w:lang w:eastAsia="lt-LT"/>
              </w:rPr>
              <w:t>S11</w:t>
            </w:r>
          </w:p>
        </w:tc>
        <w:tc>
          <w:tcPr>
            <w:tcW w:w="1134"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1DECC268" w14:textId="77777777" w:rsidR="0098079A" w:rsidRPr="00FB150E" w:rsidRDefault="0098079A" w:rsidP="009D76C7">
            <w:pPr>
              <w:rPr>
                <w:lang w:eastAsia="lt-LT"/>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EEAD983"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35,40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2A7463D"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16</w:t>
            </w:r>
          </w:p>
        </w:tc>
        <w:tc>
          <w:tcPr>
            <w:tcW w:w="524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63E6F38" w14:textId="77777777" w:rsidR="0098079A" w:rsidRPr="00FB150E" w:rsidRDefault="0098079A" w:rsidP="009D76C7">
            <w:pPr>
              <w:ind w:firstLine="20"/>
              <w:jc w:val="both"/>
              <w:rPr>
                <w:lang w:eastAsia="lt-LT"/>
              </w:rPr>
            </w:pPr>
            <w:r w:rsidRPr="00FB150E">
              <w:rPr>
                <w:color w:val="000000"/>
                <w:sz w:val="20"/>
                <w:szCs w:val="20"/>
                <w:lang w:eastAsia="lt-LT"/>
              </w:rPr>
              <w:t>8 Terminal computers, blackboard</w:t>
            </w:r>
          </w:p>
        </w:tc>
      </w:tr>
      <w:tr w:rsidR="0098079A" w:rsidRPr="00FB150E" w14:paraId="4C051519"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C67222C" w14:textId="77777777" w:rsidR="0098079A" w:rsidRPr="00FB150E" w:rsidRDefault="0098079A" w:rsidP="009D76C7">
            <w:pPr>
              <w:jc w:val="center"/>
              <w:rPr>
                <w:lang w:eastAsia="lt-LT"/>
              </w:rPr>
            </w:pPr>
            <w:r w:rsidRPr="00FB150E">
              <w:rPr>
                <w:color w:val="000000"/>
                <w:sz w:val="20"/>
                <w:szCs w:val="20"/>
                <w:shd w:val="clear" w:color="auto" w:fill="FFFFFF"/>
                <w:lang w:eastAsia="lt-LT"/>
              </w:rPr>
              <w:t>S12</w:t>
            </w:r>
          </w:p>
        </w:tc>
        <w:tc>
          <w:tcPr>
            <w:tcW w:w="1134"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B96D051" w14:textId="77777777" w:rsidR="0098079A" w:rsidRPr="00FB150E" w:rsidRDefault="0098079A" w:rsidP="009D76C7">
            <w:pPr>
              <w:rPr>
                <w:lang w:eastAsia="lt-LT"/>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3C2A791"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35,40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DA32DFC"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16</w:t>
            </w:r>
          </w:p>
        </w:tc>
        <w:tc>
          <w:tcPr>
            <w:tcW w:w="524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1827DAE4" w14:textId="77777777" w:rsidR="0098079A" w:rsidRPr="00FB150E" w:rsidRDefault="0098079A" w:rsidP="009D76C7">
            <w:pPr>
              <w:ind w:firstLine="20"/>
              <w:jc w:val="both"/>
              <w:rPr>
                <w:lang w:eastAsia="lt-LT"/>
              </w:rPr>
            </w:pPr>
            <w:r w:rsidRPr="00FB150E">
              <w:rPr>
                <w:color w:val="000000"/>
                <w:sz w:val="20"/>
                <w:szCs w:val="20"/>
                <w:lang w:eastAsia="lt-LT"/>
              </w:rPr>
              <w:t>8 Terminal computers, blackboard</w:t>
            </w:r>
          </w:p>
        </w:tc>
      </w:tr>
      <w:tr w:rsidR="0098079A" w:rsidRPr="00FB150E" w14:paraId="1E9359F4"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7A0749BA" w14:textId="77777777" w:rsidR="0098079A" w:rsidRPr="00FB150E" w:rsidRDefault="0098079A" w:rsidP="009D76C7">
            <w:pPr>
              <w:jc w:val="center"/>
              <w:rPr>
                <w:lang w:eastAsia="lt-LT"/>
              </w:rPr>
            </w:pPr>
            <w:r w:rsidRPr="00FB150E">
              <w:rPr>
                <w:color w:val="000000"/>
                <w:sz w:val="20"/>
                <w:szCs w:val="20"/>
                <w:shd w:val="clear" w:color="auto" w:fill="FFFFFF"/>
                <w:lang w:eastAsia="lt-LT"/>
              </w:rPr>
              <w:t>S13</w:t>
            </w:r>
          </w:p>
        </w:tc>
        <w:tc>
          <w:tcPr>
            <w:tcW w:w="1134"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04A4691F" w14:textId="77777777" w:rsidR="0098079A" w:rsidRPr="00FB150E" w:rsidRDefault="0098079A" w:rsidP="009D76C7">
            <w:pPr>
              <w:rPr>
                <w:lang w:eastAsia="lt-LT"/>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32618A2D"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82,60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2FEB7DD"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40</w:t>
            </w:r>
          </w:p>
        </w:tc>
        <w:tc>
          <w:tcPr>
            <w:tcW w:w="524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60E0791E" w14:textId="77777777" w:rsidR="0098079A" w:rsidRPr="00FB150E" w:rsidRDefault="0098079A" w:rsidP="009D76C7">
            <w:pPr>
              <w:ind w:firstLine="20"/>
              <w:jc w:val="both"/>
              <w:rPr>
                <w:lang w:eastAsia="lt-LT"/>
              </w:rPr>
            </w:pPr>
            <w:r w:rsidRPr="00FB150E">
              <w:rPr>
                <w:color w:val="000000"/>
                <w:sz w:val="20"/>
                <w:szCs w:val="20"/>
                <w:lang w:eastAsia="lt-LT"/>
              </w:rPr>
              <w:t>20 Terminal computers, projector, blackboard</w:t>
            </w:r>
          </w:p>
        </w:tc>
      </w:tr>
      <w:tr w:rsidR="0098079A" w:rsidRPr="00FB150E" w14:paraId="230CF2C6"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15EEA841" w14:textId="77777777" w:rsidR="0098079A" w:rsidRPr="00FB150E" w:rsidRDefault="0098079A" w:rsidP="009D76C7">
            <w:pPr>
              <w:jc w:val="center"/>
              <w:rPr>
                <w:lang w:eastAsia="lt-LT"/>
              </w:rPr>
            </w:pPr>
            <w:r w:rsidRPr="00FB150E">
              <w:rPr>
                <w:color w:val="000000"/>
                <w:sz w:val="20"/>
                <w:szCs w:val="20"/>
                <w:shd w:val="clear" w:color="auto" w:fill="FFFFFF"/>
                <w:lang w:eastAsia="lt-LT"/>
              </w:rPr>
              <w:t>S14</w:t>
            </w:r>
          </w:p>
        </w:tc>
        <w:tc>
          <w:tcPr>
            <w:tcW w:w="1134"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FB98B71" w14:textId="77777777" w:rsidR="0098079A" w:rsidRPr="00FB150E" w:rsidRDefault="0098079A" w:rsidP="009D76C7">
            <w:pPr>
              <w:rPr>
                <w:lang w:eastAsia="lt-LT"/>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0C277959"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29,98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166F238"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13</w:t>
            </w:r>
          </w:p>
        </w:tc>
        <w:tc>
          <w:tcPr>
            <w:tcW w:w="524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5673299" w14:textId="77777777" w:rsidR="0098079A" w:rsidRPr="00FB150E" w:rsidRDefault="0098079A" w:rsidP="009D76C7">
            <w:pPr>
              <w:jc w:val="both"/>
              <w:rPr>
                <w:lang w:eastAsia="lt-LT"/>
              </w:rPr>
            </w:pPr>
            <w:r w:rsidRPr="00FB150E">
              <w:rPr>
                <w:color w:val="000000"/>
                <w:sz w:val="20"/>
                <w:szCs w:val="20"/>
                <w:lang w:eastAsia="lt-LT"/>
              </w:rPr>
              <w:t>13 Terminal computers, projector, computer for presentations,  blackboard</w:t>
            </w:r>
          </w:p>
        </w:tc>
      </w:tr>
      <w:tr w:rsidR="0098079A" w:rsidRPr="00FB150E" w14:paraId="40CFDE93" w14:textId="77777777" w:rsidTr="00A66740">
        <w:trPr>
          <w:trHeight w:val="113"/>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42CA4B94" w14:textId="77777777" w:rsidR="0098079A" w:rsidRPr="00FB150E" w:rsidRDefault="0098079A" w:rsidP="009D76C7">
            <w:pPr>
              <w:jc w:val="center"/>
              <w:rPr>
                <w:lang w:eastAsia="lt-LT"/>
              </w:rPr>
            </w:pPr>
            <w:r w:rsidRPr="00FB150E">
              <w:rPr>
                <w:color w:val="000000"/>
                <w:sz w:val="20"/>
                <w:szCs w:val="20"/>
                <w:shd w:val="clear" w:color="auto" w:fill="FFFFFF"/>
                <w:lang w:eastAsia="lt-LT"/>
              </w:rPr>
              <w:t>Video conference room</w:t>
            </w:r>
          </w:p>
        </w:tc>
        <w:tc>
          <w:tcPr>
            <w:tcW w:w="1134" w:type="dxa"/>
            <w:vMerge/>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65C248B3" w14:textId="77777777" w:rsidR="0098079A" w:rsidRPr="00FB150E" w:rsidRDefault="0098079A" w:rsidP="009D76C7">
            <w:pPr>
              <w:rPr>
                <w:lang w:eastAsia="lt-LT"/>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96BF65B"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172,52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20" w:type="dxa"/>
              <w:bottom w:w="105" w:type="dxa"/>
              <w:right w:w="120" w:type="dxa"/>
            </w:tcMar>
            <w:vAlign w:val="center"/>
          </w:tcPr>
          <w:p w14:paraId="6DD70082" w14:textId="77777777" w:rsidR="0098079A" w:rsidRPr="00FB150E" w:rsidRDefault="0098079A" w:rsidP="009D76C7">
            <w:pPr>
              <w:ind w:firstLine="20"/>
              <w:jc w:val="center"/>
              <w:rPr>
                <w:lang w:eastAsia="lt-LT"/>
              </w:rPr>
            </w:pPr>
            <w:r w:rsidRPr="00FB150E">
              <w:rPr>
                <w:color w:val="000000"/>
                <w:sz w:val="20"/>
                <w:szCs w:val="20"/>
                <w:shd w:val="clear" w:color="auto" w:fill="FFFFFF"/>
                <w:lang w:eastAsia="lt-LT"/>
              </w:rPr>
              <w:t>40</w:t>
            </w:r>
          </w:p>
        </w:tc>
        <w:tc>
          <w:tcPr>
            <w:tcW w:w="5245"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6C3B7A4D" w14:textId="77777777" w:rsidR="0098079A" w:rsidRPr="00FB150E" w:rsidRDefault="0098079A" w:rsidP="009D76C7">
            <w:pPr>
              <w:ind w:firstLine="20"/>
              <w:jc w:val="both"/>
              <w:rPr>
                <w:lang w:eastAsia="lt-LT"/>
              </w:rPr>
            </w:pPr>
            <w:r w:rsidRPr="00FB150E">
              <w:rPr>
                <w:color w:val="000000"/>
                <w:sz w:val="20"/>
                <w:szCs w:val="20"/>
                <w:lang w:eastAsia="lt-LT"/>
              </w:rPr>
              <w:t>8 Terminal computers, projector, sound system, computer for presentations, blackboard</w:t>
            </w:r>
          </w:p>
        </w:tc>
      </w:tr>
    </w:tbl>
    <w:p w14:paraId="019A77F6" w14:textId="77777777" w:rsidR="0098079A" w:rsidRPr="00FB150E" w:rsidRDefault="0098079A" w:rsidP="009D76C7">
      <w:pPr>
        <w:jc w:val="both"/>
        <w:rPr>
          <w:color w:val="000000"/>
          <w:lang w:eastAsia="lt-LT"/>
        </w:rPr>
      </w:pPr>
    </w:p>
    <w:p w14:paraId="1DF8C195" w14:textId="77777777" w:rsidR="0098079A" w:rsidRPr="00FB150E" w:rsidRDefault="0098079A" w:rsidP="009D76C7">
      <w:pPr>
        <w:ind w:firstLine="709"/>
        <w:jc w:val="both"/>
        <w:rPr>
          <w:lang w:eastAsia="lt-LT"/>
        </w:rPr>
      </w:pPr>
      <w:r w:rsidRPr="00FB150E">
        <w:rPr>
          <w:color w:val="000000"/>
          <w:lang w:eastAsia="lt-LT"/>
        </w:rPr>
        <w:t xml:space="preserve">Students of </w:t>
      </w:r>
      <w:r w:rsidRPr="00FB150E">
        <w:t xml:space="preserve">our </w:t>
      </w:r>
      <w:r w:rsidRPr="00FB150E">
        <w:rPr>
          <w:color w:val="000000"/>
          <w:lang w:eastAsia="lt-LT"/>
        </w:rPr>
        <w:t xml:space="preserve">study programme spend at least 126 contact hours in computer laboratories. The number can be as high as 190 or more contact hours if all scheduled laboratory exercises for compulsory courses take place in computer laboratories or a student chooses an optional IT course. This amounts to at least 4.75% </w:t>
      </w:r>
      <w:r w:rsidRPr="00FB150E">
        <w:t>of all contact</w:t>
      </w:r>
      <w:r w:rsidRPr="00FB150E">
        <w:rPr>
          <w:color w:val="000000"/>
          <w:lang w:eastAsia="lt-LT"/>
        </w:rPr>
        <w:t xml:space="preserve"> hours. Besides Informatics/Practical Informatics and other IT optional courses, students have to use various software in the following subjects: </w:t>
      </w:r>
      <w:r w:rsidRPr="00E80E89">
        <w:rPr>
          <w:i/>
          <w:color w:val="000000"/>
          <w:lang w:eastAsia="lt-LT"/>
        </w:rPr>
        <w:t>Differential and Integral Equations</w:t>
      </w:r>
      <w:r w:rsidRPr="00FB150E">
        <w:rPr>
          <w:color w:val="000000"/>
          <w:lang w:eastAsia="lt-LT"/>
        </w:rPr>
        <w:t xml:space="preserve">, </w:t>
      </w:r>
      <w:r w:rsidRPr="00E80E89">
        <w:rPr>
          <w:i/>
          <w:color w:val="000000"/>
          <w:lang w:eastAsia="lt-LT"/>
        </w:rPr>
        <w:t>Financial Mathematics</w:t>
      </w:r>
      <w:r w:rsidRPr="00FB150E">
        <w:rPr>
          <w:color w:val="000000"/>
          <w:lang w:eastAsia="lt-LT"/>
        </w:rPr>
        <w:t xml:space="preserve">, </w:t>
      </w:r>
      <w:r w:rsidRPr="00E80E89">
        <w:rPr>
          <w:i/>
          <w:color w:val="000000"/>
        </w:rPr>
        <w:t>Survival and Demographic Models</w:t>
      </w:r>
      <w:r w:rsidRPr="00FB150E">
        <w:rPr>
          <w:color w:val="000000"/>
        </w:rPr>
        <w:t xml:space="preserve">, </w:t>
      </w:r>
      <w:r w:rsidRPr="00E80E89">
        <w:rPr>
          <w:i/>
          <w:color w:val="000000"/>
        </w:rPr>
        <w:t>Health Insurance</w:t>
      </w:r>
      <w:r w:rsidRPr="00FB150E">
        <w:rPr>
          <w:color w:val="000000"/>
        </w:rPr>
        <w:t xml:space="preserve">, </w:t>
      </w:r>
      <w:r w:rsidRPr="00E80E89">
        <w:rPr>
          <w:i/>
          <w:color w:val="000000"/>
        </w:rPr>
        <w:t>Mathematical Analysis</w:t>
      </w:r>
      <w:r w:rsidRPr="00FB150E">
        <w:rPr>
          <w:color w:val="000000"/>
        </w:rPr>
        <w:t>.</w:t>
      </w:r>
    </w:p>
    <w:p w14:paraId="6B2720DB" w14:textId="77D7809C" w:rsidR="0098079A" w:rsidRPr="00FB150E" w:rsidRDefault="0098079A" w:rsidP="009D76C7">
      <w:pPr>
        <w:ind w:firstLine="709"/>
        <w:jc w:val="both"/>
        <w:rPr>
          <w:lang w:eastAsia="lt-LT"/>
        </w:rPr>
      </w:pPr>
      <w:r w:rsidRPr="00FB150E">
        <w:rPr>
          <w:color w:val="000000"/>
          <w:lang w:eastAsia="lt-LT"/>
        </w:rPr>
        <w:t xml:space="preserve">The average occupation of laboratories in the autumn semester is 37%, in spring - 30%. The number of rooms and computer laboratories are sufficient for successful studies. Students often bring their own laptops and use network </w:t>
      </w:r>
      <w:r w:rsidR="009D0A78" w:rsidRPr="00FB150E">
        <w:rPr>
          <w:color w:val="000000"/>
          <w:lang w:eastAsia="lt-LT"/>
        </w:rPr>
        <w:t>resources</w:t>
      </w:r>
      <w:r w:rsidRPr="00FB150E">
        <w:rPr>
          <w:color w:val="000000"/>
          <w:lang w:eastAsia="lt-LT"/>
        </w:rPr>
        <w:t>;</w:t>
      </w:r>
      <w:r w:rsidR="009D0A78">
        <w:rPr>
          <w:color w:val="000000"/>
          <w:lang w:eastAsia="lt-LT"/>
        </w:rPr>
        <w:t xml:space="preserve"> </w:t>
      </w:r>
      <w:r w:rsidRPr="00FB150E">
        <w:rPr>
          <w:color w:val="000000"/>
          <w:lang w:eastAsia="lt-LT"/>
        </w:rPr>
        <w:t xml:space="preserve">on the other hand, there are enough computers in the laboratories, so a majority of students </w:t>
      </w:r>
      <w:r w:rsidR="009D0A78" w:rsidRPr="00FB150E">
        <w:rPr>
          <w:color w:val="000000"/>
          <w:lang w:eastAsia="lt-LT"/>
        </w:rPr>
        <w:t>use laboratory</w:t>
      </w:r>
      <w:r w:rsidRPr="00FB150E">
        <w:rPr>
          <w:color w:val="000000"/>
          <w:lang w:eastAsia="lt-LT"/>
        </w:rPr>
        <w:t xml:space="preserve"> computers. During the last 5 years, the building at </w:t>
      </w:r>
      <w:proofErr w:type="spellStart"/>
      <w:r w:rsidRPr="00FB150E">
        <w:rPr>
          <w:color w:val="000000"/>
          <w:lang w:eastAsia="lt-LT"/>
        </w:rPr>
        <w:t>Didlaukio</w:t>
      </w:r>
      <w:proofErr w:type="spellEnd"/>
      <w:r w:rsidRPr="00FB150E">
        <w:rPr>
          <w:color w:val="000000"/>
          <w:lang w:eastAsia="lt-LT"/>
        </w:rPr>
        <w:t xml:space="preserve"> St. was renovated, and 8 new computer classes were installed. Therefore, computer laboratories at </w:t>
      </w:r>
      <w:proofErr w:type="spellStart"/>
      <w:r w:rsidRPr="00FB150E">
        <w:rPr>
          <w:color w:val="000000"/>
          <w:lang w:eastAsia="lt-LT"/>
        </w:rPr>
        <w:t>Šaltinių</w:t>
      </w:r>
      <w:proofErr w:type="spellEnd"/>
      <w:r w:rsidRPr="00FB150E">
        <w:rPr>
          <w:color w:val="000000"/>
          <w:lang w:eastAsia="lt-LT"/>
        </w:rPr>
        <w:t xml:space="preserve"> St. 1A became less crowded. This step gives the possibility to create more effective and convenient academic timetable for the students of Financial and Insurance Mathematics. </w:t>
      </w:r>
    </w:p>
    <w:p w14:paraId="572471F2" w14:textId="77777777" w:rsidR="0098079A" w:rsidRPr="00FB150E" w:rsidRDefault="0098079A" w:rsidP="009D76C7">
      <w:pPr>
        <w:ind w:firstLine="709"/>
        <w:jc w:val="both"/>
        <w:rPr>
          <w:lang w:eastAsia="lt-LT"/>
        </w:rPr>
      </w:pPr>
      <w:r w:rsidRPr="00FB150E">
        <w:rPr>
          <w:color w:val="000000"/>
          <w:lang w:eastAsia="lt-LT"/>
        </w:rPr>
        <w:t xml:space="preserve">There is a library reading room in </w:t>
      </w:r>
      <w:proofErr w:type="spellStart"/>
      <w:r w:rsidRPr="00FB150E">
        <w:rPr>
          <w:color w:val="000000"/>
          <w:lang w:eastAsia="lt-LT"/>
        </w:rPr>
        <w:t>Naugarduko</w:t>
      </w:r>
      <w:proofErr w:type="spellEnd"/>
      <w:r w:rsidRPr="00FB150E">
        <w:rPr>
          <w:color w:val="000000"/>
          <w:lang w:eastAsia="lt-LT"/>
        </w:rPr>
        <w:t xml:space="preserve"> St. with 90 seats (8 of them with computers). Opening hours of the library are 9:00-18:00. The occupation of the library varies during the study year: in July and August, it is approximately 5%, in September it reaches 70%, in December and May (before examination session) it rises up to 95%, and during the remaining time it ranges between 30-70%.</w:t>
      </w:r>
    </w:p>
    <w:p w14:paraId="2C34473A" w14:textId="77777777" w:rsidR="0098079A" w:rsidRPr="00FB150E" w:rsidRDefault="0098079A" w:rsidP="009D76C7">
      <w:pPr>
        <w:ind w:firstLine="709"/>
        <w:jc w:val="both"/>
        <w:rPr>
          <w:lang w:eastAsia="lt-LT"/>
        </w:rPr>
      </w:pPr>
      <w:r w:rsidRPr="00FB150E">
        <w:rPr>
          <w:color w:val="000000"/>
          <w:lang w:eastAsia="lt-LT"/>
        </w:rPr>
        <w:t xml:space="preserve">Students can also use the resources and self-study environment at the new modern Vilnius University library (MKIC) located at </w:t>
      </w:r>
      <w:proofErr w:type="spellStart"/>
      <w:r w:rsidRPr="00FB150E">
        <w:rPr>
          <w:color w:val="000000"/>
          <w:lang w:eastAsia="lt-LT"/>
        </w:rPr>
        <w:t>Saulėtekio</w:t>
      </w:r>
      <w:proofErr w:type="spellEnd"/>
      <w:r w:rsidRPr="00FB150E">
        <w:rPr>
          <w:color w:val="000000"/>
          <w:lang w:eastAsia="lt-LT"/>
        </w:rPr>
        <w:t xml:space="preserve"> St. 5, which was opened in 2013. Students prefer to use MKIC facilities since they are more modern, open on a 24/7 basis and are close to dormitories. Recently MKIC became very popular among students where they spend much time studying, preparing presentations or bachelor theses.</w:t>
      </w:r>
    </w:p>
    <w:p w14:paraId="6C9D4EA4" w14:textId="77777777" w:rsidR="0098079A" w:rsidRPr="00FB150E" w:rsidRDefault="0098079A" w:rsidP="009D76C7">
      <w:pPr>
        <w:ind w:firstLine="709"/>
        <w:jc w:val="both"/>
        <w:rPr>
          <w:lang w:eastAsia="lt-LT"/>
        </w:rPr>
      </w:pPr>
      <w:r w:rsidRPr="00FB150E">
        <w:rPr>
          <w:color w:val="000000"/>
          <w:lang w:eastAsia="lt-LT"/>
        </w:rPr>
        <w:t xml:space="preserve">There are also lounge rooms in </w:t>
      </w:r>
      <w:proofErr w:type="spellStart"/>
      <w:r w:rsidRPr="00FB150E">
        <w:rPr>
          <w:color w:val="000000"/>
          <w:lang w:eastAsia="lt-LT"/>
        </w:rPr>
        <w:t>Naugarduko</w:t>
      </w:r>
      <w:proofErr w:type="spellEnd"/>
      <w:r w:rsidRPr="00FB150E">
        <w:rPr>
          <w:color w:val="000000"/>
          <w:lang w:eastAsia="lt-LT"/>
        </w:rPr>
        <w:t xml:space="preserve"> St. and </w:t>
      </w:r>
      <w:proofErr w:type="spellStart"/>
      <w:r w:rsidRPr="00FB150E">
        <w:rPr>
          <w:color w:val="000000"/>
          <w:lang w:eastAsia="lt-LT"/>
        </w:rPr>
        <w:t>Didlaukio</w:t>
      </w:r>
      <w:proofErr w:type="spellEnd"/>
      <w:r w:rsidRPr="00FB150E">
        <w:rPr>
          <w:color w:val="000000"/>
          <w:lang w:eastAsia="lt-LT"/>
        </w:rPr>
        <w:t xml:space="preserve"> St. buildings, where students may relax or use self-service cafeteria.</w:t>
      </w:r>
    </w:p>
    <w:p w14:paraId="69DEC9DC" w14:textId="77777777" w:rsidR="0098079A" w:rsidRPr="00FB150E" w:rsidRDefault="0098079A" w:rsidP="009D76C7">
      <w:pPr>
        <w:ind w:firstLine="709"/>
        <w:jc w:val="both"/>
        <w:rPr>
          <w:color w:val="000000"/>
          <w:lang w:eastAsia="lt-LT"/>
        </w:rPr>
      </w:pPr>
      <w:r w:rsidRPr="00FB150E">
        <w:rPr>
          <w:color w:val="000000"/>
          <w:lang w:eastAsia="lt-LT"/>
        </w:rPr>
        <w:lastRenderedPageBreak/>
        <w:t xml:space="preserve">The </w:t>
      </w:r>
      <w:proofErr w:type="spellStart"/>
      <w:r w:rsidRPr="00FB150E">
        <w:rPr>
          <w:color w:val="000000"/>
          <w:lang w:eastAsia="lt-LT"/>
        </w:rPr>
        <w:t>Naugarduko</w:t>
      </w:r>
      <w:proofErr w:type="spellEnd"/>
      <w:r w:rsidRPr="00FB150E">
        <w:rPr>
          <w:color w:val="000000"/>
          <w:lang w:eastAsia="lt-LT"/>
        </w:rPr>
        <w:t xml:space="preserve"> str. 24 building is old, and even though it was renovated as much as possible, it is not totally/easily accessible to disabled people. Even though equipment to get to higher floors is available if needed, it requires assistance.</w:t>
      </w:r>
      <w:r w:rsidR="00D5410A">
        <w:rPr>
          <w:color w:val="000000"/>
          <w:lang w:eastAsia="lt-LT"/>
        </w:rPr>
        <w:t xml:space="preserve"> </w:t>
      </w:r>
      <w:r w:rsidRPr="00FB150E">
        <w:rPr>
          <w:color w:val="000000"/>
          <w:lang w:eastAsia="lt-LT"/>
        </w:rPr>
        <w:t xml:space="preserve">On the other hand, getting to the ground floor auditoriums is much easier. Thus, when planning the timetable, all lectures for study programmes with disabled students are usually planned on the ground floor, so that students have an easy access to the rooms. </w:t>
      </w:r>
    </w:p>
    <w:p w14:paraId="22F2E67F" w14:textId="77777777" w:rsidR="0098079A" w:rsidRPr="00FB150E" w:rsidRDefault="0098079A" w:rsidP="009D76C7">
      <w:pPr>
        <w:ind w:firstLine="709"/>
        <w:jc w:val="both"/>
        <w:rPr>
          <w:lang w:eastAsia="lt-LT"/>
        </w:rPr>
      </w:pPr>
      <w:r w:rsidRPr="00FB150E">
        <w:rPr>
          <w:color w:val="000000"/>
          <w:lang w:eastAsia="lt-LT"/>
        </w:rPr>
        <w:t xml:space="preserve">The three largest rooms in the </w:t>
      </w:r>
      <w:proofErr w:type="spellStart"/>
      <w:r w:rsidRPr="00FB150E">
        <w:rPr>
          <w:color w:val="000000"/>
          <w:lang w:eastAsia="lt-LT"/>
        </w:rPr>
        <w:t>Didlaukio</w:t>
      </w:r>
      <w:proofErr w:type="spellEnd"/>
      <w:r w:rsidRPr="00FB150E">
        <w:rPr>
          <w:color w:val="000000"/>
          <w:lang w:eastAsia="lt-LT"/>
        </w:rPr>
        <w:t xml:space="preserve"> St. building are equipped with remote control cameras for online broadcasting of lectures for disabled students. </w:t>
      </w:r>
    </w:p>
    <w:p w14:paraId="5B816D5A" w14:textId="752E16AB" w:rsidR="0098079A" w:rsidRPr="00FB150E" w:rsidRDefault="0098079A" w:rsidP="009D76C7">
      <w:pPr>
        <w:jc w:val="both"/>
        <w:rPr>
          <w:color w:val="000000"/>
          <w:lang w:eastAsia="lt-LT"/>
        </w:rPr>
      </w:pPr>
      <w:r w:rsidRPr="00FB150E">
        <w:rPr>
          <w:color w:val="000000"/>
          <w:lang w:eastAsia="lt-LT"/>
        </w:rPr>
        <w:t>The following</w:t>
      </w:r>
      <w:r w:rsidR="00FA5653">
        <w:rPr>
          <w:color w:val="000000"/>
          <w:lang w:eastAsia="lt-LT"/>
        </w:rPr>
        <w:t xml:space="preserve"> </w:t>
      </w:r>
      <w:r w:rsidRPr="00FB150E">
        <w:rPr>
          <w:color w:val="000000"/>
          <w:lang w:eastAsia="lt-LT"/>
        </w:rPr>
        <w:fldChar w:fldCharType="begin"/>
      </w:r>
      <w:r w:rsidRPr="00FB150E">
        <w:rPr>
          <w:color w:val="000000"/>
          <w:lang w:eastAsia="lt-LT"/>
        </w:rPr>
        <w:instrText xml:space="preserve"> REF _Ref471981504 \h </w:instrText>
      </w:r>
      <w:r w:rsidRPr="00FB150E">
        <w:rPr>
          <w:color w:val="000000"/>
          <w:lang w:eastAsia="lt-LT"/>
        </w:rPr>
      </w:r>
      <w:r w:rsidRPr="00FB150E">
        <w:rPr>
          <w:color w:val="000000"/>
          <w:lang w:eastAsia="lt-LT"/>
        </w:rPr>
        <w:fldChar w:fldCharType="separate"/>
      </w:r>
      <w:r w:rsidR="00FA5653" w:rsidRPr="00FB150E">
        <w:t xml:space="preserve">Table </w:t>
      </w:r>
      <w:r w:rsidR="00FA5653">
        <w:rPr>
          <w:noProof/>
        </w:rPr>
        <w:t>15</w:t>
      </w:r>
      <w:r w:rsidRPr="00FB150E">
        <w:rPr>
          <w:color w:val="000000"/>
          <w:lang w:eastAsia="lt-LT"/>
        </w:rPr>
        <w:fldChar w:fldCharType="end"/>
      </w:r>
      <w:r w:rsidR="00FA5653">
        <w:rPr>
          <w:color w:val="000000"/>
          <w:lang w:eastAsia="lt-LT"/>
        </w:rPr>
        <w:t xml:space="preserve"> </w:t>
      </w:r>
      <w:r w:rsidRPr="00FB150E">
        <w:rPr>
          <w:color w:val="000000"/>
          <w:lang w:eastAsia="lt-LT"/>
        </w:rPr>
        <w:t xml:space="preserve">represents the renovation of rooms at </w:t>
      </w:r>
      <w:proofErr w:type="spellStart"/>
      <w:r w:rsidRPr="00FB150E">
        <w:rPr>
          <w:color w:val="000000"/>
          <w:lang w:eastAsia="lt-LT"/>
        </w:rPr>
        <w:t>Naugarduko</w:t>
      </w:r>
      <w:proofErr w:type="spellEnd"/>
      <w:r w:rsidRPr="00FB150E">
        <w:rPr>
          <w:color w:val="000000"/>
          <w:lang w:eastAsia="lt-LT"/>
        </w:rPr>
        <w:t xml:space="preserve"> St. 24 facilities in 2015-2016.</w:t>
      </w:r>
    </w:p>
    <w:p w14:paraId="0F4D0006" w14:textId="77777777" w:rsidR="0098079A" w:rsidRPr="00FB150E" w:rsidRDefault="0098079A" w:rsidP="009D76C7">
      <w:pPr>
        <w:jc w:val="both"/>
        <w:rPr>
          <w:lang w:eastAsia="lt-LT"/>
        </w:rPr>
      </w:pPr>
    </w:p>
    <w:p w14:paraId="18068FFE" w14:textId="6E74D3FC" w:rsidR="0098079A" w:rsidRPr="00FB150E" w:rsidRDefault="0098079A" w:rsidP="006A7298">
      <w:pPr>
        <w:pStyle w:val="Caption"/>
        <w:jc w:val="left"/>
        <w:rPr>
          <w:lang w:val="en-GB" w:eastAsia="lt-LT"/>
        </w:rPr>
      </w:pPr>
      <w:bookmarkStart w:id="22" w:name="_Ref471981504"/>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15</w:t>
      </w:r>
      <w:r w:rsidRPr="00FB150E">
        <w:rPr>
          <w:lang w:val="en-GB"/>
        </w:rPr>
        <w:fldChar w:fldCharType="end"/>
      </w:r>
      <w:bookmarkEnd w:id="22"/>
      <w:r w:rsidRPr="00FB150E">
        <w:rPr>
          <w:lang w:val="en-GB"/>
        </w:rPr>
        <w:t xml:space="preserve">. </w:t>
      </w:r>
      <w:r w:rsidRPr="00FB150E">
        <w:rPr>
          <w:b/>
          <w:bCs/>
          <w:color w:val="000000"/>
          <w:sz w:val="20"/>
          <w:szCs w:val="20"/>
          <w:lang w:val="en-GB" w:eastAsia="lt-LT"/>
        </w:rPr>
        <w:t>Renovation of rooms and laboratories for teaching and learning</w:t>
      </w:r>
    </w:p>
    <w:tbl>
      <w:tblPr>
        <w:tblW w:w="0" w:type="auto"/>
        <w:tblInd w:w="120" w:type="dxa"/>
        <w:tblCellMar>
          <w:top w:w="15" w:type="dxa"/>
          <w:left w:w="15" w:type="dxa"/>
          <w:bottom w:w="15" w:type="dxa"/>
          <w:right w:w="15" w:type="dxa"/>
        </w:tblCellMar>
        <w:tblLook w:val="00A0" w:firstRow="1" w:lastRow="0" w:firstColumn="1" w:lastColumn="0" w:noHBand="0" w:noVBand="0"/>
      </w:tblPr>
      <w:tblGrid>
        <w:gridCol w:w="485"/>
        <w:gridCol w:w="3343"/>
        <w:gridCol w:w="5528"/>
      </w:tblGrid>
      <w:tr w:rsidR="0098079A" w:rsidRPr="00FB150E" w14:paraId="577DD254" w14:textId="77777777" w:rsidTr="008A37F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vAlign w:val="center"/>
          </w:tcPr>
          <w:p w14:paraId="4ECEC463"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No</w:t>
            </w:r>
          </w:p>
        </w:tc>
        <w:tc>
          <w:tcPr>
            <w:tcW w:w="334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vAlign w:val="center"/>
          </w:tcPr>
          <w:p w14:paraId="6D50DDE2"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Room for teaching and learning</w:t>
            </w:r>
          </w:p>
        </w:tc>
        <w:tc>
          <w:tcPr>
            <w:tcW w:w="5528"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vAlign w:val="center"/>
          </w:tcPr>
          <w:p w14:paraId="525D11B9"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The works completed and their cost during 2015-2016, EUR</w:t>
            </w:r>
          </w:p>
        </w:tc>
      </w:tr>
      <w:tr w:rsidR="0098079A" w:rsidRPr="00FB150E" w14:paraId="1F103288" w14:textId="77777777" w:rsidTr="008A37FF">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10FABE7B" w14:textId="77777777" w:rsidR="0098079A" w:rsidRPr="00FB150E" w:rsidRDefault="0098079A" w:rsidP="009D76C7">
            <w:pPr>
              <w:rPr>
                <w:lang w:eastAsia="lt-LT"/>
              </w:rPr>
            </w:pPr>
            <w:r w:rsidRPr="00FB150E">
              <w:rPr>
                <w:color w:val="000000"/>
                <w:lang w:eastAsia="lt-LT"/>
              </w:rPr>
              <w:t>1.</w:t>
            </w:r>
          </w:p>
        </w:tc>
        <w:tc>
          <w:tcPr>
            <w:tcW w:w="3343"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7E6A1F9D" w14:textId="77777777" w:rsidR="0098079A" w:rsidRPr="00FB150E" w:rsidRDefault="0098079A" w:rsidP="009D76C7">
            <w:pPr>
              <w:rPr>
                <w:lang w:eastAsia="lt-LT"/>
              </w:rPr>
            </w:pPr>
            <w:r w:rsidRPr="00FB150E">
              <w:rPr>
                <w:color w:val="000000"/>
                <w:sz w:val="20"/>
                <w:szCs w:val="20"/>
                <w:lang w:eastAsia="lt-LT"/>
              </w:rPr>
              <w:t>N107</w:t>
            </w:r>
          </w:p>
        </w:tc>
        <w:tc>
          <w:tcPr>
            <w:tcW w:w="552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84BCD4F" w14:textId="77777777" w:rsidR="0098079A" w:rsidRPr="00FB150E" w:rsidRDefault="0098079A" w:rsidP="009D76C7">
            <w:pPr>
              <w:rPr>
                <w:lang w:eastAsia="lt-LT"/>
              </w:rPr>
            </w:pPr>
            <w:r w:rsidRPr="00FB150E">
              <w:rPr>
                <w:color w:val="000000"/>
                <w:sz w:val="20"/>
                <w:szCs w:val="20"/>
                <w:lang w:eastAsia="lt-LT"/>
              </w:rPr>
              <w:t>Renewal of the room, 1875 EUR</w:t>
            </w:r>
          </w:p>
        </w:tc>
      </w:tr>
      <w:tr w:rsidR="0098079A" w:rsidRPr="00FB150E" w14:paraId="7EE1B2A3" w14:textId="77777777" w:rsidTr="008A37FF">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4B6F5549" w14:textId="77777777" w:rsidR="0098079A" w:rsidRPr="00FB150E" w:rsidRDefault="0098079A" w:rsidP="009D76C7">
            <w:pPr>
              <w:rPr>
                <w:lang w:eastAsia="lt-LT"/>
              </w:rPr>
            </w:pPr>
            <w:r w:rsidRPr="00FB150E">
              <w:rPr>
                <w:color w:val="000000"/>
                <w:lang w:eastAsia="lt-LT"/>
              </w:rPr>
              <w:t>2.</w:t>
            </w:r>
          </w:p>
        </w:tc>
        <w:tc>
          <w:tcPr>
            <w:tcW w:w="3343"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0927AF1C" w14:textId="77777777" w:rsidR="0098079A" w:rsidRPr="00FB150E" w:rsidRDefault="0098079A" w:rsidP="009D76C7">
            <w:pPr>
              <w:rPr>
                <w:lang w:eastAsia="lt-LT"/>
              </w:rPr>
            </w:pPr>
            <w:r w:rsidRPr="00FB150E">
              <w:rPr>
                <w:color w:val="000000"/>
                <w:sz w:val="20"/>
                <w:szCs w:val="20"/>
                <w:lang w:eastAsia="lt-LT"/>
              </w:rPr>
              <w:t>N113</w:t>
            </w:r>
          </w:p>
        </w:tc>
        <w:tc>
          <w:tcPr>
            <w:tcW w:w="5528"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tcPr>
          <w:p w14:paraId="527573A0" w14:textId="77777777" w:rsidR="0098079A" w:rsidRPr="00FB150E" w:rsidRDefault="0098079A" w:rsidP="009D76C7">
            <w:pPr>
              <w:rPr>
                <w:lang w:eastAsia="lt-LT"/>
              </w:rPr>
            </w:pPr>
            <w:r w:rsidRPr="00FB150E">
              <w:rPr>
                <w:color w:val="000000"/>
                <w:sz w:val="20"/>
                <w:szCs w:val="20"/>
                <w:lang w:eastAsia="lt-LT"/>
              </w:rPr>
              <w:t>Renewal of the room, 2120 EUR</w:t>
            </w:r>
          </w:p>
        </w:tc>
      </w:tr>
    </w:tbl>
    <w:p w14:paraId="338F1E89" w14:textId="77777777" w:rsidR="0098079A" w:rsidRPr="00FB150E" w:rsidRDefault="0098079A" w:rsidP="009D76C7">
      <w:pPr>
        <w:jc w:val="both"/>
        <w:rPr>
          <w:color w:val="000000"/>
          <w:lang w:eastAsia="lt-LT"/>
        </w:rPr>
      </w:pPr>
    </w:p>
    <w:p w14:paraId="14934969" w14:textId="11706442" w:rsidR="0098079A" w:rsidRPr="00FB150E" w:rsidRDefault="0098079A" w:rsidP="009D76C7">
      <w:pPr>
        <w:ind w:firstLine="709"/>
        <w:jc w:val="both"/>
        <w:rPr>
          <w:color w:val="000000"/>
          <w:lang w:eastAsia="lt-LT"/>
        </w:rPr>
      </w:pPr>
      <w:r w:rsidRPr="00FB150E">
        <w:rPr>
          <w:color w:val="000000"/>
          <w:lang w:eastAsia="lt-LT"/>
        </w:rPr>
        <w:t>There are no major investments planned for renov</w:t>
      </w:r>
      <w:r w:rsidR="00955824">
        <w:rPr>
          <w:color w:val="000000"/>
          <w:lang w:eastAsia="lt-LT"/>
        </w:rPr>
        <w:t xml:space="preserve">ation of </w:t>
      </w:r>
      <w:proofErr w:type="spellStart"/>
      <w:r w:rsidR="00955824">
        <w:rPr>
          <w:color w:val="000000"/>
          <w:lang w:eastAsia="lt-LT"/>
        </w:rPr>
        <w:t>Naugarduko</w:t>
      </w:r>
      <w:proofErr w:type="spellEnd"/>
      <w:r w:rsidR="00955824">
        <w:rPr>
          <w:color w:val="000000"/>
          <w:lang w:eastAsia="lt-LT"/>
        </w:rPr>
        <w:t xml:space="preserve"> St. 24 and </w:t>
      </w:r>
      <w:r w:rsidR="00955824">
        <w:rPr>
          <w:color w:val="000000"/>
          <w:lang w:val="lt-LT" w:eastAsia="lt-LT"/>
        </w:rPr>
        <w:t>Š</w:t>
      </w:r>
      <w:r w:rsidR="0054437A">
        <w:rPr>
          <w:color w:val="000000"/>
          <w:lang w:eastAsia="lt-LT"/>
        </w:rPr>
        <w:t>altinių</w:t>
      </w:r>
      <w:r w:rsidRPr="00FB150E">
        <w:rPr>
          <w:color w:val="000000"/>
          <w:lang w:eastAsia="lt-LT"/>
        </w:rPr>
        <w:t xml:space="preserve"> St. 1A facilities, because a new building for the Faculty will be constructed in the near future at </w:t>
      </w:r>
      <w:proofErr w:type="spellStart"/>
      <w:r w:rsidRPr="00FB150E">
        <w:rPr>
          <w:color w:val="000000"/>
          <w:lang w:eastAsia="lt-LT"/>
        </w:rPr>
        <w:t>Visoriai</w:t>
      </w:r>
      <w:proofErr w:type="spellEnd"/>
      <w:r w:rsidRPr="00FB150E">
        <w:rPr>
          <w:color w:val="000000"/>
          <w:lang w:eastAsia="lt-LT"/>
        </w:rPr>
        <w:t xml:space="preserve">, since there is already a funding of 32 </w:t>
      </w:r>
      <w:r w:rsidR="009D0A78" w:rsidRPr="00FB150E">
        <w:rPr>
          <w:color w:val="000000"/>
          <w:lang w:eastAsia="lt-LT"/>
        </w:rPr>
        <w:t>million Euro</w:t>
      </w:r>
      <w:r w:rsidRPr="00FB150E">
        <w:rPr>
          <w:color w:val="000000"/>
          <w:lang w:eastAsia="lt-LT"/>
        </w:rPr>
        <w:t xml:space="preserve"> planned for this matter.</w:t>
      </w:r>
    </w:p>
    <w:p w14:paraId="7173FA3D" w14:textId="77777777" w:rsidR="0098079A" w:rsidRPr="00FB150E" w:rsidRDefault="0098079A" w:rsidP="009D76C7">
      <w:pPr>
        <w:ind w:firstLine="709"/>
        <w:jc w:val="both"/>
        <w:rPr>
          <w:color w:val="000000"/>
          <w:lang w:eastAsia="lt-LT"/>
        </w:rPr>
      </w:pPr>
    </w:p>
    <w:p w14:paraId="0953DFBD" w14:textId="77777777" w:rsidR="0098079A" w:rsidRDefault="0098079A" w:rsidP="00032FD4">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4.2.</w:t>
      </w:r>
      <w:r w:rsidRPr="00FB150E">
        <w:rPr>
          <w:rFonts w:ascii="Times New Roman" w:hAnsi="Times New Roman" w:cs="Times New Roman"/>
          <w:b/>
          <w:bCs/>
          <w:color w:val="auto"/>
          <w:lang w:val="en-GB"/>
        </w:rPr>
        <w:tab/>
        <w:t>Equipment for studies</w:t>
      </w:r>
    </w:p>
    <w:p w14:paraId="72546C83" w14:textId="77777777" w:rsidR="00AE5CA8" w:rsidRPr="00AE5CA8" w:rsidRDefault="00AE5CA8" w:rsidP="00AE5CA8">
      <w:pPr>
        <w:rPr>
          <w:lang w:eastAsia="en-US"/>
        </w:rPr>
      </w:pPr>
    </w:p>
    <w:p w14:paraId="71BB0696" w14:textId="77777777" w:rsidR="0098079A" w:rsidRPr="00FB150E" w:rsidRDefault="0098079A" w:rsidP="009D76C7">
      <w:pPr>
        <w:ind w:firstLine="709"/>
        <w:jc w:val="both"/>
        <w:rPr>
          <w:lang w:eastAsia="lt-LT"/>
        </w:rPr>
      </w:pPr>
      <w:r w:rsidRPr="00FB150E">
        <w:rPr>
          <w:color w:val="000000"/>
          <w:lang w:eastAsia="lt-LT"/>
        </w:rPr>
        <w:t xml:space="preserve">Usually rooms with blackboards and projectors are used for theoretical lectures. Some lecturers have their own laptops to connect to the projector, otherwise, they can use laptops kept at the security office. Bigger lecture rooms are all equipped with laptops. Lecturers use either rooms with blackboards and projectors at </w:t>
      </w:r>
      <w:proofErr w:type="spellStart"/>
      <w:r w:rsidRPr="00FB150E">
        <w:rPr>
          <w:color w:val="000000"/>
          <w:lang w:eastAsia="lt-LT"/>
        </w:rPr>
        <w:t>Naugarduko</w:t>
      </w:r>
      <w:proofErr w:type="spellEnd"/>
      <w:r w:rsidRPr="00FB150E">
        <w:rPr>
          <w:color w:val="000000"/>
          <w:lang w:eastAsia="lt-LT"/>
        </w:rPr>
        <w:t xml:space="preserve"> St. 24 or c</w:t>
      </w:r>
      <w:r w:rsidR="0015340E">
        <w:rPr>
          <w:color w:val="000000"/>
          <w:lang w:eastAsia="lt-LT"/>
        </w:rPr>
        <w:t xml:space="preserve">omputer laboratories at </w:t>
      </w:r>
      <w:proofErr w:type="spellStart"/>
      <w:r w:rsidR="0015340E">
        <w:rPr>
          <w:color w:val="000000"/>
          <w:lang w:eastAsia="lt-LT"/>
        </w:rPr>
        <w:t>Šaltini</w:t>
      </w:r>
      <w:proofErr w:type="spellEnd"/>
      <w:r w:rsidR="0015340E">
        <w:rPr>
          <w:color w:val="000000"/>
          <w:lang w:val="lt-LT" w:eastAsia="lt-LT"/>
        </w:rPr>
        <w:t>ų</w:t>
      </w:r>
      <w:r w:rsidRPr="00FB150E">
        <w:rPr>
          <w:color w:val="000000"/>
          <w:lang w:eastAsia="lt-LT"/>
        </w:rPr>
        <w:t xml:space="preserve"> St. 1A during practice classes. There are 156 workplaces with computers in this building. When laboratories are not used for practice classes, students can use them for self-study. The larger rooms are also equipped with microphones</w:t>
      </w:r>
      <w:r w:rsidRPr="00FB150E">
        <w:rPr>
          <w:i/>
          <w:iCs/>
          <w:color w:val="000000"/>
          <w:lang w:eastAsia="lt-LT"/>
        </w:rPr>
        <w:t>.</w:t>
      </w:r>
    </w:p>
    <w:p w14:paraId="2EF899C9" w14:textId="77777777" w:rsidR="0098079A" w:rsidRPr="00FB150E" w:rsidRDefault="0098079A" w:rsidP="009D76C7">
      <w:pPr>
        <w:ind w:firstLine="709"/>
        <w:jc w:val="both"/>
        <w:rPr>
          <w:lang w:eastAsia="lt-LT"/>
        </w:rPr>
      </w:pPr>
      <w:r w:rsidRPr="00FB150E">
        <w:rPr>
          <w:color w:val="000000"/>
          <w:lang w:eastAsia="lt-LT"/>
        </w:rPr>
        <w:t>The laboratories enable students to work on different operating systems (Linux, Windows, iOS). Students can use various software,</w:t>
      </w:r>
      <w:r w:rsidR="0015340E">
        <w:rPr>
          <w:color w:val="000000"/>
          <w:lang w:eastAsia="lt-LT"/>
        </w:rPr>
        <w:t xml:space="preserve"> </w:t>
      </w:r>
      <w:r w:rsidRPr="00FB150E">
        <w:rPr>
          <w:color w:val="000000"/>
          <w:lang w:eastAsia="lt-LT"/>
        </w:rPr>
        <w:t xml:space="preserve">statistical-econometric packages like SAS, </w:t>
      </w:r>
      <w:proofErr w:type="spellStart"/>
      <w:r w:rsidRPr="00FB150E">
        <w:rPr>
          <w:color w:val="000000"/>
          <w:lang w:eastAsia="lt-LT"/>
        </w:rPr>
        <w:t>Eviews</w:t>
      </w:r>
      <w:proofErr w:type="spellEnd"/>
      <w:r w:rsidRPr="00FB150E">
        <w:rPr>
          <w:color w:val="000000"/>
          <w:lang w:eastAsia="lt-LT"/>
        </w:rPr>
        <w:t>, R, SPSS.  </w:t>
      </w:r>
    </w:p>
    <w:p w14:paraId="12308013" w14:textId="77777777" w:rsidR="0098079A" w:rsidRPr="00FB150E" w:rsidRDefault="0098079A" w:rsidP="009D76C7">
      <w:pPr>
        <w:ind w:firstLine="709"/>
        <w:jc w:val="both"/>
        <w:rPr>
          <w:lang w:eastAsia="lt-LT"/>
        </w:rPr>
      </w:pPr>
      <w:r w:rsidRPr="00FB150E">
        <w:rPr>
          <w:color w:val="000000"/>
          <w:lang w:eastAsia="lt-LT"/>
        </w:rPr>
        <w:t xml:space="preserve">High speed and wireless internet connection is available in all Faculty buildings. Students and staff of the university can use </w:t>
      </w:r>
      <w:proofErr w:type="spellStart"/>
      <w:r w:rsidRPr="00FB150E">
        <w:rPr>
          <w:color w:val="000000"/>
          <w:lang w:eastAsia="lt-LT"/>
        </w:rPr>
        <w:t>Eduroam</w:t>
      </w:r>
      <w:proofErr w:type="spellEnd"/>
      <w:r w:rsidRPr="00FB150E">
        <w:rPr>
          <w:color w:val="000000"/>
          <w:lang w:eastAsia="lt-LT"/>
        </w:rPr>
        <w:t xml:space="preserve"> or MIF open wireless connection. Every student of the Faculty of Mathematics and Informatics gets additional electronic resources: every student receives 500 MB of space on servers for study purposes and can create, and set up his or her own websites. Students and academic staff can also use the supercomputer</w:t>
      </w:r>
      <w:r>
        <w:rPr>
          <w:rStyle w:val="FootnoteReference"/>
          <w:color w:val="000000"/>
          <w:lang w:eastAsia="lt-LT"/>
        </w:rPr>
        <w:footnoteReference w:id="21"/>
      </w:r>
      <w:r w:rsidRPr="00FB150E">
        <w:rPr>
          <w:color w:val="000000"/>
          <w:lang w:eastAsia="lt-LT"/>
        </w:rPr>
        <w:t xml:space="preserve"> located at the Faculty of Mathematics and Informatics for scientific research purposes or educational activities free of charge. </w:t>
      </w:r>
    </w:p>
    <w:p w14:paraId="69AE1A63" w14:textId="77777777" w:rsidR="0098079A" w:rsidRPr="00FB150E" w:rsidRDefault="0098079A" w:rsidP="009D76C7">
      <w:pPr>
        <w:ind w:firstLine="709"/>
        <w:jc w:val="both"/>
        <w:rPr>
          <w:lang w:eastAsia="lt-LT"/>
        </w:rPr>
      </w:pPr>
      <w:r w:rsidRPr="00FB150E">
        <w:rPr>
          <w:color w:val="000000"/>
          <w:lang w:eastAsia="lt-LT"/>
        </w:rPr>
        <w:t xml:space="preserve">Vilnius University Centre of Information Technology Development provides various core IT services for staff and students (e-mail, e-mail conferences, web page hosting, etc.). Vilnius University E-learning and Examination Centre provides Virtual Learning Environment for lecturers and enables examination of large groups of students simultaneously in large computer classes in </w:t>
      </w:r>
      <w:proofErr w:type="spellStart"/>
      <w:r w:rsidRPr="00FB150E">
        <w:rPr>
          <w:color w:val="000000"/>
          <w:lang w:eastAsia="lt-LT"/>
        </w:rPr>
        <w:t>Saulėtekio</w:t>
      </w:r>
      <w:proofErr w:type="spellEnd"/>
      <w:r w:rsidRPr="00FB150E">
        <w:rPr>
          <w:color w:val="000000"/>
          <w:lang w:eastAsia="lt-LT"/>
        </w:rPr>
        <w:t xml:space="preserve"> St. buildings.</w:t>
      </w:r>
    </w:p>
    <w:p w14:paraId="57373EBA" w14:textId="6172B320" w:rsidR="0098079A" w:rsidRPr="00FB150E" w:rsidRDefault="0098079A" w:rsidP="009D76C7">
      <w:pPr>
        <w:ind w:firstLine="709"/>
        <w:jc w:val="both"/>
        <w:rPr>
          <w:lang w:eastAsia="lt-LT"/>
        </w:rPr>
      </w:pPr>
      <w:r w:rsidRPr="00FB150E">
        <w:rPr>
          <w:color w:val="000000"/>
          <w:lang w:eastAsia="lt-LT"/>
        </w:rPr>
        <w:t>The available software and computer equipment meets teaching and learning needs.</w:t>
      </w:r>
      <w:r w:rsidR="00D5410A">
        <w:rPr>
          <w:color w:val="000000"/>
          <w:lang w:eastAsia="lt-LT"/>
        </w:rPr>
        <w:t xml:space="preserve"> </w:t>
      </w:r>
      <w:r w:rsidRPr="00FB150E">
        <w:rPr>
          <w:color w:val="000000"/>
          <w:lang w:eastAsia="lt-LT"/>
        </w:rPr>
        <w:t xml:space="preserve">Each year the Faculty assigns budget for equipment and software renewal. Detailed information is provided in </w:t>
      </w:r>
      <w:r w:rsidRPr="00FB150E">
        <w:rPr>
          <w:color w:val="000000"/>
          <w:lang w:eastAsia="lt-LT"/>
        </w:rPr>
        <w:fldChar w:fldCharType="begin"/>
      </w:r>
      <w:r w:rsidRPr="00FB150E">
        <w:rPr>
          <w:color w:val="000000"/>
          <w:lang w:eastAsia="lt-LT"/>
        </w:rPr>
        <w:instrText xml:space="preserve"> REF _Ref471981539 \h </w:instrText>
      </w:r>
      <w:r w:rsidRPr="00FB150E">
        <w:rPr>
          <w:color w:val="000000"/>
          <w:lang w:eastAsia="lt-LT"/>
        </w:rPr>
      </w:r>
      <w:r w:rsidRPr="00FB150E">
        <w:rPr>
          <w:color w:val="000000"/>
          <w:lang w:eastAsia="lt-LT"/>
        </w:rPr>
        <w:fldChar w:fldCharType="separate"/>
      </w:r>
      <w:r w:rsidR="00FA5653" w:rsidRPr="00FB150E">
        <w:t xml:space="preserve">Table </w:t>
      </w:r>
      <w:r w:rsidR="00FA5653">
        <w:rPr>
          <w:noProof/>
        </w:rPr>
        <w:t>16</w:t>
      </w:r>
      <w:r w:rsidRPr="00FB150E">
        <w:rPr>
          <w:color w:val="000000"/>
          <w:lang w:eastAsia="lt-LT"/>
        </w:rPr>
        <w:fldChar w:fldCharType="end"/>
      </w:r>
      <w:r w:rsidRPr="00FB150E">
        <w:rPr>
          <w:color w:val="000000"/>
          <w:lang w:eastAsia="lt-LT"/>
        </w:rPr>
        <w:t>.</w:t>
      </w:r>
    </w:p>
    <w:p w14:paraId="7D6E3B96" w14:textId="77777777" w:rsidR="0098079A" w:rsidRDefault="0098079A" w:rsidP="009D76C7">
      <w:pPr>
        <w:jc w:val="both"/>
        <w:rPr>
          <w:lang w:eastAsia="lt-LT"/>
        </w:rPr>
      </w:pPr>
    </w:p>
    <w:p w14:paraId="08F0D76A" w14:textId="48B625E3" w:rsidR="0098079A" w:rsidRPr="00FB150E" w:rsidRDefault="0098079A" w:rsidP="006A7298">
      <w:pPr>
        <w:pStyle w:val="Caption"/>
        <w:jc w:val="left"/>
        <w:rPr>
          <w:lang w:val="en-GB" w:eastAsia="lt-LT"/>
        </w:rPr>
      </w:pPr>
      <w:bookmarkStart w:id="23" w:name="_Ref471981539"/>
      <w:proofErr w:type="gramStart"/>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16</w:t>
      </w:r>
      <w:r w:rsidRPr="00FB150E">
        <w:rPr>
          <w:lang w:val="en-GB"/>
        </w:rPr>
        <w:fldChar w:fldCharType="end"/>
      </w:r>
      <w:bookmarkEnd w:id="23"/>
      <w:r w:rsidRPr="00FB150E">
        <w:rPr>
          <w:lang w:val="en-GB"/>
        </w:rPr>
        <w:t>.</w:t>
      </w:r>
      <w:proofErr w:type="gramEnd"/>
      <w:r w:rsidRPr="00FB150E">
        <w:rPr>
          <w:lang w:val="en-GB"/>
        </w:rPr>
        <w:t xml:space="preserve"> </w:t>
      </w:r>
      <w:r w:rsidRPr="00FB150E">
        <w:rPr>
          <w:b/>
          <w:bCs/>
          <w:color w:val="000000"/>
          <w:sz w:val="20"/>
          <w:szCs w:val="20"/>
          <w:lang w:val="en-GB" w:eastAsia="lt-LT"/>
        </w:rPr>
        <w:t>Budget for equipment renewal</w:t>
      </w:r>
    </w:p>
    <w:tbl>
      <w:tblPr>
        <w:tblW w:w="0" w:type="auto"/>
        <w:tblInd w:w="120" w:type="dxa"/>
        <w:tblCellMar>
          <w:top w:w="15" w:type="dxa"/>
          <w:left w:w="15" w:type="dxa"/>
          <w:bottom w:w="15" w:type="dxa"/>
          <w:right w:w="15" w:type="dxa"/>
        </w:tblCellMar>
        <w:tblLook w:val="00A0" w:firstRow="1" w:lastRow="0" w:firstColumn="1" w:lastColumn="0" w:noHBand="0" w:noVBand="0"/>
      </w:tblPr>
      <w:tblGrid>
        <w:gridCol w:w="747"/>
        <w:gridCol w:w="4579"/>
        <w:gridCol w:w="3723"/>
      </w:tblGrid>
      <w:tr w:rsidR="0098079A" w:rsidRPr="00FB150E" w14:paraId="4C48C143" w14:textId="77777777" w:rsidTr="00AE5CA8">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vAlign w:val="center"/>
          </w:tcPr>
          <w:p w14:paraId="1A84C2F8" w14:textId="77777777" w:rsidR="0098079A" w:rsidRPr="00FB150E" w:rsidRDefault="0098079A" w:rsidP="009D76C7">
            <w:pPr>
              <w:jc w:val="center"/>
              <w:rPr>
                <w:lang w:eastAsia="lt-LT"/>
              </w:rPr>
            </w:pPr>
            <w:r w:rsidRPr="00FB150E">
              <w:rPr>
                <w:b/>
                <w:bCs/>
                <w:color w:val="000000"/>
                <w:lang w:eastAsia="lt-LT"/>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tcPr>
          <w:p w14:paraId="7238662E"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Hardware (Computers, multimedia, servers), Euro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tcPr>
          <w:p w14:paraId="78B4D47D"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Software (servers and workplaces), Euro</w:t>
            </w:r>
          </w:p>
        </w:tc>
      </w:tr>
      <w:tr w:rsidR="0098079A" w:rsidRPr="00FB150E" w14:paraId="3C0FBB45" w14:textId="77777777" w:rsidTr="00AE5CA8">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1E2AF8F0" w14:textId="77777777" w:rsidR="0098079A" w:rsidRPr="00FB150E" w:rsidRDefault="0098079A" w:rsidP="009D76C7">
            <w:pPr>
              <w:jc w:val="center"/>
              <w:rPr>
                <w:lang w:eastAsia="lt-LT"/>
              </w:rPr>
            </w:pPr>
            <w:r w:rsidRPr="00FB150E">
              <w:rPr>
                <w:color w:val="000000"/>
                <w:sz w:val="20"/>
                <w:szCs w:val="20"/>
                <w:lang w:eastAsia="lt-LT"/>
              </w:rPr>
              <w:t>2012</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719CE19B" w14:textId="77777777" w:rsidR="0098079A" w:rsidRPr="00FB150E" w:rsidRDefault="0098079A" w:rsidP="009D76C7">
            <w:pPr>
              <w:jc w:val="center"/>
              <w:rPr>
                <w:lang w:eastAsia="lt-LT"/>
              </w:rPr>
            </w:pPr>
            <w:r w:rsidRPr="00FB150E">
              <w:rPr>
                <w:color w:val="000000"/>
                <w:sz w:val="20"/>
                <w:szCs w:val="20"/>
                <w:lang w:eastAsia="lt-LT"/>
              </w:rPr>
              <w:t>87975</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2A87F005" w14:textId="77777777" w:rsidR="0098079A" w:rsidRPr="00FB150E" w:rsidRDefault="0098079A" w:rsidP="009D76C7">
            <w:pPr>
              <w:jc w:val="center"/>
              <w:rPr>
                <w:lang w:eastAsia="lt-LT"/>
              </w:rPr>
            </w:pPr>
            <w:r w:rsidRPr="00FB150E">
              <w:rPr>
                <w:color w:val="000000"/>
                <w:sz w:val="20"/>
                <w:szCs w:val="20"/>
                <w:lang w:eastAsia="lt-LT"/>
              </w:rPr>
              <w:t>87558</w:t>
            </w:r>
          </w:p>
        </w:tc>
      </w:tr>
      <w:tr w:rsidR="0098079A" w:rsidRPr="00FB150E" w14:paraId="53B90202" w14:textId="77777777" w:rsidTr="00AE5CA8">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42901C89" w14:textId="77777777" w:rsidR="0098079A" w:rsidRPr="00FB150E" w:rsidRDefault="0098079A" w:rsidP="009D76C7">
            <w:pPr>
              <w:jc w:val="center"/>
              <w:rPr>
                <w:lang w:eastAsia="lt-LT"/>
              </w:rPr>
            </w:pPr>
            <w:r w:rsidRPr="00FB150E">
              <w:rPr>
                <w:color w:val="000000"/>
                <w:sz w:val="20"/>
                <w:szCs w:val="20"/>
                <w:lang w:eastAsia="lt-LT"/>
              </w:rPr>
              <w:lastRenderedPageBreak/>
              <w:t>2013</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2DA37EC6" w14:textId="77777777" w:rsidR="0098079A" w:rsidRPr="00FB150E" w:rsidRDefault="0098079A" w:rsidP="009D76C7">
            <w:pPr>
              <w:jc w:val="center"/>
              <w:rPr>
                <w:lang w:eastAsia="lt-LT"/>
              </w:rPr>
            </w:pPr>
            <w:r w:rsidRPr="00FB150E">
              <w:rPr>
                <w:color w:val="000000"/>
                <w:sz w:val="20"/>
                <w:szCs w:val="20"/>
                <w:lang w:eastAsia="lt-LT"/>
              </w:rPr>
              <w:t>255499</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744344F3" w14:textId="77777777" w:rsidR="0098079A" w:rsidRPr="00FB150E" w:rsidRDefault="0098079A" w:rsidP="009D76C7">
            <w:pPr>
              <w:jc w:val="center"/>
              <w:rPr>
                <w:lang w:eastAsia="lt-LT"/>
              </w:rPr>
            </w:pPr>
            <w:r w:rsidRPr="00FB150E">
              <w:rPr>
                <w:color w:val="000000"/>
                <w:sz w:val="20"/>
                <w:szCs w:val="20"/>
                <w:lang w:eastAsia="lt-LT"/>
              </w:rPr>
              <w:t>268573</w:t>
            </w:r>
          </w:p>
        </w:tc>
      </w:tr>
      <w:tr w:rsidR="0098079A" w:rsidRPr="00FB150E" w14:paraId="372C0DD8" w14:textId="77777777" w:rsidTr="00AE5CA8">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7B8ED792" w14:textId="77777777" w:rsidR="0098079A" w:rsidRPr="00FB150E" w:rsidRDefault="0098079A" w:rsidP="009D76C7">
            <w:pPr>
              <w:jc w:val="center"/>
              <w:rPr>
                <w:lang w:eastAsia="lt-LT"/>
              </w:rPr>
            </w:pPr>
            <w:r w:rsidRPr="00FB150E">
              <w:rPr>
                <w:color w:val="000000"/>
                <w:sz w:val="20"/>
                <w:szCs w:val="20"/>
                <w:lang w:eastAsia="lt-LT"/>
              </w:rPr>
              <w:t>2014</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31F0FBDE" w14:textId="77777777" w:rsidR="0098079A" w:rsidRPr="00FB150E" w:rsidRDefault="0098079A" w:rsidP="009D76C7">
            <w:pPr>
              <w:jc w:val="center"/>
              <w:rPr>
                <w:lang w:eastAsia="lt-LT"/>
              </w:rPr>
            </w:pPr>
            <w:r w:rsidRPr="00FB150E">
              <w:rPr>
                <w:color w:val="000000"/>
                <w:sz w:val="20"/>
                <w:szCs w:val="20"/>
                <w:lang w:eastAsia="lt-LT"/>
              </w:rPr>
              <w:t>342547</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04FB48FF" w14:textId="77777777" w:rsidR="0098079A" w:rsidRPr="00FB150E" w:rsidRDefault="0098079A" w:rsidP="009D76C7">
            <w:pPr>
              <w:jc w:val="center"/>
              <w:rPr>
                <w:lang w:eastAsia="lt-LT"/>
              </w:rPr>
            </w:pPr>
            <w:r w:rsidRPr="00FB150E">
              <w:rPr>
                <w:color w:val="000000"/>
                <w:sz w:val="20"/>
                <w:szCs w:val="20"/>
                <w:lang w:eastAsia="lt-LT"/>
              </w:rPr>
              <w:t>48118</w:t>
            </w:r>
          </w:p>
        </w:tc>
      </w:tr>
      <w:tr w:rsidR="0098079A" w:rsidRPr="00FB150E" w14:paraId="76E8CF56" w14:textId="77777777" w:rsidTr="00AE5CA8">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301BDB94" w14:textId="77777777" w:rsidR="0098079A" w:rsidRPr="00FB150E" w:rsidRDefault="0098079A" w:rsidP="009D76C7">
            <w:pPr>
              <w:jc w:val="center"/>
              <w:rPr>
                <w:lang w:eastAsia="lt-LT"/>
              </w:rPr>
            </w:pPr>
            <w:r w:rsidRPr="00FB150E">
              <w:rPr>
                <w:color w:val="000000"/>
                <w:sz w:val="20"/>
                <w:szCs w:val="20"/>
                <w:lang w:eastAsia="lt-LT"/>
              </w:rPr>
              <w:t>2015</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37C39AE0" w14:textId="77777777" w:rsidR="0098079A" w:rsidRPr="00FB150E" w:rsidRDefault="0098079A" w:rsidP="009D76C7">
            <w:pPr>
              <w:jc w:val="center"/>
              <w:rPr>
                <w:lang w:eastAsia="lt-LT"/>
              </w:rPr>
            </w:pPr>
            <w:r w:rsidRPr="00FB150E">
              <w:rPr>
                <w:color w:val="000000"/>
                <w:sz w:val="20"/>
                <w:szCs w:val="20"/>
                <w:lang w:eastAsia="lt-LT"/>
              </w:rPr>
              <w:t>51119</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6619629B" w14:textId="77777777" w:rsidR="0098079A" w:rsidRPr="00FB150E" w:rsidRDefault="0098079A" w:rsidP="009D76C7">
            <w:pPr>
              <w:jc w:val="center"/>
              <w:rPr>
                <w:lang w:eastAsia="lt-LT"/>
              </w:rPr>
            </w:pPr>
            <w:r w:rsidRPr="00FB150E">
              <w:rPr>
                <w:color w:val="000000"/>
                <w:sz w:val="20"/>
                <w:szCs w:val="20"/>
                <w:lang w:eastAsia="lt-LT"/>
              </w:rPr>
              <w:t>5311</w:t>
            </w:r>
          </w:p>
        </w:tc>
      </w:tr>
      <w:tr w:rsidR="0098079A" w:rsidRPr="00FB150E" w14:paraId="20B6E014" w14:textId="77777777" w:rsidTr="00AE5CA8">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5C67202F" w14:textId="77777777" w:rsidR="0098079A" w:rsidRPr="00FB150E" w:rsidRDefault="0098079A" w:rsidP="009D76C7">
            <w:pPr>
              <w:jc w:val="center"/>
              <w:rPr>
                <w:lang w:eastAsia="lt-LT"/>
              </w:rPr>
            </w:pPr>
            <w:r w:rsidRPr="00FB150E">
              <w:rPr>
                <w:color w:val="000000"/>
                <w:sz w:val="20"/>
                <w:szCs w:val="20"/>
                <w:lang w:eastAsia="lt-LT"/>
              </w:rPr>
              <w:t>2016</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7B4A9458" w14:textId="77777777" w:rsidR="0098079A" w:rsidRPr="00FB150E" w:rsidRDefault="0098079A" w:rsidP="009D76C7">
            <w:pPr>
              <w:jc w:val="center"/>
              <w:rPr>
                <w:lang w:eastAsia="lt-LT"/>
              </w:rPr>
            </w:pPr>
            <w:r w:rsidRPr="00FB150E">
              <w:rPr>
                <w:color w:val="000000"/>
                <w:sz w:val="20"/>
                <w:szCs w:val="20"/>
                <w:lang w:eastAsia="lt-LT"/>
              </w:rPr>
              <w:t>38261</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7729FC09" w14:textId="77777777" w:rsidR="0098079A" w:rsidRPr="00FB150E" w:rsidRDefault="0098079A" w:rsidP="009D76C7">
            <w:pPr>
              <w:jc w:val="center"/>
              <w:rPr>
                <w:lang w:eastAsia="lt-LT"/>
              </w:rPr>
            </w:pPr>
            <w:r w:rsidRPr="00FB150E">
              <w:rPr>
                <w:color w:val="000000"/>
                <w:sz w:val="20"/>
                <w:szCs w:val="20"/>
                <w:lang w:eastAsia="lt-LT"/>
              </w:rPr>
              <w:t>3594</w:t>
            </w:r>
          </w:p>
        </w:tc>
      </w:tr>
    </w:tbl>
    <w:p w14:paraId="22BF2E04" w14:textId="77777777" w:rsidR="0098079A" w:rsidRPr="00FB150E" w:rsidRDefault="0098079A" w:rsidP="009D76C7">
      <w:pPr>
        <w:jc w:val="both"/>
        <w:rPr>
          <w:color w:val="000000"/>
          <w:lang w:eastAsia="lt-LT"/>
        </w:rPr>
      </w:pPr>
    </w:p>
    <w:p w14:paraId="1B5525A0" w14:textId="77777777" w:rsidR="0098079A" w:rsidRPr="00FB150E" w:rsidRDefault="0098079A" w:rsidP="009D76C7">
      <w:pPr>
        <w:ind w:firstLine="709"/>
        <w:jc w:val="both"/>
        <w:rPr>
          <w:lang w:eastAsia="lt-LT"/>
        </w:rPr>
      </w:pPr>
      <w:r w:rsidRPr="00FB150E">
        <w:rPr>
          <w:color w:val="000000"/>
          <w:lang w:eastAsia="lt-LT"/>
        </w:rPr>
        <w:t xml:space="preserve">In 2013 there was an increase of budget for computer classes’ renovation in </w:t>
      </w:r>
      <w:proofErr w:type="spellStart"/>
      <w:r w:rsidRPr="00FB150E">
        <w:rPr>
          <w:color w:val="000000"/>
          <w:lang w:eastAsia="lt-LT"/>
        </w:rPr>
        <w:t>Didlaukio</w:t>
      </w:r>
      <w:proofErr w:type="spellEnd"/>
      <w:r w:rsidRPr="00FB150E">
        <w:rPr>
          <w:color w:val="000000"/>
          <w:lang w:eastAsia="lt-LT"/>
        </w:rPr>
        <w:t xml:space="preserve"> St. 47, most of the money for this renovation was obtained from the project EINFRA. A new Apple computer laboratory “Innovation Space” was established in 2014, which was financed by one of Faculty’s social partners, Barclays. There was also a lot of new server equipment and software purchased in 2014. </w:t>
      </w:r>
    </w:p>
    <w:p w14:paraId="2C911A42" w14:textId="77777777" w:rsidR="0098079A" w:rsidRPr="00FB150E" w:rsidRDefault="0098079A" w:rsidP="00032FD4">
      <w:pPr>
        <w:tabs>
          <w:tab w:val="right" w:leader="dot" w:pos="9628"/>
        </w:tabs>
        <w:ind w:left="440"/>
        <w:rPr>
          <w:b/>
          <w:bCs/>
        </w:rPr>
      </w:pPr>
    </w:p>
    <w:p w14:paraId="55A9131E" w14:textId="77777777" w:rsidR="0098079A" w:rsidRDefault="0098079A" w:rsidP="00032FD4">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4.3.</w:t>
      </w:r>
      <w:r w:rsidRPr="00FB150E">
        <w:rPr>
          <w:rFonts w:ascii="Times New Roman" w:hAnsi="Times New Roman" w:cs="Times New Roman"/>
          <w:b/>
          <w:bCs/>
          <w:color w:val="auto"/>
          <w:lang w:val="en-GB"/>
        </w:rPr>
        <w:tab/>
        <w:t>Teaching and learning resources</w:t>
      </w:r>
    </w:p>
    <w:p w14:paraId="79AB8998" w14:textId="77777777" w:rsidR="00AE5CA8" w:rsidRPr="00AE5CA8" w:rsidRDefault="00AE5CA8" w:rsidP="00AE5CA8">
      <w:pPr>
        <w:rPr>
          <w:lang w:eastAsia="en-US"/>
        </w:rPr>
      </w:pPr>
    </w:p>
    <w:p w14:paraId="524F4821" w14:textId="77777777" w:rsidR="0098079A" w:rsidRPr="00FB150E" w:rsidRDefault="0098079A" w:rsidP="009D76C7">
      <w:pPr>
        <w:ind w:firstLine="709"/>
        <w:jc w:val="both"/>
        <w:rPr>
          <w:lang w:eastAsia="lt-LT"/>
        </w:rPr>
      </w:pPr>
      <w:r w:rsidRPr="00FB150E">
        <w:rPr>
          <w:color w:val="000000"/>
          <w:lang w:eastAsia="lt-LT"/>
        </w:rPr>
        <w:t>The Faculty library owns around</w:t>
      </w:r>
      <w:r w:rsidR="00D5410A">
        <w:rPr>
          <w:color w:val="000000"/>
          <w:lang w:eastAsia="lt-LT"/>
        </w:rPr>
        <w:t xml:space="preserve"> </w:t>
      </w:r>
      <w:r w:rsidRPr="00FB150E">
        <w:rPr>
          <w:color w:val="000000"/>
          <w:lang w:eastAsia="lt-LT"/>
        </w:rPr>
        <w:t xml:space="preserve">70000 various resources and publications (books, journals, textbooks) on mathematics, statistics, probability theory, economics, informatics, information technologies, and other subjects in different languages (mostly in English and Lithuanian). </w:t>
      </w:r>
    </w:p>
    <w:p w14:paraId="468EF8D9" w14:textId="77777777" w:rsidR="0098079A" w:rsidRPr="00FB150E" w:rsidRDefault="0098079A" w:rsidP="009D76C7">
      <w:pPr>
        <w:ind w:firstLine="709"/>
        <w:jc w:val="both"/>
        <w:rPr>
          <w:lang w:eastAsia="lt-LT"/>
        </w:rPr>
      </w:pPr>
      <w:r w:rsidRPr="00FB150E">
        <w:rPr>
          <w:color w:val="000000"/>
          <w:lang w:eastAsia="lt-LT"/>
        </w:rPr>
        <w:t>The mathematical and statistical literature constitutes the majority of the library holdings. The Faculty library cooperates with the Central Vilnius University library and the library of the Lithuanian Science Academy</w:t>
      </w:r>
      <w:r w:rsidRPr="00FB150E">
        <w:rPr>
          <w:i/>
          <w:iCs/>
          <w:color w:val="000000"/>
          <w:lang w:eastAsia="lt-LT"/>
        </w:rPr>
        <w:t xml:space="preserve">. </w:t>
      </w:r>
      <w:r w:rsidRPr="00FB150E">
        <w:rPr>
          <w:color w:val="000000"/>
          <w:lang w:eastAsia="lt-LT"/>
        </w:rPr>
        <w:t>Holdings are regularly renewed</w:t>
      </w:r>
      <w:r w:rsidRPr="00FB150E">
        <w:rPr>
          <w:i/>
          <w:iCs/>
          <w:color w:val="000000"/>
          <w:lang w:eastAsia="lt-LT"/>
        </w:rPr>
        <w:t>.</w:t>
      </w:r>
    </w:p>
    <w:p w14:paraId="75ED7505" w14:textId="2451FA8C" w:rsidR="0098079A" w:rsidRPr="00FB150E" w:rsidRDefault="0098079A" w:rsidP="009D76C7">
      <w:pPr>
        <w:ind w:firstLine="709"/>
        <w:jc w:val="both"/>
      </w:pPr>
      <w:r w:rsidRPr="00FB150E">
        <w:rPr>
          <w:color w:val="000000"/>
          <w:lang w:eastAsia="lt-LT"/>
        </w:rPr>
        <w:t xml:space="preserve">The resources of the Faculty library are constantly updated according to the plan of the Central library of the University and teachers’ requests. Usually, teachers send their requests to the library staff. Books or journals are ordered after the list of requested resources is approved by the vice-dean overseeing financial matters. Each year the amount spent on Faculty library resources renewal is about 14000 EUR. Detailed information about the budget for journals and books at the Faculty is provided in </w:t>
      </w:r>
      <w:r w:rsidR="00C77B9E">
        <w:fldChar w:fldCharType="begin"/>
      </w:r>
      <w:r w:rsidR="00C77B9E">
        <w:instrText xml:space="preserve"> REF _Ref471981576 \h  \* MERGEFORMAT </w:instrText>
      </w:r>
      <w:r w:rsidR="00C77B9E">
        <w:fldChar w:fldCharType="separate"/>
      </w:r>
      <w:r w:rsidR="00FA5653" w:rsidRPr="00FB150E">
        <w:t xml:space="preserve">Table </w:t>
      </w:r>
      <w:r w:rsidR="00FA5653">
        <w:t>17</w:t>
      </w:r>
      <w:r w:rsidR="00C77B9E">
        <w:fldChar w:fldCharType="end"/>
      </w:r>
      <w:r w:rsidRPr="00FB150E">
        <w:t>.</w:t>
      </w:r>
    </w:p>
    <w:p w14:paraId="31AF3901" w14:textId="77777777" w:rsidR="0098079A" w:rsidRPr="00FB150E" w:rsidRDefault="0098079A" w:rsidP="009D76C7">
      <w:pPr>
        <w:rPr>
          <w:lang w:eastAsia="lt-LT"/>
        </w:rPr>
      </w:pPr>
    </w:p>
    <w:p w14:paraId="2A2A9C54" w14:textId="6C349C95" w:rsidR="0098079A" w:rsidRPr="00FB150E" w:rsidRDefault="0098079A" w:rsidP="006A7298">
      <w:pPr>
        <w:pStyle w:val="Caption"/>
        <w:jc w:val="left"/>
        <w:rPr>
          <w:lang w:val="en-GB" w:eastAsia="lt-LT"/>
        </w:rPr>
      </w:pPr>
      <w:bookmarkStart w:id="24" w:name="_Ref471981576"/>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17</w:t>
      </w:r>
      <w:r w:rsidRPr="00FB150E">
        <w:rPr>
          <w:lang w:val="en-GB"/>
        </w:rPr>
        <w:fldChar w:fldCharType="end"/>
      </w:r>
      <w:bookmarkEnd w:id="24"/>
      <w:r w:rsidRPr="00FB150E">
        <w:rPr>
          <w:lang w:val="en-GB"/>
        </w:rPr>
        <w:t xml:space="preserve">. </w:t>
      </w:r>
      <w:r w:rsidRPr="00FB150E">
        <w:rPr>
          <w:b/>
          <w:bCs/>
          <w:color w:val="000000"/>
          <w:sz w:val="20"/>
          <w:szCs w:val="20"/>
          <w:lang w:val="en-GB" w:eastAsia="lt-LT"/>
        </w:rPr>
        <w:t xml:space="preserve">Budget for journals and books, EUR </w:t>
      </w:r>
    </w:p>
    <w:tbl>
      <w:tblPr>
        <w:tblW w:w="0" w:type="auto"/>
        <w:tblInd w:w="120" w:type="dxa"/>
        <w:tblCellMar>
          <w:top w:w="15" w:type="dxa"/>
          <w:left w:w="15" w:type="dxa"/>
          <w:bottom w:w="15" w:type="dxa"/>
          <w:right w:w="15" w:type="dxa"/>
        </w:tblCellMar>
        <w:tblLook w:val="00A0" w:firstRow="1" w:lastRow="0" w:firstColumn="1" w:lastColumn="0" w:noHBand="0" w:noVBand="0"/>
      </w:tblPr>
      <w:tblGrid>
        <w:gridCol w:w="990"/>
        <w:gridCol w:w="990"/>
        <w:gridCol w:w="990"/>
        <w:gridCol w:w="990"/>
        <w:gridCol w:w="990"/>
      </w:tblGrid>
      <w:tr w:rsidR="0098079A" w:rsidRPr="00FB150E" w14:paraId="7253C70B" w14:textId="77777777" w:rsidTr="00AE5CA8">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tcPr>
          <w:p w14:paraId="3FBC0880"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tcPr>
          <w:p w14:paraId="2B9EE301"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tcPr>
          <w:p w14:paraId="0977624D"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tcPr>
          <w:p w14:paraId="4402DBA5" w14:textId="77777777" w:rsidR="0098079A" w:rsidRPr="00FB150E" w:rsidRDefault="0098079A" w:rsidP="009D76C7">
            <w:pPr>
              <w:jc w:val="center"/>
              <w:rPr>
                <w:lang w:eastAsia="lt-LT"/>
              </w:rPr>
            </w:pPr>
            <w:r w:rsidRPr="00FB150E">
              <w:rPr>
                <w:b/>
                <w:bCs/>
                <w:color w:val="000000"/>
                <w:sz w:val="20"/>
                <w:szCs w:val="20"/>
                <w:shd w:val="clear" w:color="auto" w:fill="D9D9D9"/>
                <w:lang w:eastAsia="lt-LT"/>
              </w:rPr>
              <w:t>2015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20" w:type="dxa"/>
              <w:bottom w:w="105" w:type="dxa"/>
              <w:right w:w="120" w:type="dxa"/>
            </w:tcMar>
          </w:tcPr>
          <w:p w14:paraId="3CB12135" w14:textId="77777777" w:rsidR="0098079A" w:rsidRPr="00FB150E" w:rsidRDefault="0098079A" w:rsidP="009D76C7">
            <w:pPr>
              <w:jc w:val="center"/>
              <w:rPr>
                <w:lang w:eastAsia="lt-LT"/>
              </w:rPr>
            </w:pPr>
            <w:r w:rsidRPr="00FB150E">
              <w:rPr>
                <w:b/>
                <w:bCs/>
                <w:color w:val="000000"/>
                <w:sz w:val="20"/>
                <w:szCs w:val="20"/>
                <w:lang w:eastAsia="lt-LT"/>
              </w:rPr>
              <w:t>2016</w:t>
            </w:r>
          </w:p>
        </w:tc>
      </w:tr>
      <w:tr w:rsidR="0098079A" w:rsidRPr="00FB150E" w14:paraId="41EA906D" w14:textId="77777777" w:rsidTr="00AE5CA8">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1307D434" w14:textId="77777777" w:rsidR="0098079A" w:rsidRPr="00FB150E" w:rsidRDefault="0098079A" w:rsidP="009D76C7">
            <w:pPr>
              <w:jc w:val="center"/>
              <w:rPr>
                <w:lang w:eastAsia="lt-LT"/>
              </w:rPr>
            </w:pPr>
            <w:r w:rsidRPr="00FB150E">
              <w:rPr>
                <w:color w:val="000000"/>
                <w:sz w:val="20"/>
                <w:szCs w:val="20"/>
                <w:lang w:eastAsia="lt-LT"/>
              </w:rPr>
              <w:t>16398,20</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2E649540" w14:textId="77777777" w:rsidR="0098079A" w:rsidRPr="00FB150E" w:rsidRDefault="0098079A" w:rsidP="009D76C7">
            <w:pPr>
              <w:jc w:val="center"/>
              <w:rPr>
                <w:lang w:eastAsia="lt-LT"/>
              </w:rPr>
            </w:pPr>
            <w:r w:rsidRPr="00FB150E">
              <w:rPr>
                <w:color w:val="000000"/>
                <w:sz w:val="20"/>
                <w:szCs w:val="20"/>
                <w:lang w:eastAsia="lt-LT"/>
              </w:rPr>
              <w:t>15667,34</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63BE813A" w14:textId="77777777" w:rsidR="0098079A" w:rsidRPr="00FB150E" w:rsidRDefault="0098079A" w:rsidP="009D76C7">
            <w:pPr>
              <w:jc w:val="center"/>
              <w:rPr>
                <w:lang w:eastAsia="lt-LT"/>
              </w:rPr>
            </w:pPr>
            <w:r w:rsidRPr="00FB150E">
              <w:rPr>
                <w:color w:val="000000"/>
                <w:sz w:val="20"/>
                <w:szCs w:val="20"/>
                <w:lang w:eastAsia="lt-LT"/>
              </w:rPr>
              <w:t>16726,31</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1E708B21" w14:textId="77777777" w:rsidR="0098079A" w:rsidRPr="00FB150E" w:rsidRDefault="0098079A" w:rsidP="009D76C7">
            <w:pPr>
              <w:jc w:val="center"/>
              <w:rPr>
                <w:lang w:eastAsia="lt-LT"/>
              </w:rPr>
            </w:pPr>
            <w:r w:rsidRPr="00FB150E">
              <w:rPr>
                <w:color w:val="000000"/>
                <w:sz w:val="20"/>
                <w:szCs w:val="20"/>
                <w:lang w:eastAsia="lt-LT"/>
              </w:rPr>
              <w:t>11295,01</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5E962A88" w14:textId="77777777" w:rsidR="0098079A" w:rsidRPr="00FB150E" w:rsidRDefault="0098079A" w:rsidP="009D76C7">
            <w:pPr>
              <w:jc w:val="center"/>
              <w:rPr>
                <w:lang w:eastAsia="lt-LT"/>
              </w:rPr>
            </w:pPr>
            <w:r w:rsidRPr="00FB150E">
              <w:rPr>
                <w:color w:val="000000"/>
                <w:sz w:val="20"/>
                <w:szCs w:val="20"/>
                <w:lang w:eastAsia="lt-LT"/>
              </w:rPr>
              <w:t>10007,49</w:t>
            </w:r>
          </w:p>
        </w:tc>
      </w:tr>
    </w:tbl>
    <w:p w14:paraId="5EB38A73" w14:textId="77777777" w:rsidR="0098079A" w:rsidRPr="00FB150E" w:rsidRDefault="0098079A" w:rsidP="009D76C7">
      <w:pPr>
        <w:rPr>
          <w:lang w:eastAsia="lt-LT"/>
        </w:rPr>
      </w:pPr>
    </w:p>
    <w:p w14:paraId="28D34A5A" w14:textId="669FF0B4" w:rsidR="0098079A" w:rsidRPr="00FB150E" w:rsidRDefault="0098079A" w:rsidP="00B94591">
      <w:pPr>
        <w:ind w:firstLine="709"/>
        <w:jc w:val="both"/>
      </w:pPr>
      <w:r w:rsidRPr="00FB150E">
        <w:rPr>
          <w:color w:val="000000"/>
          <w:lang w:eastAsia="lt-LT"/>
        </w:rPr>
        <w:t xml:space="preserve">The budget for purchasing books and journals has decreased in 2015 because students started using electronic resources more often, for example, electronic books, publications in databases. Students can find relevant information in electronic databases (via Vilnius University library): Springer Link, Science Direct, JSTOR, Annual Reviews, etc. Vilnius University Library subscribes to more than 60 databases. Students can also find lecture notes and study material of the subjects on lecturers’ webpages and on Moodle </w:t>
      </w:r>
      <w:r w:rsidR="009D0A78" w:rsidRPr="00FB150E">
        <w:rPr>
          <w:color w:val="000000"/>
          <w:lang w:eastAsia="lt-LT"/>
        </w:rPr>
        <w:t>based Vilnius</w:t>
      </w:r>
      <w:r w:rsidRPr="00FB150E">
        <w:rPr>
          <w:color w:val="000000"/>
          <w:lang w:eastAsia="lt-LT"/>
        </w:rPr>
        <w:t xml:space="preserve"> University virtual learning environment.</w:t>
      </w:r>
      <w:r w:rsidR="00D5410A">
        <w:rPr>
          <w:color w:val="000000"/>
          <w:lang w:eastAsia="lt-LT"/>
        </w:rPr>
        <w:t xml:space="preserve"> </w:t>
      </w:r>
      <w:r w:rsidRPr="00FB150E">
        <w:t xml:space="preserve">Students also use the modern resources and self-study environment at the new Vilnius University library centre (MKIC) located at </w:t>
      </w:r>
      <w:proofErr w:type="spellStart"/>
      <w:r w:rsidRPr="00FB150E">
        <w:t>Saulėtekio</w:t>
      </w:r>
      <w:proofErr w:type="spellEnd"/>
      <w:r w:rsidRPr="00FB150E">
        <w:t xml:space="preserve"> Str. 5, which is very convenient for those living in the dormitories. The new library centre was opened in 2013.</w:t>
      </w:r>
    </w:p>
    <w:p w14:paraId="4CD819BD" w14:textId="6AB827CB" w:rsidR="0098079A" w:rsidRPr="00FB150E" w:rsidRDefault="0098079A" w:rsidP="0028487D">
      <w:pPr>
        <w:ind w:firstLine="709"/>
        <w:jc w:val="both"/>
      </w:pPr>
      <w:r w:rsidRPr="00FB150E">
        <w:t>There are possibilities to use Vilnius University Virtual Learning Environment (based on Moodle) for learning and/or convenient communication. Many teachers, e.g. teaching</w:t>
      </w:r>
      <w:r w:rsidR="00D5410A">
        <w:t xml:space="preserve"> </w:t>
      </w:r>
      <w:r w:rsidRPr="00FB150E">
        <w:rPr>
          <w:i/>
          <w:iCs/>
        </w:rPr>
        <w:t>Actuarial Mathematics</w:t>
      </w:r>
      <w:r w:rsidRPr="00FB150E">
        <w:t xml:space="preserve">, </w:t>
      </w:r>
      <w:r w:rsidRPr="00FB150E">
        <w:rPr>
          <w:i/>
          <w:iCs/>
        </w:rPr>
        <w:t>Introduction to Financial and Actuarial Mathematics</w:t>
      </w:r>
      <w:r w:rsidRPr="00FB150E">
        <w:t xml:space="preserve">, </w:t>
      </w:r>
      <w:r w:rsidRPr="00FB150E">
        <w:rPr>
          <w:i/>
          <w:iCs/>
        </w:rPr>
        <w:t>Financial Mathematics</w:t>
      </w:r>
      <w:r w:rsidRPr="00FB150E">
        <w:t xml:space="preserve">, </w:t>
      </w:r>
      <w:r w:rsidRPr="00FB150E">
        <w:rPr>
          <w:i/>
          <w:iCs/>
        </w:rPr>
        <w:t>Management of Financial Risks</w:t>
      </w:r>
      <w:r w:rsidRPr="00FB150E">
        <w:t xml:space="preserve">, </w:t>
      </w:r>
      <w:r w:rsidRPr="00FB150E">
        <w:rPr>
          <w:i/>
          <w:iCs/>
        </w:rPr>
        <w:t>Mathematical analysis</w:t>
      </w:r>
      <w:r w:rsidRPr="00FB150E">
        <w:t xml:space="preserve">, </w:t>
      </w:r>
      <w:r w:rsidRPr="00FB150E">
        <w:rPr>
          <w:i/>
          <w:iCs/>
        </w:rPr>
        <w:t>Random Processes</w:t>
      </w:r>
      <w:r w:rsidRPr="00FB150E">
        <w:t xml:space="preserve">, </w:t>
      </w:r>
      <w:r w:rsidRPr="00FB150E">
        <w:rPr>
          <w:i/>
          <w:iCs/>
        </w:rPr>
        <w:t>Risk management,</w:t>
      </w:r>
      <w:r w:rsidR="00662C32">
        <w:rPr>
          <w:i/>
          <w:iCs/>
        </w:rPr>
        <w:t xml:space="preserve"> </w:t>
      </w:r>
      <w:r w:rsidRPr="00FB150E">
        <w:t>etc.,</w:t>
      </w:r>
      <w:r w:rsidR="00662C32">
        <w:t xml:space="preserve"> </w:t>
      </w:r>
      <w:r w:rsidRPr="00FB150E">
        <w:t>use Moodle as a supplement to face-to-face communication. Other teachers usually also use some platform for virtual communication. SPC acknowledges that it is more convenient for students when one platform is used during all courses, so will take necessary steps to encourage all teachers to use Moodle in the future.</w:t>
      </w:r>
    </w:p>
    <w:p w14:paraId="19604699" w14:textId="77777777" w:rsidR="0098079A" w:rsidRPr="00D17323" w:rsidRDefault="0098079A" w:rsidP="00032FD4">
      <w:pPr>
        <w:rPr>
          <w:highlight w:val="lightGray"/>
        </w:rPr>
      </w:pPr>
    </w:p>
    <w:p w14:paraId="1D811461" w14:textId="77777777" w:rsidR="0098079A" w:rsidRPr="00FB150E" w:rsidRDefault="0098079A" w:rsidP="00294126">
      <w:pPr>
        <w:pStyle w:val="Heading5"/>
        <w:spacing w:before="0"/>
        <w:ind w:firstLine="0"/>
        <w:rPr>
          <w:rFonts w:ascii="Times New Roman" w:hAnsi="Times New Roman" w:cs="Times New Roman"/>
          <w:b/>
          <w:bCs/>
          <w:color w:val="auto"/>
          <w:lang w:val="en-GB"/>
        </w:rPr>
      </w:pPr>
      <w:r w:rsidRPr="00FB150E">
        <w:rPr>
          <w:rFonts w:ascii="Times New Roman" w:hAnsi="Times New Roman" w:cs="Times New Roman"/>
          <w:b/>
          <w:bCs/>
          <w:color w:val="auto"/>
          <w:lang w:val="en-GB"/>
        </w:rPr>
        <w:t>4.4     Strengths and weaknesses of the area under evaluation and improvement measures to be taken</w:t>
      </w:r>
    </w:p>
    <w:p w14:paraId="7BF79AF0" w14:textId="77777777" w:rsidR="0098079A" w:rsidRPr="00FB150E" w:rsidRDefault="0098079A" w:rsidP="009D76C7">
      <w:pPr>
        <w:jc w:val="both"/>
        <w:rPr>
          <w:lang w:eastAsia="lt-LT"/>
        </w:rPr>
      </w:pPr>
      <w:r w:rsidRPr="00FB150E">
        <w:rPr>
          <w:color w:val="000000"/>
          <w:u w:val="single"/>
          <w:lang w:eastAsia="lt-LT"/>
        </w:rPr>
        <w:t>Strengths:</w:t>
      </w:r>
    </w:p>
    <w:p w14:paraId="64FFD0E3" w14:textId="77777777" w:rsidR="0098079A" w:rsidRPr="00FB150E" w:rsidRDefault="0098079A" w:rsidP="00B94591">
      <w:pPr>
        <w:numPr>
          <w:ilvl w:val="0"/>
          <w:numId w:val="41"/>
        </w:numPr>
        <w:tabs>
          <w:tab w:val="clear" w:pos="720"/>
          <w:tab w:val="num" w:pos="284"/>
        </w:tabs>
        <w:ind w:left="0" w:firstLine="0"/>
        <w:jc w:val="both"/>
        <w:textAlignment w:val="baseline"/>
        <w:rPr>
          <w:color w:val="000000"/>
          <w:lang w:eastAsia="lt-LT"/>
        </w:rPr>
      </w:pPr>
      <w:r w:rsidRPr="00FB150E">
        <w:rPr>
          <w:color w:val="000000"/>
          <w:lang w:eastAsia="lt-LT"/>
        </w:rPr>
        <w:t>Material resources are sufficient for the successful implementation of the study programme. Premises are sufficient, and their quality is appropriate.</w:t>
      </w:r>
    </w:p>
    <w:p w14:paraId="44FD7D4A" w14:textId="77777777" w:rsidR="0098079A" w:rsidRPr="00FB150E" w:rsidRDefault="0098079A" w:rsidP="00B94591">
      <w:pPr>
        <w:numPr>
          <w:ilvl w:val="0"/>
          <w:numId w:val="41"/>
        </w:numPr>
        <w:tabs>
          <w:tab w:val="clear" w:pos="720"/>
          <w:tab w:val="num" w:pos="284"/>
        </w:tabs>
        <w:ind w:left="0" w:firstLine="0"/>
        <w:jc w:val="both"/>
        <w:textAlignment w:val="baseline"/>
        <w:rPr>
          <w:color w:val="000000"/>
          <w:lang w:eastAsia="lt-LT"/>
        </w:rPr>
      </w:pPr>
      <w:r w:rsidRPr="00FB150E">
        <w:rPr>
          <w:color w:val="000000"/>
          <w:lang w:eastAsia="lt-LT"/>
        </w:rPr>
        <w:lastRenderedPageBreak/>
        <w:t>Learning resources (software, books in the library, etc.) are constantly updated according to the needs of lecturers and students.</w:t>
      </w:r>
    </w:p>
    <w:p w14:paraId="4BBC5E24" w14:textId="77777777" w:rsidR="0098079A" w:rsidRPr="00B94591" w:rsidRDefault="0098079A" w:rsidP="00B94591">
      <w:pPr>
        <w:numPr>
          <w:ilvl w:val="0"/>
          <w:numId w:val="41"/>
        </w:numPr>
        <w:tabs>
          <w:tab w:val="clear" w:pos="720"/>
          <w:tab w:val="num" w:pos="284"/>
        </w:tabs>
        <w:ind w:left="0" w:firstLine="0"/>
        <w:jc w:val="both"/>
        <w:textAlignment w:val="baseline"/>
        <w:rPr>
          <w:color w:val="000000"/>
          <w:lang w:eastAsia="lt-LT"/>
        </w:rPr>
      </w:pPr>
      <w:r w:rsidRPr="00FB150E">
        <w:rPr>
          <w:color w:val="000000"/>
          <w:lang w:eastAsia="lt-LT"/>
        </w:rPr>
        <w:t>Many teachers use Virtual learning environment (Moodle) as a supplement to face-to-face communication.</w:t>
      </w:r>
    </w:p>
    <w:p w14:paraId="14747840" w14:textId="77777777" w:rsidR="0098079A" w:rsidRPr="00FB150E" w:rsidRDefault="0098079A" w:rsidP="00B94591">
      <w:pPr>
        <w:rPr>
          <w:lang w:eastAsia="lt-LT"/>
        </w:rPr>
      </w:pPr>
      <w:r w:rsidRPr="00FB150E">
        <w:rPr>
          <w:color w:val="000000"/>
          <w:u w:val="single"/>
          <w:lang w:eastAsia="lt-LT"/>
        </w:rPr>
        <w:t>Weaknesses:</w:t>
      </w:r>
    </w:p>
    <w:p w14:paraId="5335FBAD" w14:textId="77777777" w:rsidR="0098079A" w:rsidRPr="00FB150E" w:rsidRDefault="0098079A" w:rsidP="00B94591">
      <w:pPr>
        <w:numPr>
          <w:ilvl w:val="0"/>
          <w:numId w:val="42"/>
        </w:numPr>
        <w:tabs>
          <w:tab w:val="clear" w:pos="720"/>
          <w:tab w:val="num" w:pos="284"/>
        </w:tabs>
        <w:ind w:left="0" w:firstLine="0"/>
        <w:jc w:val="both"/>
        <w:textAlignment w:val="baseline"/>
        <w:rPr>
          <w:color w:val="000000"/>
          <w:lang w:eastAsia="lt-LT"/>
        </w:rPr>
      </w:pPr>
      <w:r w:rsidRPr="00FB150E">
        <w:rPr>
          <w:color w:val="000000"/>
          <w:lang w:eastAsia="lt-LT"/>
        </w:rPr>
        <w:t>There is a need to increase budget for new versions of software, as well as to obtain some additional software needed for successful studies.</w:t>
      </w:r>
    </w:p>
    <w:p w14:paraId="5905002D" w14:textId="77777777" w:rsidR="0098079A" w:rsidRPr="00FB150E" w:rsidRDefault="0098079A" w:rsidP="00B94591">
      <w:pPr>
        <w:numPr>
          <w:ilvl w:val="0"/>
          <w:numId w:val="42"/>
        </w:numPr>
        <w:tabs>
          <w:tab w:val="clear" w:pos="720"/>
          <w:tab w:val="num" w:pos="284"/>
        </w:tabs>
        <w:ind w:left="0" w:firstLine="0"/>
        <w:jc w:val="both"/>
        <w:textAlignment w:val="baseline"/>
        <w:rPr>
          <w:color w:val="000000"/>
          <w:lang w:eastAsia="lt-LT"/>
        </w:rPr>
      </w:pPr>
      <w:r w:rsidRPr="00FB150E">
        <w:rPr>
          <w:color w:val="000000"/>
          <w:lang w:eastAsia="lt-LT"/>
        </w:rPr>
        <w:t>In some cases there are only a few copies of a particular textbook available in the library, especially if this textbook is in English and/or is quite expensive. In such cases teachers usually provide additional learning material (e.g. lecture notes, slides, etc.) via Moodle or some other channel.</w:t>
      </w:r>
    </w:p>
    <w:p w14:paraId="2FE4A081" w14:textId="77777777" w:rsidR="0098079A" w:rsidRPr="00FB150E" w:rsidRDefault="0098079A" w:rsidP="00B94591">
      <w:pPr>
        <w:numPr>
          <w:ilvl w:val="0"/>
          <w:numId w:val="42"/>
        </w:numPr>
        <w:tabs>
          <w:tab w:val="clear" w:pos="720"/>
          <w:tab w:val="num" w:pos="284"/>
        </w:tabs>
        <w:ind w:left="0" w:firstLine="0"/>
        <w:jc w:val="both"/>
        <w:textAlignment w:val="baseline"/>
        <w:rPr>
          <w:color w:val="000000"/>
          <w:lang w:eastAsia="lt-LT"/>
        </w:rPr>
      </w:pPr>
      <w:r w:rsidRPr="00FB150E">
        <w:rPr>
          <w:color w:val="000000"/>
          <w:lang w:eastAsia="lt-LT"/>
        </w:rPr>
        <w:t>Capabilities of the Virtual Learning Environment are not fully appreciated and universally used.</w:t>
      </w:r>
    </w:p>
    <w:p w14:paraId="0103646E" w14:textId="77777777" w:rsidR="0098079A" w:rsidRPr="00FB150E" w:rsidRDefault="0098079A" w:rsidP="00B94591">
      <w:pPr>
        <w:tabs>
          <w:tab w:val="num" w:pos="284"/>
        </w:tabs>
        <w:jc w:val="both"/>
        <w:rPr>
          <w:lang w:eastAsia="lt-LT"/>
        </w:rPr>
      </w:pPr>
      <w:r w:rsidRPr="00FB150E">
        <w:rPr>
          <w:color w:val="000000"/>
          <w:u w:val="single"/>
          <w:lang w:eastAsia="lt-LT"/>
        </w:rPr>
        <w:t>Improvement measures:</w:t>
      </w:r>
    </w:p>
    <w:p w14:paraId="7A307B0B" w14:textId="77777777" w:rsidR="00D5410A" w:rsidRDefault="0098079A" w:rsidP="00D5410A">
      <w:pPr>
        <w:numPr>
          <w:ilvl w:val="0"/>
          <w:numId w:val="43"/>
        </w:numPr>
        <w:tabs>
          <w:tab w:val="clear" w:pos="720"/>
          <w:tab w:val="num" w:pos="284"/>
        </w:tabs>
        <w:ind w:left="0" w:firstLine="0"/>
        <w:jc w:val="both"/>
        <w:textAlignment w:val="baseline"/>
        <w:rPr>
          <w:color w:val="000000"/>
          <w:lang w:eastAsia="lt-LT"/>
        </w:rPr>
      </w:pPr>
      <w:r w:rsidRPr="00FB150E">
        <w:rPr>
          <w:color w:val="000000"/>
          <w:lang w:eastAsia="lt-LT"/>
        </w:rPr>
        <w:t>A new building for the Faculty is being planned, so the quality of premises will be improved significantly in the near future.</w:t>
      </w:r>
    </w:p>
    <w:p w14:paraId="30ED3FD9" w14:textId="77777777" w:rsidR="00D5410A" w:rsidRPr="00D5410A" w:rsidRDefault="00D5410A" w:rsidP="00B94591">
      <w:pPr>
        <w:numPr>
          <w:ilvl w:val="0"/>
          <w:numId w:val="43"/>
        </w:numPr>
        <w:tabs>
          <w:tab w:val="clear" w:pos="720"/>
          <w:tab w:val="num" w:pos="284"/>
        </w:tabs>
        <w:ind w:left="0" w:firstLine="0"/>
        <w:jc w:val="both"/>
        <w:textAlignment w:val="baseline"/>
        <w:rPr>
          <w:color w:val="000000"/>
          <w:lang w:eastAsia="lt-LT"/>
        </w:rPr>
      </w:pPr>
      <w:r w:rsidRPr="00D5410A">
        <w:rPr>
          <w:color w:val="000000"/>
          <w:lang w:eastAsia="lt-LT"/>
        </w:rPr>
        <w:t>The Faculty is currently</w:t>
      </w:r>
      <w:r>
        <w:rPr>
          <w:color w:val="000000"/>
          <w:lang w:eastAsia="lt-LT"/>
        </w:rPr>
        <w:t xml:space="preserve"> being</w:t>
      </w:r>
      <w:r w:rsidRPr="00D5410A">
        <w:rPr>
          <w:color w:val="000000"/>
          <w:lang w:eastAsia="lt-LT"/>
        </w:rPr>
        <w:t xml:space="preserve"> </w:t>
      </w:r>
      <w:r>
        <w:rPr>
          <w:color w:val="000000"/>
          <w:lang w:eastAsia="lt-LT"/>
        </w:rPr>
        <w:t xml:space="preserve">renovated to make it even more accessible </w:t>
      </w:r>
      <w:r w:rsidRPr="00D5410A">
        <w:rPr>
          <w:color w:val="000000"/>
          <w:lang w:eastAsia="lt-LT"/>
        </w:rPr>
        <w:t>for people with disabilities; their needs are prioritized when conducting a timetable.</w:t>
      </w:r>
    </w:p>
    <w:p w14:paraId="18B72799" w14:textId="77777777" w:rsidR="0098079A" w:rsidRPr="00FB150E" w:rsidRDefault="0098079A" w:rsidP="00B94591">
      <w:pPr>
        <w:numPr>
          <w:ilvl w:val="0"/>
          <w:numId w:val="43"/>
        </w:numPr>
        <w:tabs>
          <w:tab w:val="clear" w:pos="720"/>
          <w:tab w:val="num" w:pos="284"/>
        </w:tabs>
        <w:ind w:left="0" w:firstLine="0"/>
        <w:jc w:val="both"/>
        <w:textAlignment w:val="baseline"/>
        <w:rPr>
          <w:color w:val="000000"/>
          <w:lang w:eastAsia="lt-LT"/>
        </w:rPr>
      </w:pPr>
      <w:r w:rsidRPr="00FB150E">
        <w:rPr>
          <w:color w:val="000000"/>
          <w:lang w:eastAsia="lt-LT"/>
        </w:rPr>
        <w:t>The Faculty will consistently continue</w:t>
      </w:r>
      <w:r w:rsidR="00D5410A">
        <w:rPr>
          <w:color w:val="000000"/>
          <w:lang w:eastAsia="lt-LT"/>
        </w:rPr>
        <w:t xml:space="preserve"> </w:t>
      </w:r>
      <w:r w:rsidRPr="00FB150E">
        <w:rPr>
          <w:color w:val="000000"/>
          <w:lang w:eastAsia="lt-LT"/>
        </w:rPr>
        <w:t>to invest in new books, better software and hardware.</w:t>
      </w:r>
    </w:p>
    <w:p w14:paraId="4576E229" w14:textId="77777777" w:rsidR="0098079A" w:rsidRPr="00FB150E" w:rsidRDefault="0098079A" w:rsidP="00B94591">
      <w:pPr>
        <w:numPr>
          <w:ilvl w:val="0"/>
          <w:numId w:val="43"/>
        </w:numPr>
        <w:tabs>
          <w:tab w:val="clear" w:pos="720"/>
          <w:tab w:val="num" w:pos="284"/>
        </w:tabs>
        <w:ind w:left="0" w:firstLine="0"/>
        <w:jc w:val="both"/>
        <w:textAlignment w:val="baseline"/>
        <w:rPr>
          <w:color w:val="000000"/>
          <w:lang w:eastAsia="lt-LT"/>
        </w:rPr>
      </w:pPr>
      <w:r w:rsidRPr="00FB150E">
        <w:rPr>
          <w:color w:val="000000"/>
          <w:lang w:eastAsia="lt-LT"/>
        </w:rPr>
        <w:t>Steps will be taken to encourage all teachers</w:t>
      </w:r>
      <w:r w:rsidR="00D5410A">
        <w:rPr>
          <w:color w:val="000000"/>
          <w:lang w:eastAsia="lt-LT"/>
        </w:rPr>
        <w:t xml:space="preserve"> </w:t>
      </w:r>
      <w:r w:rsidRPr="00FB150E">
        <w:rPr>
          <w:color w:val="000000"/>
          <w:lang w:eastAsia="lt-LT"/>
        </w:rPr>
        <w:t>employ Virtual Learning Environment (Moodle) for their classes.</w:t>
      </w:r>
    </w:p>
    <w:p w14:paraId="7CCF26F7" w14:textId="77777777" w:rsidR="0098079A" w:rsidRPr="00FB150E" w:rsidRDefault="0098079A" w:rsidP="00290AB7">
      <w:pPr>
        <w:tabs>
          <w:tab w:val="left" w:pos="567"/>
        </w:tabs>
        <w:ind w:left="567" w:hanging="567"/>
        <w:rPr>
          <w:b/>
          <w:bCs/>
        </w:rPr>
      </w:pPr>
    </w:p>
    <w:p w14:paraId="3216DD66" w14:textId="77777777" w:rsidR="0098079A" w:rsidRPr="00FB150E" w:rsidRDefault="0098079A" w:rsidP="007C348F">
      <w:pPr>
        <w:pStyle w:val="Heading3"/>
        <w:numPr>
          <w:ilvl w:val="0"/>
          <w:numId w:val="5"/>
        </w:numPr>
        <w:spacing w:before="0"/>
        <w:ind w:left="567" w:hanging="567"/>
        <w:rPr>
          <w:rFonts w:ascii="Times New Roman" w:hAnsi="Times New Roman" w:cs="Times New Roman"/>
          <w:color w:val="auto"/>
          <w:lang w:val="en-GB"/>
        </w:rPr>
      </w:pPr>
      <w:bookmarkStart w:id="25" w:name="_Toc474327078"/>
      <w:r w:rsidRPr="00FB150E">
        <w:rPr>
          <w:rFonts w:ascii="Times New Roman" w:hAnsi="Times New Roman" w:cs="Times New Roman"/>
          <w:color w:val="auto"/>
          <w:lang w:val="en-GB"/>
        </w:rPr>
        <w:t>Study process and assessment</w:t>
      </w:r>
      <w:bookmarkEnd w:id="25"/>
    </w:p>
    <w:p w14:paraId="32385BB6" w14:textId="77777777" w:rsidR="0098079A" w:rsidRPr="00FB150E" w:rsidRDefault="0098079A" w:rsidP="00290AB7">
      <w:pPr>
        <w:ind w:left="567"/>
      </w:pPr>
    </w:p>
    <w:p w14:paraId="37231DCC" w14:textId="77777777" w:rsidR="0098079A" w:rsidRDefault="0098079A" w:rsidP="00290AB7">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5.1.</w:t>
      </w:r>
      <w:r w:rsidRPr="00FB150E">
        <w:rPr>
          <w:rFonts w:ascii="Times New Roman" w:hAnsi="Times New Roman" w:cs="Times New Roman"/>
          <w:b/>
          <w:bCs/>
          <w:color w:val="auto"/>
          <w:lang w:val="en-GB"/>
        </w:rPr>
        <w:tab/>
        <w:t>Admission requirements, statistics and major tendencies</w:t>
      </w:r>
    </w:p>
    <w:p w14:paraId="44CA82C1" w14:textId="77777777" w:rsidR="00AE5CA8" w:rsidRPr="00AE5CA8" w:rsidRDefault="00AE5CA8" w:rsidP="00AE5CA8">
      <w:pPr>
        <w:rPr>
          <w:lang w:eastAsia="en-US"/>
        </w:rPr>
      </w:pPr>
    </w:p>
    <w:p w14:paraId="593AFC4A" w14:textId="2ADF2AF8" w:rsidR="0098079A" w:rsidRPr="00FB150E" w:rsidRDefault="0098079A" w:rsidP="001E0514">
      <w:pPr>
        <w:ind w:firstLine="567"/>
        <w:jc w:val="both"/>
        <w:rPr>
          <w:rFonts w:eastAsia="Arial Unicode MS"/>
          <w:color w:val="000000"/>
          <w:u w:color="000000"/>
          <w:lang w:eastAsia="lt-LT"/>
        </w:rPr>
      </w:pPr>
      <w:r w:rsidRPr="00FB150E">
        <w:rPr>
          <w:rFonts w:eastAsia="Arial Unicode MS"/>
          <w:color w:val="000000"/>
          <w:u w:color="000000"/>
          <w:lang w:eastAsia="lt-LT"/>
        </w:rPr>
        <w:t xml:space="preserve">Since the program under evaluation is attributed to the first-cycle </w:t>
      </w:r>
      <w:r w:rsidR="009D0A78" w:rsidRPr="00FB150E">
        <w:rPr>
          <w:rFonts w:eastAsia="Arial Unicode MS"/>
          <w:color w:val="000000"/>
          <w:u w:color="000000"/>
          <w:lang w:eastAsia="lt-LT"/>
        </w:rPr>
        <w:t>studies, students</w:t>
      </w:r>
      <w:r w:rsidRPr="00FB150E">
        <w:rPr>
          <w:rFonts w:eastAsia="Arial Unicode MS"/>
          <w:color w:val="000000"/>
          <w:u w:color="000000"/>
          <w:lang w:eastAsia="lt-LT"/>
        </w:rPr>
        <w:t xml:space="preserve"> are admitted through the System of General Admission administered by </w:t>
      </w:r>
      <w:r w:rsidRPr="00FB150E">
        <w:rPr>
          <w:rFonts w:eastAsia="Arial Unicode MS"/>
          <w:i/>
          <w:iCs/>
          <w:color w:val="000000"/>
          <w:u w:color="000000"/>
          <w:lang w:eastAsia="lt-LT"/>
        </w:rPr>
        <w:t>LAMA BPO</w:t>
      </w:r>
      <w:r w:rsidRPr="00FB150E">
        <w:rPr>
          <w:rFonts w:eastAsia="Arial Unicode MS"/>
          <w:color w:val="000000"/>
          <w:u w:color="000000"/>
          <w:lang w:eastAsia="lt-LT"/>
        </w:rPr>
        <w:t xml:space="preserve"> (a Lithuanian acronym for the </w:t>
      </w:r>
      <w:r w:rsidRPr="00FB150E">
        <w:rPr>
          <w:rFonts w:eastAsia="Arial Unicode MS"/>
          <w:i/>
          <w:iCs/>
          <w:color w:val="000000"/>
          <w:u w:color="000000"/>
          <w:lang w:eastAsia="lt-LT"/>
        </w:rPr>
        <w:t>Association of Lithuanian Institutions of Higher Education for General Admission</w:t>
      </w:r>
      <w:r w:rsidRPr="00FB150E">
        <w:rPr>
          <w:rFonts w:eastAsia="Arial Unicode MS"/>
          <w:color w:val="000000"/>
          <w:u w:color="000000"/>
          <w:lang w:eastAsia="lt-LT"/>
        </w:rPr>
        <w:t xml:space="preserve">, see </w:t>
      </w:r>
      <w:hyperlink r:id="rId15" w:history="1">
        <w:r w:rsidRPr="00FB150E">
          <w:rPr>
            <w:rStyle w:val="Hyperlink"/>
            <w:rFonts w:eastAsia="Arial Unicode MS"/>
            <w:u w:color="000000"/>
            <w:lang w:eastAsia="lt-LT"/>
          </w:rPr>
          <w:t>http://www.lamabpo.lt/</w:t>
        </w:r>
      </w:hyperlink>
      <w:r w:rsidRPr="00FB150E">
        <w:rPr>
          <w:rFonts w:eastAsia="Arial Unicode MS"/>
          <w:color w:val="000000"/>
          <w:u w:color="000000"/>
          <w:lang w:eastAsia="lt-LT"/>
        </w:rPr>
        <w:t xml:space="preserve"> for more information). </w:t>
      </w:r>
      <w:r w:rsidRPr="00FB150E">
        <w:rPr>
          <w:rFonts w:eastAsia="Arial Unicode MS"/>
          <w:i/>
          <w:iCs/>
          <w:color w:val="000000"/>
          <w:u w:color="000000"/>
          <w:lang w:eastAsia="lt-LT"/>
        </w:rPr>
        <w:t>Rules of Admission to the First-cycle Studies at Vilnius University</w:t>
      </w:r>
      <w:r w:rsidRPr="00FB150E">
        <w:rPr>
          <w:rFonts w:eastAsia="Arial Unicode MS"/>
          <w:color w:val="000000"/>
          <w:u w:color="000000"/>
          <w:lang w:eastAsia="lt-LT"/>
        </w:rPr>
        <w:t xml:space="preserve"> (approved by the VU Senate; available on the VU website</w:t>
      </w:r>
      <w:r w:rsidRPr="00FB150E">
        <w:rPr>
          <w:rFonts w:eastAsia="Arial Unicode MS"/>
          <w:color w:val="000000"/>
          <w:u w:color="000000"/>
          <w:vertAlign w:val="superscript"/>
          <w:lang w:eastAsia="lt-LT"/>
        </w:rPr>
        <w:footnoteReference w:id="22"/>
      </w:r>
      <w:r w:rsidRPr="00FB150E">
        <w:rPr>
          <w:rFonts w:eastAsia="Arial Unicode MS"/>
          <w:color w:val="000000"/>
          <w:u w:color="000000"/>
          <w:lang w:eastAsia="lt-LT"/>
        </w:rPr>
        <w:t xml:space="preserve">) are also applied for admission procedures. A prerequisite for admission to each programme is secondary education. Admission to a study programme is competitive and based on the entrance score. The score and the principles of its calculation are defined in the above </w:t>
      </w:r>
      <w:r w:rsidR="009D0A78" w:rsidRPr="00FB150E">
        <w:rPr>
          <w:rFonts w:eastAsia="Arial Unicode MS"/>
          <w:color w:val="000000"/>
          <w:u w:color="000000"/>
          <w:lang w:eastAsia="lt-LT"/>
        </w:rPr>
        <w:t>mentioned</w:t>
      </w:r>
      <w:r w:rsidR="009D0A78" w:rsidRPr="00FB150E">
        <w:rPr>
          <w:rFonts w:eastAsia="Arial Unicode MS"/>
          <w:i/>
          <w:iCs/>
          <w:color w:val="000000"/>
          <w:u w:color="000000"/>
          <w:lang w:eastAsia="lt-LT"/>
        </w:rPr>
        <w:t xml:space="preserve"> Rules</w:t>
      </w:r>
      <w:r w:rsidRPr="00FB150E">
        <w:rPr>
          <w:rFonts w:eastAsia="Arial Unicode MS"/>
          <w:i/>
          <w:iCs/>
          <w:color w:val="000000"/>
          <w:u w:color="000000"/>
          <w:lang w:eastAsia="lt-LT"/>
        </w:rPr>
        <w:t xml:space="preserve">, </w:t>
      </w:r>
      <w:r w:rsidRPr="00FB150E">
        <w:rPr>
          <w:rFonts w:eastAsia="Arial Unicode MS"/>
          <w:color w:val="000000"/>
          <w:u w:color="000000"/>
          <w:lang w:eastAsia="lt-LT"/>
        </w:rPr>
        <w:t>specifically in 2016 the entrance score was computed as a weighted average of grades of:</w:t>
      </w:r>
      <w:r w:rsidRPr="00FB150E">
        <w:rPr>
          <w:rStyle w:val="FootnoteReference"/>
          <w:rFonts w:eastAsia="Arial Unicode MS"/>
          <w:color w:val="000000"/>
          <w:u w:color="000000"/>
          <w:lang w:eastAsia="lt-LT"/>
        </w:rPr>
        <w:footnoteReference w:id="23"/>
      </w:r>
    </w:p>
    <w:p w14:paraId="46ED9346" w14:textId="77777777" w:rsidR="0098079A" w:rsidRPr="00FB150E" w:rsidRDefault="0098079A" w:rsidP="00AE5CA8">
      <w:pPr>
        <w:pStyle w:val="ListParagraph"/>
        <w:numPr>
          <w:ilvl w:val="0"/>
          <w:numId w:val="21"/>
        </w:numPr>
        <w:spacing w:after="0"/>
        <w:ind w:hanging="153"/>
        <w:rPr>
          <w:rFonts w:eastAsia="Arial Unicode MS"/>
          <w:u w:color="000000"/>
          <w:lang w:val="en-GB" w:eastAsia="lt-LT"/>
        </w:rPr>
      </w:pPr>
      <w:r w:rsidRPr="00FB150E">
        <w:rPr>
          <w:rFonts w:eastAsia="Arial Unicode MS"/>
          <w:u w:color="000000"/>
          <w:lang w:val="en-GB" w:eastAsia="lt-LT"/>
        </w:rPr>
        <w:t xml:space="preserve">School-leaving national exam in Mathematics (weight - 0,4); </w:t>
      </w:r>
    </w:p>
    <w:p w14:paraId="2337CFF4" w14:textId="28070D97" w:rsidR="0098079A" w:rsidRPr="00FB150E" w:rsidRDefault="0098079A" w:rsidP="00AE5CA8">
      <w:pPr>
        <w:pStyle w:val="ListParagraph"/>
        <w:numPr>
          <w:ilvl w:val="2"/>
          <w:numId w:val="21"/>
        </w:numPr>
        <w:spacing w:after="0"/>
        <w:ind w:left="709" w:hanging="142"/>
        <w:rPr>
          <w:rFonts w:eastAsia="Arial Unicode MS"/>
          <w:color w:val="000000"/>
          <w:u w:color="000000"/>
          <w:lang w:val="en-GB" w:eastAsia="lt-LT"/>
        </w:rPr>
      </w:pPr>
      <w:r w:rsidRPr="00FB150E">
        <w:rPr>
          <w:rFonts w:eastAsia="Arial Unicode MS"/>
          <w:color w:val="000000"/>
          <w:u w:color="000000"/>
          <w:lang w:val="en-GB" w:eastAsia="lt-LT"/>
        </w:rPr>
        <w:t>School-leaving</w:t>
      </w:r>
      <w:r w:rsidR="00AE5CA8">
        <w:rPr>
          <w:rFonts w:eastAsia="Arial Unicode MS"/>
          <w:color w:val="000000"/>
          <w:u w:color="000000"/>
          <w:lang w:val="en-GB" w:eastAsia="lt-LT"/>
        </w:rPr>
        <w:t xml:space="preserve"> </w:t>
      </w:r>
      <w:r w:rsidRPr="00FB150E">
        <w:rPr>
          <w:rFonts w:eastAsia="Arial Unicode MS"/>
          <w:color w:val="000000"/>
          <w:u w:color="000000"/>
          <w:lang w:val="en-GB" w:eastAsia="lt-LT"/>
        </w:rPr>
        <w:t>(but not necessarily national) exam in Lithuanian Language and Literature (0,2);</w:t>
      </w:r>
    </w:p>
    <w:p w14:paraId="2F319038" w14:textId="77777777" w:rsidR="0098079A" w:rsidRPr="00FB150E" w:rsidRDefault="0098079A" w:rsidP="00AE5CA8">
      <w:pPr>
        <w:pStyle w:val="ListParagraph"/>
        <w:numPr>
          <w:ilvl w:val="2"/>
          <w:numId w:val="21"/>
        </w:numPr>
        <w:spacing w:after="0"/>
        <w:ind w:left="709" w:hanging="142"/>
        <w:rPr>
          <w:rFonts w:eastAsia="Arial Unicode MS"/>
          <w:color w:val="000000"/>
          <w:u w:color="000000"/>
          <w:lang w:val="en-GB" w:eastAsia="lt-LT"/>
        </w:rPr>
      </w:pPr>
      <w:r w:rsidRPr="00FB150E">
        <w:rPr>
          <w:rFonts w:eastAsia="Arial Unicode MS"/>
          <w:color w:val="000000"/>
          <w:u w:color="000000"/>
          <w:lang w:val="en-GB" w:eastAsia="lt-LT"/>
        </w:rPr>
        <w:t>School-leaving (but not necessarily national) exam or final school grade in Information Technology or Physics(subject depends on applicants choice) (0,2);</w:t>
      </w:r>
    </w:p>
    <w:p w14:paraId="1B768040" w14:textId="77777777" w:rsidR="0098079A" w:rsidRPr="00B94591" w:rsidRDefault="0098079A" w:rsidP="00AE5CA8">
      <w:pPr>
        <w:pStyle w:val="ListParagraph"/>
        <w:numPr>
          <w:ilvl w:val="2"/>
          <w:numId w:val="21"/>
        </w:numPr>
        <w:spacing w:after="0"/>
        <w:ind w:left="709" w:hanging="142"/>
        <w:rPr>
          <w:rFonts w:eastAsia="Arial Unicode MS"/>
          <w:color w:val="000000"/>
          <w:u w:color="000000"/>
          <w:lang w:val="en-GB" w:eastAsia="lt-LT"/>
        </w:rPr>
      </w:pPr>
      <w:r w:rsidRPr="00FB150E">
        <w:rPr>
          <w:rFonts w:eastAsia="Arial Unicode MS"/>
          <w:color w:val="000000"/>
          <w:u w:color="000000"/>
          <w:lang w:val="en-GB" w:eastAsia="lt-LT"/>
        </w:rPr>
        <w:t>One more subject taught in secondary school and different from those listed under (</w:t>
      </w:r>
      <w:proofErr w:type="spellStart"/>
      <w:r w:rsidRPr="00FB150E">
        <w:rPr>
          <w:rFonts w:eastAsia="Arial Unicode MS"/>
          <w:color w:val="000000"/>
          <w:u w:color="000000"/>
          <w:lang w:val="en-GB" w:eastAsia="lt-LT"/>
        </w:rPr>
        <w:t>i</w:t>
      </w:r>
      <w:proofErr w:type="spellEnd"/>
      <w:r w:rsidRPr="00FB150E">
        <w:rPr>
          <w:rFonts w:eastAsia="Arial Unicode MS"/>
          <w:color w:val="000000"/>
          <w:u w:color="000000"/>
          <w:lang w:val="en-GB" w:eastAsia="lt-LT"/>
        </w:rPr>
        <w:t>)–(iii) (0,2).</w:t>
      </w:r>
    </w:p>
    <w:p w14:paraId="2C22CACD" w14:textId="3955DB95" w:rsidR="0098079A" w:rsidRPr="00B94591" w:rsidRDefault="0098079A" w:rsidP="00B94591">
      <w:pPr>
        <w:ind w:firstLine="633"/>
        <w:jc w:val="both"/>
        <w:rPr>
          <w:rFonts w:eastAsia="Arial Unicode MS"/>
          <w:color w:val="000000"/>
          <w:u w:color="000000"/>
          <w:lang w:eastAsia="lt-LT"/>
        </w:rPr>
      </w:pPr>
      <w:r w:rsidRPr="00FB150E">
        <w:rPr>
          <w:rFonts w:eastAsia="Arial Unicode MS"/>
          <w:color w:val="000000"/>
          <w:u w:color="000000"/>
          <w:lang w:eastAsia="lt-LT"/>
        </w:rPr>
        <w:t xml:space="preserve">The minimum requirement to enter studies at Vilnius University is applied – entrance score cannot be lower than 3. Moreover, in 2016 the minimum score to be admitted to our programme was set to 4, it amounts to 40% of the maximum possible score excluding possible extra points. This is, however, currently a redundant requirement, since the lowest score of admitted students is higher (see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_Ref471981799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20</w:t>
      </w:r>
      <w:r w:rsidRPr="00FB150E">
        <w:rPr>
          <w:rFonts w:eastAsia="Arial Unicode MS"/>
          <w:color w:val="000000"/>
          <w:u w:color="000000"/>
          <w:lang w:eastAsia="lt-LT"/>
        </w:rPr>
        <w:fldChar w:fldCharType="end"/>
      </w:r>
      <w:r w:rsidR="00FA5653">
        <w:rPr>
          <w:rFonts w:eastAsia="Arial Unicode MS"/>
          <w:color w:val="000000"/>
          <w:u w:color="000000"/>
          <w:lang w:eastAsia="lt-LT"/>
        </w:rPr>
        <w:t xml:space="preserve"> </w:t>
      </w:r>
      <w:r w:rsidRPr="00FB150E">
        <w:rPr>
          <w:rFonts w:eastAsia="Arial Unicode MS"/>
          <w:color w:val="000000"/>
          <w:u w:color="000000"/>
          <w:lang w:eastAsia="lt-LT"/>
        </w:rPr>
        <w:t xml:space="preserve">below).  </w:t>
      </w:r>
    </w:p>
    <w:p w14:paraId="4DCAF31D" w14:textId="2A888118" w:rsidR="0098079A" w:rsidRPr="00FB150E" w:rsidRDefault="0098079A" w:rsidP="00B94591">
      <w:pPr>
        <w:ind w:firstLine="633"/>
        <w:jc w:val="both"/>
        <w:rPr>
          <w:rFonts w:eastAsia="Arial Unicode MS"/>
          <w:color w:val="000000"/>
          <w:u w:color="000000"/>
          <w:lang w:eastAsia="lt-LT"/>
        </w:rPr>
      </w:pPr>
      <w:r w:rsidRPr="00FB150E">
        <w:rPr>
          <w:rFonts w:eastAsia="Arial Unicode MS"/>
          <w:color w:val="000000"/>
          <w:u w:color="000000"/>
          <w:lang w:eastAsia="lt-LT"/>
        </w:rPr>
        <w:t xml:space="preserve">All information about admission requirements may be found in VU booklets and other publications, during study fairs, Open Days organized by VU, other promotional events, e.g., “Student for a day”, where secondary school students can attend lectures with other students of our Faculty. Prospective applicants can also consult the website “VU </w:t>
      </w:r>
      <w:proofErr w:type="spellStart"/>
      <w:r w:rsidRPr="00FB150E">
        <w:rPr>
          <w:rFonts w:eastAsia="Arial Unicode MS"/>
          <w:color w:val="000000"/>
          <w:u w:color="000000"/>
          <w:lang w:eastAsia="lt-LT"/>
        </w:rPr>
        <w:t>Kviečia</w:t>
      </w:r>
      <w:proofErr w:type="spellEnd"/>
      <w:r w:rsidRPr="00FB150E">
        <w:rPr>
          <w:rFonts w:eastAsia="Arial Unicode MS"/>
          <w:color w:val="000000"/>
          <w:u w:color="000000"/>
          <w:lang w:eastAsia="lt-LT"/>
        </w:rPr>
        <w:t>“</w:t>
      </w:r>
      <w:r w:rsidRPr="00FB150E">
        <w:rPr>
          <w:rStyle w:val="FootnoteReference"/>
          <w:rFonts w:eastAsia="Arial Unicode MS"/>
          <w:color w:val="000000"/>
          <w:u w:color="000000"/>
          <w:lang w:eastAsia="lt-LT"/>
        </w:rPr>
        <w:footnoteReference w:id="24"/>
      </w:r>
      <w:r w:rsidRPr="00FB150E">
        <w:rPr>
          <w:rFonts w:eastAsia="Arial Unicode MS"/>
          <w:color w:val="000000"/>
          <w:u w:color="000000"/>
          <w:lang w:eastAsia="lt-LT"/>
        </w:rPr>
        <w:t xml:space="preserve"> („Vilnius University is Calling“, website in Lithuanian). All the above mentioned sources are the same as for all other programs in Vilnius University, but probably they </w:t>
      </w:r>
      <w:r w:rsidRPr="00FB150E">
        <w:rPr>
          <w:rFonts w:eastAsia="Arial Unicode MS"/>
          <w:color w:val="000000"/>
          <w:u w:color="000000"/>
          <w:lang w:eastAsia="lt-LT"/>
        </w:rPr>
        <w:lastRenderedPageBreak/>
        <w:t>are not so good to attract mostly motivated students. A short survey among the 1</w:t>
      </w:r>
      <w:r w:rsidRPr="00FB150E">
        <w:rPr>
          <w:rFonts w:eastAsia="Arial Unicode MS"/>
          <w:color w:val="000000"/>
          <w:u w:color="000000"/>
          <w:vertAlign w:val="superscript"/>
          <w:lang w:eastAsia="lt-LT"/>
        </w:rPr>
        <w:t>st</w:t>
      </w:r>
      <w:r w:rsidRPr="00FB150E">
        <w:rPr>
          <w:rFonts w:eastAsia="Arial Unicode MS"/>
          <w:color w:val="000000"/>
          <w:u w:color="000000"/>
          <w:lang w:eastAsia="lt-LT"/>
        </w:rPr>
        <w:t xml:space="preserve"> year students was carried out during September 2016 by Study Programme Committee</w:t>
      </w:r>
      <w:r w:rsidR="00670F2E">
        <w:rPr>
          <w:rFonts w:eastAsia="Arial Unicode MS"/>
          <w:color w:val="000000"/>
          <w:u w:color="000000"/>
          <w:lang w:eastAsia="lt-LT"/>
        </w:rPr>
        <w:t xml:space="preserve"> (SPC)</w:t>
      </w:r>
      <w:r w:rsidRPr="00FB150E">
        <w:rPr>
          <w:rFonts w:eastAsia="Arial Unicode MS"/>
          <w:color w:val="000000"/>
          <w:u w:color="000000"/>
          <w:lang w:eastAsia="lt-LT"/>
        </w:rPr>
        <w:t>, and one of questions asked was –</w:t>
      </w:r>
      <w:r w:rsidRPr="00FB150E">
        <w:rPr>
          <w:rFonts w:eastAsia="Arial Unicode MS"/>
          <w:i/>
          <w:iCs/>
          <w:color w:val="000000"/>
          <w:u w:color="000000"/>
          <w:lang w:eastAsia="lt-LT"/>
        </w:rPr>
        <w:t>Why did You decide to choose this programme for Your bachelor studies?</w:t>
      </w:r>
      <w:r w:rsidRPr="00FB150E">
        <w:rPr>
          <w:rFonts w:eastAsia="Arial Unicode MS"/>
          <w:color w:val="000000"/>
          <w:u w:color="000000"/>
          <w:lang w:eastAsia="lt-LT"/>
        </w:rPr>
        <w:t xml:space="preserve"> Twenty (20) responses were received (about 1/3 of the 1</w:t>
      </w:r>
      <w:r w:rsidRPr="00FB150E">
        <w:rPr>
          <w:rFonts w:eastAsia="Arial Unicode MS"/>
          <w:color w:val="000000"/>
          <w:u w:color="000000"/>
          <w:vertAlign w:val="superscript"/>
          <w:lang w:eastAsia="lt-LT"/>
        </w:rPr>
        <w:t>st</w:t>
      </w:r>
      <w:r w:rsidRPr="00FB150E">
        <w:rPr>
          <w:rFonts w:eastAsia="Arial Unicode MS"/>
          <w:color w:val="000000"/>
          <w:u w:color="000000"/>
          <w:lang w:eastAsia="lt-LT"/>
        </w:rPr>
        <w:t xml:space="preserve"> year students). No one indicated that their choice was based solely on information received via official channels. The majority answered that the main reason was studies based on exact sciences together with good career opportunities; some indicated that their choice was based on advice got from a former programme graduate. Though this survey </w:t>
      </w:r>
      <w:r w:rsidRPr="002E3D72">
        <w:rPr>
          <w:rFonts w:eastAsia="Arial Unicode MS"/>
          <w:color w:val="000000"/>
          <w:u w:color="000000"/>
          <w:lang w:eastAsia="lt-LT"/>
        </w:rPr>
        <w:t>cannot be regarded as representative, it is obvious that successful programme graduates may serve as pr</w:t>
      </w:r>
      <w:r w:rsidR="002E3D72" w:rsidRPr="002E3D72">
        <w:rPr>
          <w:rFonts w:eastAsia="Arial Unicode MS"/>
          <w:color w:val="000000"/>
          <w:u w:color="000000"/>
          <w:lang w:eastAsia="lt-LT"/>
        </w:rPr>
        <w:t xml:space="preserve">ogramme ambassadors and help </w:t>
      </w:r>
      <w:r w:rsidRPr="002E3D72">
        <w:rPr>
          <w:rFonts w:eastAsia="Arial Unicode MS"/>
          <w:color w:val="000000"/>
          <w:u w:color="000000"/>
          <w:lang w:eastAsia="lt-LT"/>
        </w:rPr>
        <w:t>attract</w:t>
      </w:r>
      <w:r w:rsidR="002E3D72" w:rsidRPr="002E3D72">
        <w:rPr>
          <w:rFonts w:eastAsia="Arial Unicode MS"/>
          <w:color w:val="000000"/>
          <w:u w:color="000000"/>
          <w:lang w:eastAsia="lt-LT"/>
        </w:rPr>
        <w:t>ing</w:t>
      </w:r>
      <w:r w:rsidRPr="002E3D72">
        <w:rPr>
          <w:rFonts w:eastAsia="Arial Unicode MS"/>
          <w:color w:val="000000"/>
          <w:u w:color="000000"/>
          <w:lang w:eastAsia="lt-LT"/>
        </w:rPr>
        <w:t xml:space="preserve"> new students</w:t>
      </w:r>
      <w:r w:rsidR="00927EEB" w:rsidRPr="002E3D72">
        <w:rPr>
          <w:rFonts w:eastAsia="Arial Unicode MS"/>
          <w:color w:val="000000"/>
          <w:u w:color="000000"/>
          <w:lang w:eastAsia="lt-LT"/>
        </w:rPr>
        <w:t xml:space="preserve">, </w:t>
      </w:r>
      <w:r w:rsidR="00670F2E" w:rsidRPr="002E3D72">
        <w:rPr>
          <w:rFonts w:eastAsia="Arial Unicode MS"/>
          <w:color w:val="000000"/>
          <w:u w:color="000000"/>
          <w:lang w:eastAsia="lt-LT"/>
        </w:rPr>
        <w:t xml:space="preserve">so maintaining and strengthening ties with our graduates is </w:t>
      </w:r>
      <w:r w:rsidR="002E3D72" w:rsidRPr="002E3D72">
        <w:rPr>
          <w:rFonts w:eastAsia="Arial Unicode MS"/>
          <w:color w:val="000000"/>
          <w:u w:color="000000"/>
          <w:lang w:eastAsia="lt-LT"/>
        </w:rPr>
        <w:t xml:space="preserve">a </w:t>
      </w:r>
      <w:r w:rsidR="00670F2E" w:rsidRPr="002E3D72">
        <w:rPr>
          <w:rFonts w:eastAsia="Arial Unicode MS"/>
          <w:color w:val="000000"/>
          <w:u w:color="000000"/>
          <w:lang w:eastAsia="lt-LT"/>
        </w:rPr>
        <w:t>priority</w:t>
      </w:r>
      <w:r w:rsidR="002E3D72" w:rsidRPr="002E3D72">
        <w:rPr>
          <w:rFonts w:eastAsia="Arial Unicode MS"/>
          <w:color w:val="000000"/>
          <w:u w:color="000000"/>
          <w:lang w:eastAsia="lt-LT"/>
        </w:rPr>
        <w:t xml:space="preserve"> for SPC, as an</w:t>
      </w:r>
      <w:r w:rsidR="00670F2E" w:rsidRPr="002E3D72">
        <w:rPr>
          <w:rFonts w:eastAsia="Arial Unicode MS"/>
          <w:color w:val="000000"/>
          <w:u w:color="000000"/>
          <w:lang w:eastAsia="lt-LT"/>
        </w:rPr>
        <w:t xml:space="preserve"> example graduates may be invited to give ad-hoc talks to our students.</w:t>
      </w:r>
    </w:p>
    <w:p w14:paraId="7DDD74CD" w14:textId="0B53946C" w:rsidR="0098079A" w:rsidRPr="00FB150E" w:rsidRDefault="0098079A" w:rsidP="001E0514">
      <w:pPr>
        <w:ind w:firstLine="633"/>
        <w:jc w:val="both"/>
        <w:rPr>
          <w:rFonts w:eastAsia="Arial Unicode MS"/>
          <w:color w:val="000000"/>
          <w:u w:color="000000"/>
          <w:lang w:eastAsia="lt-LT"/>
        </w:rPr>
      </w:pPr>
      <w:r w:rsidRPr="00FB150E">
        <w:rPr>
          <w:rFonts w:eastAsia="Arial Unicode MS"/>
          <w:color w:val="000000"/>
          <w:u w:color="000000"/>
          <w:lang w:eastAsia="lt-LT"/>
        </w:rPr>
        <w:t>Varying levels of competition for studies were observed during all years under analysis. Since applicants may apply for 9 study programmes – state financed and personally financed studies are regarded as separate options – at once,</w:t>
      </w:r>
      <w:r w:rsidR="00927EEB">
        <w:rPr>
          <w:rFonts w:eastAsia="Arial Unicode MS"/>
          <w:color w:val="000000"/>
          <w:u w:color="000000"/>
          <w:lang w:eastAsia="lt-LT"/>
        </w:rPr>
        <w:t xml:space="preserve"> </w:t>
      </w:r>
      <w:r w:rsidRPr="00FB150E">
        <w:rPr>
          <w:rFonts w:eastAsia="Arial Unicode MS"/>
          <w:color w:val="000000"/>
          <w:u w:color="000000"/>
          <w:lang w:eastAsia="lt-LT"/>
        </w:rPr>
        <w:t xml:space="preserve">and until 2014 applicants had a possibility to apply for 12 study programs in total, it is quite difficult to define what exact competition there was. There is </w:t>
      </w:r>
      <w:r w:rsidR="009D0A78" w:rsidRPr="00FB150E">
        <w:rPr>
          <w:rFonts w:eastAsia="Arial Unicode MS"/>
          <w:color w:val="000000"/>
          <w:u w:color="000000"/>
          <w:lang w:eastAsia="lt-LT"/>
        </w:rPr>
        <w:t>no justification</w:t>
      </w:r>
      <w:r w:rsidRPr="00FB150E">
        <w:rPr>
          <w:rFonts w:eastAsia="Arial Unicode MS"/>
          <w:color w:val="000000"/>
          <w:u w:color="000000"/>
          <w:lang w:eastAsia="lt-LT"/>
        </w:rPr>
        <w:t xml:space="preserve"> to simply divide the number of all applicants by the number of admitted (planned to be admitted) students. The yield rate (percentage of students who decided to enrol after having been offered admission) is usually very high (&gt;80%, at least during recent years), so due to a high number of all applicants to our programme, it is highly unlikely that someone who indicated our programme as, say, 5th–9th (5th–12th) in priority, were even offered a possibility of admission. In reality, real competition is observed among those who indicated our programme as 1st or 2nd priority. For the purposes of this analysis, we use two metrics of competition – Regular competition based on 1</w:t>
      </w:r>
      <w:r w:rsidRPr="00927EEB">
        <w:rPr>
          <w:rFonts w:eastAsia="Arial Unicode MS"/>
          <w:color w:val="000000"/>
          <w:u w:color="000000"/>
          <w:lang w:eastAsia="lt-LT"/>
        </w:rPr>
        <w:t>st</w:t>
      </w:r>
      <w:r w:rsidRPr="00FB150E">
        <w:rPr>
          <w:rFonts w:eastAsia="Arial Unicode MS"/>
          <w:color w:val="000000"/>
          <w:u w:color="000000"/>
          <w:lang w:eastAsia="lt-LT"/>
        </w:rPr>
        <w:t xml:space="preserve"> priority and Weighted average competition. Regular competition based on 1</w:t>
      </w:r>
      <w:r w:rsidRPr="00FB150E">
        <w:rPr>
          <w:rFonts w:eastAsia="Arial Unicode MS"/>
          <w:color w:val="000000"/>
          <w:u w:color="000000"/>
          <w:vertAlign w:val="superscript"/>
          <w:lang w:eastAsia="lt-LT"/>
        </w:rPr>
        <w:t>st</w:t>
      </w:r>
      <w:r w:rsidRPr="00FB150E">
        <w:rPr>
          <w:rFonts w:eastAsia="Arial Unicode MS"/>
          <w:color w:val="000000"/>
          <w:u w:color="000000"/>
          <w:lang w:eastAsia="lt-LT"/>
        </w:rPr>
        <w:t xml:space="preserve"> priority is simply the number of applicants who indicated Programme as 1</w:t>
      </w:r>
      <w:r w:rsidRPr="00FB150E">
        <w:rPr>
          <w:rFonts w:eastAsia="Arial Unicode MS"/>
          <w:color w:val="000000"/>
          <w:u w:color="000000"/>
          <w:vertAlign w:val="superscript"/>
          <w:lang w:eastAsia="lt-LT"/>
        </w:rPr>
        <w:t>st</w:t>
      </w:r>
      <w:r w:rsidRPr="00FB150E">
        <w:rPr>
          <w:rFonts w:eastAsia="Arial Unicode MS"/>
          <w:color w:val="000000"/>
          <w:u w:color="000000"/>
          <w:lang w:eastAsia="lt-LT"/>
        </w:rPr>
        <w:t xml:space="preserve"> priority to the number of students planned to be admitted. Weighted average competition takes into account not only the number of all applicants but also the number of choices made by every applicant and Programme</w:t>
      </w:r>
      <w:r w:rsidR="00927EEB">
        <w:rPr>
          <w:rFonts w:eastAsia="Arial Unicode MS"/>
          <w:color w:val="000000"/>
          <w:u w:color="000000"/>
          <w:lang w:eastAsia="lt-LT"/>
        </w:rPr>
        <w:t xml:space="preserve"> </w:t>
      </w:r>
      <w:r w:rsidRPr="00FB150E">
        <w:rPr>
          <w:rFonts w:eastAsia="Arial Unicode MS"/>
          <w:color w:val="000000"/>
          <w:u w:color="000000"/>
          <w:lang w:eastAsia="lt-LT"/>
        </w:rPr>
        <w:t xml:space="preserve">priority set by each applicant. See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_Ref471981820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18</w:t>
      </w:r>
      <w:r w:rsidRPr="00FB150E">
        <w:rPr>
          <w:rFonts w:eastAsia="Arial Unicode MS"/>
          <w:color w:val="000000"/>
          <w:u w:color="000000"/>
          <w:lang w:eastAsia="lt-LT"/>
        </w:rPr>
        <w:fldChar w:fldCharType="end"/>
      </w:r>
      <w:r w:rsidR="00FA5653">
        <w:rPr>
          <w:rFonts w:eastAsia="Arial Unicode MS"/>
          <w:color w:val="000000"/>
          <w:u w:color="000000"/>
          <w:lang w:eastAsia="lt-LT"/>
        </w:rPr>
        <w:t xml:space="preserve"> </w:t>
      </w:r>
      <w:r w:rsidRPr="00FB150E">
        <w:rPr>
          <w:rFonts w:eastAsia="Arial Unicode MS"/>
          <w:color w:val="000000"/>
          <w:u w:color="000000"/>
          <w:lang w:eastAsia="lt-LT"/>
        </w:rPr>
        <w:t>for comprehensive statistics.</w:t>
      </w:r>
    </w:p>
    <w:p w14:paraId="33D6D170" w14:textId="77777777" w:rsidR="0098079A" w:rsidRPr="00FB150E" w:rsidRDefault="0098079A" w:rsidP="006A2FF7">
      <w:pPr>
        <w:ind w:firstLine="633"/>
        <w:rPr>
          <w:rFonts w:eastAsia="Arial Unicode MS"/>
          <w:color w:val="000000"/>
          <w:u w:color="000000"/>
          <w:lang w:eastAsia="lt-LT"/>
        </w:rPr>
      </w:pPr>
    </w:p>
    <w:p w14:paraId="532D7DFE" w14:textId="58C70701" w:rsidR="0098079A" w:rsidRPr="00FB150E" w:rsidRDefault="0098079A" w:rsidP="006A7298">
      <w:pPr>
        <w:pStyle w:val="Caption"/>
        <w:jc w:val="left"/>
        <w:rPr>
          <w:rFonts w:eastAsia="Arial Unicode MS"/>
          <w:b/>
          <w:bCs/>
          <w:color w:val="000000"/>
          <w:sz w:val="20"/>
          <w:szCs w:val="20"/>
          <w:u w:color="000000"/>
          <w:lang w:val="en-GB" w:eastAsia="lt-LT"/>
        </w:rPr>
      </w:pPr>
      <w:bookmarkStart w:id="26" w:name="_Ref471981820"/>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18</w:t>
      </w:r>
      <w:r w:rsidRPr="00FB150E">
        <w:rPr>
          <w:lang w:val="en-GB"/>
        </w:rPr>
        <w:fldChar w:fldCharType="end"/>
      </w:r>
      <w:bookmarkEnd w:id="26"/>
      <w:r w:rsidRPr="00FB150E">
        <w:rPr>
          <w:rFonts w:eastAsia="Arial Unicode MS"/>
          <w:b/>
          <w:bCs/>
          <w:color w:val="000000"/>
          <w:sz w:val="20"/>
          <w:szCs w:val="20"/>
          <w:u w:color="000000"/>
          <w:lang w:val="en-GB" w:eastAsia="lt-LT"/>
        </w:rPr>
        <w:t xml:space="preserve">. Results of candidate admission to the SP of Financial and Actuarial Mathematics during the period of self-evaluation. </w:t>
      </w:r>
    </w:p>
    <w:tbl>
      <w:tblPr>
        <w:tblW w:w="9899" w:type="dxa"/>
        <w:tblInd w:w="108" w:type="dxa"/>
        <w:tblLayout w:type="fixed"/>
        <w:tblLook w:val="00A0" w:firstRow="1" w:lastRow="0" w:firstColumn="1" w:lastColumn="0" w:noHBand="0" w:noVBand="0"/>
      </w:tblPr>
      <w:tblGrid>
        <w:gridCol w:w="1111"/>
        <w:gridCol w:w="1842"/>
        <w:gridCol w:w="1701"/>
        <w:gridCol w:w="1114"/>
        <w:gridCol w:w="1437"/>
        <w:gridCol w:w="1560"/>
        <w:gridCol w:w="1134"/>
      </w:tblGrid>
      <w:tr w:rsidR="0098079A" w:rsidRPr="00FB150E" w14:paraId="740F1849" w14:textId="77777777" w:rsidTr="00AE5CA8">
        <w:trPr>
          <w:trHeight w:val="151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EAEAEA"/>
            <w:vAlign w:val="center"/>
          </w:tcPr>
          <w:p w14:paraId="13475DFB" w14:textId="77777777" w:rsidR="0098079A" w:rsidRPr="00FB150E" w:rsidRDefault="0098079A" w:rsidP="003A5850">
            <w:pPr>
              <w:jc w:val="center"/>
              <w:rPr>
                <w:b/>
                <w:bCs/>
                <w:color w:val="000000"/>
                <w:sz w:val="20"/>
                <w:szCs w:val="20"/>
              </w:rPr>
            </w:pPr>
            <w:r w:rsidRPr="00FB150E">
              <w:rPr>
                <w:b/>
                <w:bCs/>
                <w:color w:val="000000"/>
                <w:sz w:val="20"/>
                <w:szCs w:val="20"/>
              </w:rPr>
              <w:t>Year of admission</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EAEAEA"/>
            <w:vAlign w:val="center"/>
          </w:tcPr>
          <w:p w14:paraId="33ED1E75" w14:textId="77777777" w:rsidR="0098079A" w:rsidRPr="00FB150E" w:rsidRDefault="0098079A" w:rsidP="003A5850">
            <w:pPr>
              <w:jc w:val="center"/>
              <w:rPr>
                <w:b/>
                <w:bCs/>
                <w:color w:val="000000"/>
                <w:sz w:val="20"/>
                <w:szCs w:val="20"/>
              </w:rPr>
            </w:pPr>
            <w:r w:rsidRPr="00FB150E">
              <w:rPr>
                <w:rFonts w:eastAsia="Arial Unicode MS"/>
                <w:b/>
                <w:bCs/>
                <w:color w:val="000000"/>
                <w:sz w:val="20"/>
                <w:szCs w:val="20"/>
                <w:u w:color="000000"/>
                <w:lang w:eastAsia="lt-LT"/>
              </w:rPr>
              <w:t>Source of financing – state funded (sf) / not funded by the state (</w:t>
            </w:r>
            <w:proofErr w:type="spellStart"/>
            <w:r w:rsidRPr="00FB150E">
              <w:rPr>
                <w:rFonts w:eastAsia="Arial Unicode MS"/>
                <w:b/>
                <w:bCs/>
                <w:color w:val="000000"/>
                <w:sz w:val="20"/>
                <w:szCs w:val="20"/>
                <w:u w:color="000000"/>
                <w:lang w:eastAsia="lt-LT"/>
              </w:rPr>
              <w:t>nsf</w:t>
            </w:r>
            <w:proofErr w:type="spellEnd"/>
            <w:r w:rsidRPr="00FB150E">
              <w:rPr>
                <w:rFonts w:eastAsia="Arial Unicode MS"/>
                <w:b/>
                <w:bCs/>
                <w:color w:val="000000"/>
                <w:sz w:val="20"/>
                <w:szCs w:val="20"/>
                <w:u w:color="000000"/>
                <w:lang w:eastAsia="lt-LT"/>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AEAEA"/>
            <w:vAlign w:val="center"/>
          </w:tcPr>
          <w:p w14:paraId="2AB631CB" w14:textId="77777777" w:rsidR="0098079A" w:rsidRPr="00FB150E" w:rsidRDefault="0098079A" w:rsidP="003A5850">
            <w:pPr>
              <w:jc w:val="center"/>
              <w:rPr>
                <w:b/>
                <w:bCs/>
                <w:color w:val="000000"/>
                <w:sz w:val="20"/>
                <w:szCs w:val="20"/>
              </w:rPr>
            </w:pPr>
            <w:r w:rsidRPr="00FB150E">
              <w:rPr>
                <w:b/>
                <w:bCs/>
                <w:color w:val="000000"/>
                <w:sz w:val="20"/>
                <w:szCs w:val="20"/>
              </w:rPr>
              <w:t>Planned number of students / study places</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EAEAEA"/>
            <w:vAlign w:val="center"/>
          </w:tcPr>
          <w:p w14:paraId="2AA0F092" w14:textId="77777777" w:rsidR="0098079A" w:rsidRPr="00FB150E" w:rsidRDefault="0098079A" w:rsidP="003A5850">
            <w:pPr>
              <w:jc w:val="center"/>
              <w:rPr>
                <w:b/>
                <w:bCs/>
                <w:color w:val="000000"/>
                <w:sz w:val="20"/>
                <w:szCs w:val="20"/>
              </w:rPr>
            </w:pPr>
            <w:r w:rsidRPr="00FB150E">
              <w:rPr>
                <w:b/>
                <w:bCs/>
                <w:color w:val="000000"/>
                <w:sz w:val="20"/>
                <w:szCs w:val="20"/>
              </w:rPr>
              <w:t>Number of applications</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EAEAEA"/>
            <w:vAlign w:val="center"/>
          </w:tcPr>
          <w:p w14:paraId="7B39D0E0" w14:textId="77777777" w:rsidR="0098079A" w:rsidRPr="00FB150E" w:rsidRDefault="0098079A" w:rsidP="003A5850">
            <w:pPr>
              <w:jc w:val="center"/>
              <w:rPr>
                <w:b/>
                <w:bCs/>
                <w:color w:val="000000"/>
                <w:sz w:val="20"/>
                <w:szCs w:val="20"/>
              </w:rPr>
            </w:pPr>
            <w:r w:rsidRPr="00FB150E">
              <w:rPr>
                <w:b/>
                <w:bCs/>
                <w:color w:val="000000"/>
                <w:sz w:val="20"/>
                <w:szCs w:val="20"/>
              </w:rPr>
              <w:t>Competition</w:t>
            </w:r>
          </w:p>
        </w:tc>
      </w:tr>
      <w:tr w:rsidR="0098079A" w:rsidRPr="00FB150E" w14:paraId="345F26EF" w14:textId="77777777" w:rsidTr="00AE5CA8">
        <w:trPr>
          <w:trHeight w:val="149"/>
        </w:trPr>
        <w:tc>
          <w:tcPr>
            <w:tcW w:w="1111" w:type="dxa"/>
            <w:vMerge/>
            <w:tcBorders>
              <w:top w:val="single" w:sz="4" w:space="0" w:color="auto"/>
              <w:left w:val="single" w:sz="4" w:space="0" w:color="auto"/>
              <w:bottom w:val="single" w:sz="4" w:space="0" w:color="auto"/>
              <w:right w:val="single" w:sz="4" w:space="0" w:color="auto"/>
            </w:tcBorders>
            <w:vAlign w:val="center"/>
          </w:tcPr>
          <w:p w14:paraId="02238C8E" w14:textId="77777777" w:rsidR="0098079A" w:rsidRPr="00FB150E" w:rsidRDefault="0098079A" w:rsidP="003A5850">
            <w:pPr>
              <w:rPr>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8D3C395" w14:textId="77777777" w:rsidR="0098079A" w:rsidRPr="00FB150E" w:rsidRDefault="0098079A" w:rsidP="003A5850">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F02F41C" w14:textId="77777777" w:rsidR="0098079A" w:rsidRPr="00FB150E" w:rsidRDefault="0098079A" w:rsidP="003A5850">
            <w:pPr>
              <w:rPr>
                <w:b/>
                <w:bCs/>
                <w:color w:val="000000"/>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000000" w:fill="EAEAEA"/>
            <w:vAlign w:val="center"/>
          </w:tcPr>
          <w:p w14:paraId="0F5BC3DF" w14:textId="77777777" w:rsidR="0098079A" w:rsidRPr="00FB150E" w:rsidRDefault="0098079A" w:rsidP="003A5850">
            <w:pPr>
              <w:jc w:val="center"/>
              <w:rPr>
                <w:b/>
                <w:bCs/>
                <w:color w:val="000000"/>
                <w:sz w:val="20"/>
                <w:szCs w:val="20"/>
              </w:rPr>
            </w:pPr>
            <w:r w:rsidRPr="00FB150E">
              <w:rPr>
                <w:b/>
                <w:bCs/>
                <w:color w:val="000000"/>
                <w:sz w:val="20"/>
                <w:szCs w:val="20"/>
              </w:rPr>
              <w:t>1</w:t>
            </w:r>
            <w:r w:rsidRPr="00FB150E">
              <w:rPr>
                <w:b/>
                <w:bCs/>
                <w:color w:val="000000"/>
                <w:sz w:val="20"/>
                <w:szCs w:val="20"/>
                <w:vertAlign w:val="superscript"/>
              </w:rPr>
              <w:t>st</w:t>
            </w:r>
            <w:r w:rsidRPr="00FB150E">
              <w:rPr>
                <w:b/>
                <w:bCs/>
                <w:color w:val="000000"/>
                <w:sz w:val="20"/>
                <w:szCs w:val="20"/>
              </w:rPr>
              <w:t xml:space="preserve"> priority</w:t>
            </w:r>
          </w:p>
        </w:tc>
        <w:tc>
          <w:tcPr>
            <w:tcW w:w="1437" w:type="dxa"/>
            <w:tcBorders>
              <w:top w:val="single" w:sz="4" w:space="0" w:color="auto"/>
              <w:left w:val="single" w:sz="4" w:space="0" w:color="auto"/>
              <w:bottom w:val="single" w:sz="4" w:space="0" w:color="auto"/>
              <w:right w:val="single" w:sz="4" w:space="0" w:color="auto"/>
            </w:tcBorders>
            <w:shd w:val="clear" w:color="000000" w:fill="EAEAEA"/>
            <w:vAlign w:val="center"/>
          </w:tcPr>
          <w:p w14:paraId="4E75F27D" w14:textId="77777777" w:rsidR="0098079A" w:rsidRPr="00FB150E" w:rsidRDefault="0098079A" w:rsidP="003A5850">
            <w:pPr>
              <w:jc w:val="center"/>
              <w:rPr>
                <w:b/>
                <w:bCs/>
                <w:color w:val="000000"/>
                <w:sz w:val="20"/>
                <w:szCs w:val="20"/>
              </w:rPr>
            </w:pPr>
            <w:r w:rsidRPr="00FB150E">
              <w:rPr>
                <w:b/>
                <w:bCs/>
                <w:color w:val="000000"/>
                <w:sz w:val="20"/>
                <w:szCs w:val="20"/>
              </w:rPr>
              <w:t>Total</w:t>
            </w:r>
          </w:p>
        </w:tc>
        <w:tc>
          <w:tcPr>
            <w:tcW w:w="1560" w:type="dxa"/>
            <w:tcBorders>
              <w:top w:val="single" w:sz="4" w:space="0" w:color="auto"/>
              <w:left w:val="single" w:sz="4" w:space="0" w:color="auto"/>
              <w:bottom w:val="single" w:sz="4" w:space="0" w:color="auto"/>
              <w:right w:val="single" w:sz="4" w:space="0" w:color="auto"/>
            </w:tcBorders>
            <w:shd w:val="clear" w:color="000000" w:fill="EAEAEA"/>
            <w:vAlign w:val="center"/>
          </w:tcPr>
          <w:p w14:paraId="1DE49342" w14:textId="77777777" w:rsidR="0098079A" w:rsidRPr="00FB150E" w:rsidRDefault="0098079A" w:rsidP="003A5850">
            <w:pPr>
              <w:jc w:val="center"/>
              <w:rPr>
                <w:b/>
                <w:bCs/>
                <w:color w:val="000000"/>
                <w:sz w:val="20"/>
                <w:szCs w:val="20"/>
              </w:rPr>
            </w:pPr>
            <w:r w:rsidRPr="00FB150E">
              <w:rPr>
                <w:b/>
                <w:bCs/>
                <w:color w:val="000000"/>
                <w:sz w:val="20"/>
                <w:szCs w:val="20"/>
              </w:rPr>
              <w:t>Regular based on 1</w:t>
            </w:r>
            <w:r w:rsidRPr="00FB150E">
              <w:rPr>
                <w:b/>
                <w:bCs/>
                <w:color w:val="000000"/>
                <w:sz w:val="20"/>
                <w:szCs w:val="20"/>
                <w:vertAlign w:val="superscript"/>
              </w:rPr>
              <w:t>st</w:t>
            </w:r>
            <w:r w:rsidRPr="00FB150E">
              <w:rPr>
                <w:b/>
                <w:bCs/>
                <w:color w:val="000000"/>
                <w:sz w:val="20"/>
                <w:szCs w:val="20"/>
              </w:rPr>
              <w:t xml:space="preserve"> priority</w:t>
            </w:r>
          </w:p>
        </w:tc>
        <w:tc>
          <w:tcPr>
            <w:tcW w:w="1134" w:type="dxa"/>
            <w:tcBorders>
              <w:top w:val="single" w:sz="4" w:space="0" w:color="auto"/>
              <w:left w:val="single" w:sz="4" w:space="0" w:color="auto"/>
              <w:bottom w:val="single" w:sz="4" w:space="0" w:color="auto"/>
              <w:right w:val="single" w:sz="4" w:space="0" w:color="auto"/>
            </w:tcBorders>
            <w:shd w:val="clear" w:color="000000" w:fill="EAEAEA"/>
            <w:vAlign w:val="center"/>
          </w:tcPr>
          <w:p w14:paraId="64F20964" w14:textId="77777777" w:rsidR="0098079A" w:rsidRPr="00FB150E" w:rsidRDefault="0098079A" w:rsidP="003A5850">
            <w:pPr>
              <w:jc w:val="center"/>
              <w:rPr>
                <w:b/>
                <w:bCs/>
                <w:color w:val="000000"/>
                <w:sz w:val="20"/>
                <w:szCs w:val="20"/>
              </w:rPr>
            </w:pPr>
            <w:r w:rsidRPr="00FB150E">
              <w:rPr>
                <w:b/>
                <w:bCs/>
                <w:color w:val="000000"/>
                <w:sz w:val="20"/>
                <w:szCs w:val="20"/>
              </w:rPr>
              <w:t>Weighted average</w:t>
            </w:r>
          </w:p>
        </w:tc>
      </w:tr>
      <w:tr w:rsidR="0098079A" w:rsidRPr="00FB150E" w14:paraId="34B8D08B" w14:textId="77777777" w:rsidTr="00AE5CA8">
        <w:trPr>
          <w:trHeight w:val="300"/>
        </w:trPr>
        <w:tc>
          <w:tcPr>
            <w:tcW w:w="1111" w:type="dxa"/>
            <w:vMerge w:val="restart"/>
            <w:tcBorders>
              <w:top w:val="single" w:sz="4" w:space="0" w:color="auto"/>
              <w:left w:val="single" w:sz="4" w:space="0" w:color="auto"/>
              <w:bottom w:val="single" w:sz="4" w:space="0" w:color="auto"/>
              <w:right w:val="single" w:sz="4" w:space="0" w:color="auto"/>
            </w:tcBorders>
            <w:vAlign w:val="center"/>
          </w:tcPr>
          <w:p w14:paraId="41655DFD" w14:textId="77777777" w:rsidR="0098079A" w:rsidRPr="00FB150E" w:rsidRDefault="0098079A" w:rsidP="00147EC2">
            <w:pPr>
              <w:jc w:val="center"/>
              <w:rPr>
                <w:color w:val="000000"/>
                <w:sz w:val="20"/>
                <w:szCs w:val="20"/>
              </w:rPr>
            </w:pPr>
            <w:r w:rsidRPr="00FB150E">
              <w:rPr>
                <w:color w:val="000000"/>
                <w:sz w:val="20"/>
                <w:szCs w:val="20"/>
              </w:rPr>
              <w:t>2012</w:t>
            </w:r>
          </w:p>
        </w:tc>
        <w:tc>
          <w:tcPr>
            <w:tcW w:w="1842" w:type="dxa"/>
            <w:tcBorders>
              <w:top w:val="single" w:sz="4" w:space="0" w:color="auto"/>
              <w:left w:val="single" w:sz="4" w:space="0" w:color="auto"/>
              <w:bottom w:val="single" w:sz="4" w:space="0" w:color="auto"/>
              <w:right w:val="single" w:sz="4" w:space="0" w:color="auto"/>
            </w:tcBorders>
            <w:vAlign w:val="center"/>
          </w:tcPr>
          <w:p w14:paraId="68D39178" w14:textId="77777777" w:rsidR="0098079A" w:rsidRPr="00FB150E" w:rsidRDefault="0098079A" w:rsidP="00147EC2">
            <w:pPr>
              <w:jc w:val="center"/>
              <w:rPr>
                <w:color w:val="000000"/>
                <w:sz w:val="20"/>
                <w:szCs w:val="20"/>
              </w:rPr>
            </w:pPr>
            <w:r>
              <w:rPr>
                <w:color w:val="000000"/>
                <w:sz w:val="20"/>
                <w:szCs w:val="20"/>
              </w:rPr>
              <w:t>s</w:t>
            </w:r>
            <w:r w:rsidRPr="00FB150E">
              <w:rPr>
                <w:color w:val="000000"/>
                <w:sz w:val="20"/>
                <w:szCs w:val="20"/>
              </w:rPr>
              <w:t>f</w:t>
            </w:r>
          </w:p>
        </w:tc>
        <w:tc>
          <w:tcPr>
            <w:tcW w:w="1701" w:type="dxa"/>
            <w:tcBorders>
              <w:top w:val="single" w:sz="4" w:space="0" w:color="auto"/>
              <w:left w:val="single" w:sz="4" w:space="0" w:color="auto"/>
              <w:bottom w:val="single" w:sz="4" w:space="0" w:color="auto"/>
              <w:right w:val="single" w:sz="4" w:space="0" w:color="auto"/>
            </w:tcBorders>
            <w:vAlign w:val="center"/>
          </w:tcPr>
          <w:p w14:paraId="17808B47" w14:textId="77777777" w:rsidR="0098079A" w:rsidRPr="00FB150E" w:rsidRDefault="0098079A" w:rsidP="00147EC2">
            <w:pPr>
              <w:jc w:val="center"/>
              <w:rPr>
                <w:color w:val="000000"/>
                <w:sz w:val="20"/>
                <w:szCs w:val="20"/>
              </w:rPr>
            </w:pPr>
            <w:r w:rsidRPr="00FB150E">
              <w:rPr>
                <w:color w:val="000000"/>
                <w:sz w:val="20"/>
                <w:szCs w:val="20"/>
              </w:rPr>
              <w:t>56</w:t>
            </w:r>
          </w:p>
        </w:tc>
        <w:tc>
          <w:tcPr>
            <w:tcW w:w="1114" w:type="dxa"/>
            <w:tcBorders>
              <w:top w:val="single" w:sz="4" w:space="0" w:color="auto"/>
              <w:left w:val="single" w:sz="4" w:space="0" w:color="auto"/>
              <w:bottom w:val="single" w:sz="4" w:space="0" w:color="auto"/>
              <w:right w:val="single" w:sz="4" w:space="0" w:color="auto"/>
            </w:tcBorders>
            <w:vAlign w:val="center"/>
          </w:tcPr>
          <w:p w14:paraId="396BDEBD" w14:textId="77777777" w:rsidR="0098079A" w:rsidRPr="00FB150E" w:rsidRDefault="0098079A" w:rsidP="00147EC2">
            <w:pPr>
              <w:jc w:val="center"/>
              <w:rPr>
                <w:color w:val="000000"/>
                <w:sz w:val="20"/>
                <w:szCs w:val="20"/>
              </w:rPr>
            </w:pPr>
            <w:r w:rsidRPr="00FB150E">
              <w:rPr>
                <w:color w:val="000000"/>
                <w:sz w:val="20"/>
                <w:szCs w:val="20"/>
              </w:rPr>
              <w:t>137</w:t>
            </w:r>
          </w:p>
        </w:tc>
        <w:tc>
          <w:tcPr>
            <w:tcW w:w="1437" w:type="dxa"/>
            <w:tcBorders>
              <w:top w:val="single" w:sz="4" w:space="0" w:color="auto"/>
              <w:left w:val="single" w:sz="4" w:space="0" w:color="auto"/>
              <w:bottom w:val="single" w:sz="4" w:space="0" w:color="auto"/>
              <w:right w:val="single" w:sz="4" w:space="0" w:color="auto"/>
            </w:tcBorders>
            <w:vAlign w:val="center"/>
          </w:tcPr>
          <w:p w14:paraId="7A4CB81F" w14:textId="77777777" w:rsidR="0098079A" w:rsidRPr="00FB150E" w:rsidRDefault="0098079A" w:rsidP="00147EC2">
            <w:pPr>
              <w:jc w:val="center"/>
              <w:rPr>
                <w:color w:val="000000"/>
                <w:sz w:val="20"/>
                <w:szCs w:val="20"/>
              </w:rPr>
            </w:pPr>
            <w:r w:rsidRPr="00FB150E">
              <w:rPr>
                <w:color w:val="000000"/>
                <w:sz w:val="20"/>
                <w:szCs w:val="20"/>
              </w:rPr>
              <w:t>587</w:t>
            </w:r>
          </w:p>
        </w:tc>
        <w:tc>
          <w:tcPr>
            <w:tcW w:w="1560" w:type="dxa"/>
            <w:tcBorders>
              <w:top w:val="single" w:sz="4" w:space="0" w:color="auto"/>
              <w:left w:val="single" w:sz="4" w:space="0" w:color="auto"/>
              <w:bottom w:val="single" w:sz="4" w:space="0" w:color="auto"/>
              <w:right w:val="single" w:sz="4" w:space="0" w:color="auto"/>
            </w:tcBorders>
            <w:vAlign w:val="center"/>
          </w:tcPr>
          <w:p w14:paraId="6C4077B1" w14:textId="77777777" w:rsidR="0098079A" w:rsidRPr="00FB150E" w:rsidRDefault="0098079A" w:rsidP="00147EC2">
            <w:pPr>
              <w:jc w:val="center"/>
              <w:rPr>
                <w:color w:val="000000"/>
                <w:sz w:val="20"/>
                <w:szCs w:val="20"/>
              </w:rPr>
            </w:pPr>
            <w:r w:rsidRPr="00FB150E">
              <w:rPr>
                <w:color w:val="000000"/>
                <w:sz w:val="20"/>
                <w:szCs w:val="20"/>
              </w:rPr>
              <w:t>2,45</w:t>
            </w:r>
          </w:p>
        </w:tc>
        <w:tc>
          <w:tcPr>
            <w:tcW w:w="1134" w:type="dxa"/>
            <w:tcBorders>
              <w:top w:val="single" w:sz="4" w:space="0" w:color="auto"/>
              <w:left w:val="single" w:sz="4" w:space="0" w:color="auto"/>
              <w:bottom w:val="single" w:sz="4" w:space="0" w:color="auto"/>
              <w:right w:val="single" w:sz="4" w:space="0" w:color="auto"/>
            </w:tcBorders>
            <w:vAlign w:val="center"/>
          </w:tcPr>
          <w:p w14:paraId="003CBA04" w14:textId="77777777" w:rsidR="0098079A" w:rsidRPr="00FB150E" w:rsidRDefault="0098079A" w:rsidP="00147EC2">
            <w:pPr>
              <w:jc w:val="center"/>
              <w:rPr>
                <w:color w:val="000000"/>
                <w:sz w:val="20"/>
                <w:szCs w:val="20"/>
              </w:rPr>
            </w:pPr>
            <w:r w:rsidRPr="00FB150E">
              <w:rPr>
                <w:color w:val="000000"/>
                <w:sz w:val="20"/>
                <w:szCs w:val="20"/>
              </w:rPr>
              <w:t>2</w:t>
            </w:r>
          </w:p>
        </w:tc>
      </w:tr>
      <w:tr w:rsidR="0098079A" w:rsidRPr="00FB150E" w14:paraId="4B96605C"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31253AF7"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C53EF1E" w14:textId="77777777" w:rsidR="0098079A" w:rsidRPr="00FB150E" w:rsidRDefault="0098079A" w:rsidP="00147EC2">
            <w:pPr>
              <w:jc w:val="center"/>
              <w:rPr>
                <w:color w:val="000000"/>
                <w:sz w:val="20"/>
                <w:szCs w:val="20"/>
              </w:rPr>
            </w:pPr>
            <w:proofErr w:type="spellStart"/>
            <w:r>
              <w:rPr>
                <w:color w:val="000000"/>
                <w:sz w:val="20"/>
                <w:szCs w:val="20"/>
              </w:rPr>
              <w:t>n</w:t>
            </w:r>
            <w:r w:rsidRPr="00FB150E">
              <w:rPr>
                <w:color w:val="000000"/>
                <w:sz w:val="20"/>
                <w:szCs w:val="20"/>
              </w:rPr>
              <w:t>sf</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B09467D" w14:textId="77777777" w:rsidR="0098079A" w:rsidRPr="00FB150E" w:rsidRDefault="0098079A" w:rsidP="00147EC2">
            <w:pPr>
              <w:jc w:val="center"/>
              <w:rPr>
                <w:color w:val="000000"/>
                <w:sz w:val="20"/>
                <w:szCs w:val="20"/>
              </w:rPr>
            </w:pPr>
            <w:r w:rsidRPr="00FB150E">
              <w:rPr>
                <w:color w:val="000000"/>
                <w:sz w:val="20"/>
                <w:szCs w:val="20"/>
              </w:rPr>
              <w:t>5</w:t>
            </w:r>
          </w:p>
        </w:tc>
        <w:tc>
          <w:tcPr>
            <w:tcW w:w="1114" w:type="dxa"/>
            <w:tcBorders>
              <w:top w:val="single" w:sz="4" w:space="0" w:color="auto"/>
              <w:left w:val="single" w:sz="4" w:space="0" w:color="auto"/>
              <w:bottom w:val="single" w:sz="4" w:space="0" w:color="auto"/>
              <w:right w:val="single" w:sz="4" w:space="0" w:color="auto"/>
            </w:tcBorders>
            <w:vAlign w:val="center"/>
          </w:tcPr>
          <w:p w14:paraId="6DE1F529" w14:textId="77777777" w:rsidR="0098079A" w:rsidRPr="00FB150E" w:rsidRDefault="0098079A" w:rsidP="00147EC2">
            <w:pPr>
              <w:jc w:val="center"/>
              <w:rPr>
                <w:color w:val="000000"/>
                <w:sz w:val="20"/>
                <w:szCs w:val="20"/>
              </w:rPr>
            </w:pPr>
            <w:r w:rsidRPr="00FB150E">
              <w:rPr>
                <w:color w:val="000000"/>
                <w:sz w:val="20"/>
                <w:szCs w:val="20"/>
              </w:rPr>
              <w:t>1</w:t>
            </w:r>
          </w:p>
        </w:tc>
        <w:tc>
          <w:tcPr>
            <w:tcW w:w="1437" w:type="dxa"/>
            <w:tcBorders>
              <w:top w:val="single" w:sz="4" w:space="0" w:color="auto"/>
              <w:left w:val="single" w:sz="4" w:space="0" w:color="auto"/>
              <w:bottom w:val="single" w:sz="4" w:space="0" w:color="auto"/>
              <w:right w:val="single" w:sz="4" w:space="0" w:color="auto"/>
            </w:tcBorders>
            <w:vAlign w:val="center"/>
          </w:tcPr>
          <w:p w14:paraId="1087183D" w14:textId="77777777" w:rsidR="0098079A" w:rsidRPr="00FB150E" w:rsidRDefault="0098079A" w:rsidP="00147EC2">
            <w:pPr>
              <w:jc w:val="center"/>
              <w:rPr>
                <w:color w:val="000000"/>
                <w:sz w:val="20"/>
                <w:szCs w:val="20"/>
              </w:rPr>
            </w:pPr>
            <w:r w:rsidRPr="00FB150E">
              <w:rPr>
                <w:color w:val="000000"/>
                <w:sz w:val="20"/>
                <w:szCs w:val="20"/>
              </w:rPr>
              <w:t>135</w:t>
            </w:r>
          </w:p>
        </w:tc>
        <w:tc>
          <w:tcPr>
            <w:tcW w:w="1560" w:type="dxa"/>
            <w:tcBorders>
              <w:top w:val="single" w:sz="4" w:space="0" w:color="auto"/>
              <w:left w:val="single" w:sz="4" w:space="0" w:color="auto"/>
              <w:bottom w:val="single" w:sz="4" w:space="0" w:color="auto"/>
              <w:right w:val="single" w:sz="4" w:space="0" w:color="auto"/>
            </w:tcBorders>
            <w:vAlign w:val="center"/>
          </w:tcPr>
          <w:p w14:paraId="29B996D5" w14:textId="77777777" w:rsidR="0098079A" w:rsidRPr="00FB150E" w:rsidRDefault="0098079A" w:rsidP="00147EC2">
            <w:pPr>
              <w:jc w:val="center"/>
              <w:rPr>
                <w:color w:val="000000"/>
                <w:sz w:val="20"/>
                <w:szCs w:val="20"/>
              </w:rPr>
            </w:pPr>
            <w:r w:rsidRPr="00FB150E">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tcPr>
          <w:p w14:paraId="4FDC2579" w14:textId="77777777" w:rsidR="0098079A" w:rsidRPr="00FB150E" w:rsidRDefault="0098079A" w:rsidP="00147EC2">
            <w:pPr>
              <w:jc w:val="center"/>
              <w:rPr>
                <w:color w:val="000000"/>
                <w:sz w:val="20"/>
                <w:szCs w:val="20"/>
              </w:rPr>
            </w:pPr>
            <w:r w:rsidRPr="00FB150E">
              <w:rPr>
                <w:color w:val="000000"/>
                <w:sz w:val="20"/>
                <w:szCs w:val="20"/>
              </w:rPr>
              <w:t>2,4</w:t>
            </w:r>
          </w:p>
        </w:tc>
      </w:tr>
      <w:tr w:rsidR="0098079A" w:rsidRPr="00FB150E" w14:paraId="216C9E7D"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62FB753F"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E0E0E0"/>
            <w:vAlign w:val="center"/>
          </w:tcPr>
          <w:p w14:paraId="63CDEB32" w14:textId="77777777" w:rsidR="0098079A" w:rsidRPr="00FB150E" w:rsidRDefault="0098079A" w:rsidP="00147EC2">
            <w:pPr>
              <w:jc w:val="center"/>
              <w:rPr>
                <w:b/>
                <w:bCs/>
                <w:color w:val="000000"/>
                <w:sz w:val="20"/>
                <w:szCs w:val="20"/>
              </w:rPr>
            </w:pPr>
            <w:r w:rsidRPr="00FB150E">
              <w:rPr>
                <w:b/>
                <w:bCs/>
                <w:color w:val="000000"/>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000000" w:fill="E0E0E0"/>
            <w:vAlign w:val="center"/>
          </w:tcPr>
          <w:p w14:paraId="6DC4B9EC" w14:textId="77777777" w:rsidR="0098079A" w:rsidRPr="00FB150E" w:rsidRDefault="0098079A" w:rsidP="00147EC2">
            <w:pPr>
              <w:jc w:val="center"/>
              <w:rPr>
                <w:b/>
                <w:bCs/>
                <w:color w:val="000000"/>
                <w:sz w:val="20"/>
                <w:szCs w:val="20"/>
              </w:rPr>
            </w:pPr>
            <w:r w:rsidRPr="00FB150E">
              <w:rPr>
                <w:b/>
                <w:bCs/>
                <w:color w:val="000000"/>
                <w:sz w:val="20"/>
                <w:szCs w:val="20"/>
              </w:rPr>
              <w:t>61</w:t>
            </w:r>
          </w:p>
        </w:tc>
        <w:tc>
          <w:tcPr>
            <w:tcW w:w="1114" w:type="dxa"/>
            <w:tcBorders>
              <w:top w:val="single" w:sz="4" w:space="0" w:color="auto"/>
              <w:left w:val="single" w:sz="4" w:space="0" w:color="auto"/>
              <w:bottom w:val="single" w:sz="4" w:space="0" w:color="auto"/>
              <w:right w:val="single" w:sz="4" w:space="0" w:color="auto"/>
            </w:tcBorders>
            <w:shd w:val="clear" w:color="000000" w:fill="E0E0E0"/>
            <w:vAlign w:val="center"/>
          </w:tcPr>
          <w:p w14:paraId="2F1D8DFE" w14:textId="77777777" w:rsidR="0098079A" w:rsidRPr="00FB150E" w:rsidRDefault="0098079A" w:rsidP="00147EC2">
            <w:pPr>
              <w:jc w:val="center"/>
              <w:rPr>
                <w:b/>
                <w:bCs/>
                <w:color w:val="000000"/>
                <w:sz w:val="20"/>
                <w:szCs w:val="20"/>
              </w:rPr>
            </w:pPr>
            <w:r w:rsidRPr="00FB150E">
              <w:rPr>
                <w:b/>
                <w:bCs/>
                <w:color w:val="000000"/>
                <w:sz w:val="20"/>
                <w:szCs w:val="20"/>
              </w:rPr>
              <w:t>138</w:t>
            </w:r>
          </w:p>
        </w:tc>
        <w:tc>
          <w:tcPr>
            <w:tcW w:w="1437" w:type="dxa"/>
            <w:tcBorders>
              <w:top w:val="single" w:sz="4" w:space="0" w:color="auto"/>
              <w:left w:val="single" w:sz="4" w:space="0" w:color="auto"/>
              <w:bottom w:val="single" w:sz="4" w:space="0" w:color="auto"/>
              <w:right w:val="single" w:sz="4" w:space="0" w:color="auto"/>
            </w:tcBorders>
            <w:shd w:val="clear" w:color="000000" w:fill="E0E0E0"/>
            <w:vAlign w:val="center"/>
          </w:tcPr>
          <w:p w14:paraId="1BDD1B79" w14:textId="77777777" w:rsidR="0098079A" w:rsidRPr="00FB150E" w:rsidRDefault="0098079A" w:rsidP="00147EC2">
            <w:pPr>
              <w:jc w:val="center"/>
              <w:rPr>
                <w:b/>
                <w:bCs/>
                <w:color w:val="000000"/>
                <w:sz w:val="20"/>
                <w:szCs w:val="20"/>
              </w:rPr>
            </w:pPr>
            <w:r w:rsidRPr="00FB150E">
              <w:rPr>
                <w:b/>
                <w:bCs/>
                <w:color w:val="000000"/>
                <w:sz w:val="20"/>
                <w:szCs w:val="20"/>
              </w:rPr>
              <w:t>722</w:t>
            </w:r>
          </w:p>
        </w:tc>
        <w:tc>
          <w:tcPr>
            <w:tcW w:w="1560" w:type="dxa"/>
            <w:tcBorders>
              <w:top w:val="single" w:sz="4" w:space="0" w:color="auto"/>
              <w:left w:val="single" w:sz="4" w:space="0" w:color="auto"/>
              <w:bottom w:val="single" w:sz="4" w:space="0" w:color="auto"/>
              <w:right w:val="single" w:sz="4" w:space="0" w:color="auto"/>
            </w:tcBorders>
            <w:shd w:val="clear" w:color="000000" w:fill="E0E0E0"/>
            <w:vAlign w:val="center"/>
          </w:tcPr>
          <w:p w14:paraId="0C73AE67" w14:textId="77777777" w:rsidR="0098079A" w:rsidRPr="00FB150E" w:rsidRDefault="0098079A" w:rsidP="00147EC2">
            <w:pPr>
              <w:jc w:val="center"/>
              <w:rPr>
                <w:b/>
                <w:bCs/>
                <w:color w:val="000000"/>
                <w:sz w:val="20"/>
                <w:szCs w:val="20"/>
              </w:rPr>
            </w:pPr>
            <w:r w:rsidRPr="00FB150E">
              <w:rPr>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E0E0E0"/>
            <w:vAlign w:val="center"/>
          </w:tcPr>
          <w:p w14:paraId="4CF656CC" w14:textId="77777777" w:rsidR="0098079A" w:rsidRPr="00FB150E" w:rsidRDefault="0098079A" w:rsidP="00147EC2">
            <w:pPr>
              <w:jc w:val="center"/>
              <w:rPr>
                <w:b/>
                <w:bCs/>
                <w:color w:val="000000"/>
                <w:sz w:val="20"/>
                <w:szCs w:val="20"/>
              </w:rPr>
            </w:pPr>
            <w:r w:rsidRPr="00FB150E">
              <w:rPr>
                <w:b/>
                <w:bCs/>
                <w:color w:val="000000"/>
                <w:sz w:val="20"/>
                <w:szCs w:val="20"/>
              </w:rPr>
              <w:t>-</w:t>
            </w:r>
          </w:p>
        </w:tc>
      </w:tr>
      <w:tr w:rsidR="0098079A" w:rsidRPr="00FB150E" w14:paraId="1C5D2E8D" w14:textId="77777777" w:rsidTr="00AE5CA8">
        <w:trPr>
          <w:trHeight w:val="300"/>
        </w:trPr>
        <w:tc>
          <w:tcPr>
            <w:tcW w:w="1111" w:type="dxa"/>
            <w:vMerge w:val="restart"/>
            <w:tcBorders>
              <w:top w:val="single" w:sz="4" w:space="0" w:color="auto"/>
              <w:left w:val="single" w:sz="4" w:space="0" w:color="auto"/>
              <w:bottom w:val="single" w:sz="4" w:space="0" w:color="auto"/>
              <w:right w:val="single" w:sz="4" w:space="0" w:color="auto"/>
            </w:tcBorders>
            <w:vAlign w:val="center"/>
          </w:tcPr>
          <w:p w14:paraId="5F08D4BC" w14:textId="77777777" w:rsidR="0098079A" w:rsidRPr="00FB150E" w:rsidRDefault="0098079A" w:rsidP="00147EC2">
            <w:pPr>
              <w:jc w:val="center"/>
              <w:rPr>
                <w:color w:val="000000"/>
                <w:sz w:val="20"/>
                <w:szCs w:val="20"/>
              </w:rPr>
            </w:pPr>
            <w:r w:rsidRPr="00FB150E">
              <w:rPr>
                <w:color w:val="000000"/>
                <w:sz w:val="20"/>
                <w:szCs w:val="20"/>
              </w:rPr>
              <w:t>2013</w:t>
            </w:r>
          </w:p>
        </w:tc>
        <w:tc>
          <w:tcPr>
            <w:tcW w:w="1842" w:type="dxa"/>
            <w:tcBorders>
              <w:top w:val="single" w:sz="4" w:space="0" w:color="auto"/>
              <w:left w:val="single" w:sz="4" w:space="0" w:color="auto"/>
              <w:bottom w:val="single" w:sz="4" w:space="0" w:color="auto"/>
              <w:right w:val="single" w:sz="4" w:space="0" w:color="auto"/>
            </w:tcBorders>
            <w:vAlign w:val="center"/>
          </w:tcPr>
          <w:p w14:paraId="70D61A65" w14:textId="77777777" w:rsidR="0098079A" w:rsidRPr="00FB150E" w:rsidRDefault="0098079A" w:rsidP="00147EC2">
            <w:pPr>
              <w:jc w:val="center"/>
              <w:rPr>
                <w:color w:val="000000"/>
                <w:sz w:val="20"/>
                <w:szCs w:val="20"/>
              </w:rPr>
            </w:pPr>
            <w:r w:rsidRPr="00FB150E">
              <w:rPr>
                <w:color w:val="000000"/>
                <w:sz w:val="20"/>
                <w:szCs w:val="20"/>
              </w:rPr>
              <w:t>sf</w:t>
            </w:r>
          </w:p>
        </w:tc>
        <w:tc>
          <w:tcPr>
            <w:tcW w:w="1701" w:type="dxa"/>
            <w:tcBorders>
              <w:top w:val="single" w:sz="4" w:space="0" w:color="auto"/>
              <w:left w:val="single" w:sz="4" w:space="0" w:color="auto"/>
              <w:bottom w:val="single" w:sz="4" w:space="0" w:color="auto"/>
              <w:right w:val="single" w:sz="4" w:space="0" w:color="auto"/>
            </w:tcBorders>
            <w:vAlign w:val="center"/>
          </w:tcPr>
          <w:p w14:paraId="60BF7652" w14:textId="77777777" w:rsidR="0098079A" w:rsidRPr="00FB150E" w:rsidRDefault="0098079A" w:rsidP="00147EC2">
            <w:pPr>
              <w:jc w:val="center"/>
              <w:rPr>
                <w:color w:val="000000"/>
                <w:sz w:val="20"/>
                <w:szCs w:val="20"/>
              </w:rPr>
            </w:pPr>
            <w:r w:rsidRPr="00FB150E">
              <w:rPr>
                <w:color w:val="000000"/>
                <w:sz w:val="20"/>
                <w:szCs w:val="20"/>
              </w:rPr>
              <w:t>56</w:t>
            </w:r>
          </w:p>
        </w:tc>
        <w:tc>
          <w:tcPr>
            <w:tcW w:w="1114" w:type="dxa"/>
            <w:tcBorders>
              <w:top w:val="single" w:sz="4" w:space="0" w:color="auto"/>
              <w:left w:val="single" w:sz="4" w:space="0" w:color="auto"/>
              <w:bottom w:val="single" w:sz="4" w:space="0" w:color="auto"/>
              <w:right w:val="single" w:sz="4" w:space="0" w:color="auto"/>
            </w:tcBorders>
            <w:vAlign w:val="center"/>
          </w:tcPr>
          <w:p w14:paraId="2C2B1BB4" w14:textId="77777777" w:rsidR="0098079A" w:rsidRPr="00FB150E" w:rsidRDefault="0098079A" w:rsidP="00147EC2">
            <w:pPr>
              <w:jc w:val="center"/>
              <w:rPr>
                <w:color w:val="000000"/>
                <w:sz w:val="20"/>
                <w:szCs w:val="20"/>
              </w:rPr>
            </w:pPr>
            <w:r w:rsidRPr="00FB150E">
              <w:rPr>
                <w:color w:val="000000"/>
                <w:sz w:val="20"/>
                <w:szCs w:val="20"/>
              </w:rPr>
              <w:t>114</w:t>
            </w:r>
          </w:p>
        </w:tc>
        <w:tc>
          <w:tcPr>
            <w:tcW w:w="1437" w:type="dxa"/>
            <w:tcBorders>
              <w:top w:val="single" w:sz="4" w:space="0" w:color="auto"/>
              <w:left w:val="single" w:sz="4" w:space="0" w:color="auto"/>
              <w:bottom w:val="single" w:sz="4" w:space="0" w:color="auto"/>
              <w:right w:val="single" w:sz="4" w:space="0" w:color="auto"/>
            </w:tcBorders>
            <w:vAlign w:val="center"/>
          </w:tcPr>
          <w:p w14:paraId="0CD2A228" w14:textId="77777777" w:rsidR="0098079A" w:rsidRPr="00FB150E" w:rsidRDefault="0098079A" w:rsidP="00147EC2">
            <w:pPr>
              <w:jc w:val="center"/>
              <w:rPr>
                <w:color w:val="000000"/>
                <w:sz w:val="20"/>
                <w:szCs w:val="20"/>
              </w:rPr>
            </w:pPr>
            <w:r w:rsidRPr="00FB150E">
              <w:rPr>
                <w:color w:val="000000"/>
                <w:sz w:val="20"/>
                <w:szCs w:val="20"/>
              </w:rPr>
              <w:t>438</w:t>
            </w:r>
          </w:p>
        </w:tc>
        <w:tc>
          <w:tcPr>
            <w:tcW w:w="1560" w:type="dxa"/>
            <w:tcBorders>
              <w:top w:val="single" w:sz="4" w:space="0" w:color="auto"/>
              <w:left w:val="single" w:sz="4" w:space="0" w:color="auto"/>
              <w:bottom w:val="single" w:sz="4" w:space="0" w:color="auto"/>
              <w:right w:val="single" w:sz="4" w:space="0" w:color="auto"/>
            </w:tcBorders>
            <w:vAlign w:val="center"/>
          </w:tcPr>
          <w:p w14:paraId="07A3A33D" w14:textId="77777777" w:rsidR="0098079A" w:rsidRPr="00FB150E" w:rsidRDefault="0098079A" w:rsidP="00147EC2">
            <w:pPr>
              <w:jc w:val="center"/>
              <w:rPr>
                <w:color w:val="000000"/>
                <w:sz w:val="20"/>
                <w:szCs w:val="20"/>
              </w:rPr>
            </w:pPr>
            <w:r w:rsidRPr="00FB150E">
              <w:rPr>
                <w:color w:val="000000"/>
                <w:sz w:val="20"/>
                <w:szCs w:val="20"/>
              </w:rPr>
              <w:t>2,04</w:t>
            </w:r>
          </w:p>
        </w:tc>
        <w:tc>
          <w:tcPr>
            <w:tcW w:w="1134" w:type="dxa"/>
            <w:tcBorders>
              <w:top w:val="single" w:sz="4" w:space="0" w:color="auto"/>
              <w:left w:val="single" w:sz="4" w:space="0" w:color="auto"/>
              <w:bottom w:val="single" w:sz="4" w:space="0" w:color="auto"/>
              <w:right w:val="single" w:sz="4" w:space="0" w:color="auto"/>
            </w:tcBorders>
            <w:vAlign w:val="center"/>
          </w:tcPr>
          <w:p w14:paraId="2BBA124F" w14:textId="77777777" w:rsidR="0098079A" w:rsidRPr="00FB150E" w:rsidRDefault="0098079A" w:rsidP="00147EC2">
            <w:pPr>
              <w:jc w:val="center"/>
              <w:rPr>
                <w:color w:val="000000"/>
                <w:sz w:val="20"/>
                <w:szCs w:val="20"/>
              </w:rPr>
            </w:pPr>
            <w:r w:rsidRPr="00FB150E">
              <w:rPr>
                <w:color w:val="000000"/>
                <w:sz w:val="20"/>
                <w:szCs w:val="20"/>
              </w:rPr>
              <w:t>1,39</w:t>
            </w:r>
          </w:p>
        </w:tc>
      </w:tr>
      <w:tr w:rsidR="0098079A" w:rsidRPr="00FB150E" w14:paraId="43FB6590"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3DCFA67F"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23336B8" w14:textId="77777777" w:rsidR="0098079A" w:rsidRPr="00FB150E" w:rsidRDefault="0098079A" w:rsidP="00147EC2">
            <w:pPr>
              <w:jc w:val="center"/>
              <w:rPr>
                <w:color w:val="000000"/>
                <w:sz w:val="20"/>
                <w:szCs w:val="20"/>
              </w:rPr>
            </w:pPr>
            <w:proofErr w:type="spellStart"/>
            <w:r w:rsidRPr="00FB150E">
              <w:rPr>
                <w:color w:val="000000"/>
                <w:sz w:val="20"/>
                <w:szCs w:val="20"/>
              </w:rPr>
              <w:t>nsf</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1C70FDA" w14:textId="77777777" w:rsidR="0098079A" w:rsidRPr="00FB150E" w:rsidRDefault="0098079A" w:rsidP="00147EC2">
            <w:pPr>
              <w:jc w:val="center"/>
              <w:rPr>
                <w:color w:val="000000"/>
                <w:sz w:val="20"/>
                <w:szCs w:val="20"/>
              </w:rPr>
            </w:pPr>
            <w:r w:rsidRPr="00FB150E">
              <w:rPr>
                <w:color w:val="000000"/>
                <w:sz w:val="20"/>
                <w:szCs w:val="20"/>
              </w:rPr>
              <w:t>5</w:t>
            </w:r>
          </w:p>
        </w:tc>
        <w:tc>
          <w:tcPr>
            <w:tcW w:w="1114" w:type="dxa"/>
            <w:tcBorders>
              <w:top w:val="single" w:sz="4" w:space="0" w:color="auto"/>
              <w:left w:val="single" w:sz="4" w:space="0" w:color="auto"/>
              <w:bottom w:val="single" w:sz="4" w:space="0" w:color="auto"/>
              <w:right w:val="single" w:sz="4" w:space="0" w:color="auto"/>
            </w:tcBorders>
            <w:vAlign w:val="center"/>
          </w:tcPr>
          <w:p w14:paraId="2CB80453" w14:textId="77777777" w:rsidR="0098079A" w:rsidRPr="00FB150E" w:rsidRDefault="0098079A" w:rsidP="00147EC2">
            <w:pPr>
              <w:jc w:val="center"/>
              <w:rPr>
                <w:color w:val="000000"/>
                <w:sz w:val="20"/>
                <w:szCs w:val="20"/>
              </w:rPr>
            </w:pPr>
            <w:r w:rsidRPr="00FB150E">
              <w:rPr>
                <w:color w:val="000000"/>
                <w:sz w:val="20"/>
                <w:szCs w:val="20"/>
              </w:rPr>
              <w:t>10</w:t>
            </w:r>
          </w:p>
        </w:tc>
        <w:tc>
          <w:tcPr>
            <w:tcW w:w="1437" w:type="dxa"/>
            <w:tcBorders>
              <w:top w:val="single" w:sz="4" w:space="0" w:color="auto"/>
              <w:left w:val="single" w:sz="4" w:space="0" w:color="auto"/>
              <w:bottom w:val="single" w:sz="4" w:space="0" w:color="auto"/>
              <w:right w:val="single" w:sz="4" w:space="0" w:color="auto"/>
            </w:tcBorders>
            <w:vAlign w:val="center"/>
          </w:tcPr>
          <w:p w14:paraId="2A8AADBC" w14:textId="77777777" w:rsidR="0098079A" w:rsidRPr="00FB150E" w:rsidRDefault="0098079A" w:rsidP="00147EC2">
            <w:pPr>
              <w:jc w:val="center"/>
              <w:rPr>
                <w:color w:val="000000"/>
                <w:sz w:val="20"/>
                <w:szCs w:val="20"/>
              </w:rPr>
            </w:pPr>
            <w:r w:rsidRPr="00FB150E">
              <w:rPr>
                <w:color w:val="000000"/>
                <w:sz w:val="20"/>
                <w:szCs w:val="20"/>
              </w:rPr>
              <w:t>103</w:t>
            </w:r>
          </w:p>
        </w:tc>
        <w:tc>
          <w:tcPr>
            <w:tcW w:w="1560" w:type="dxa"/>
            <w:tcBorders>
              <w:top w:val="single" w:sz="4" w:space="0" w:color="auto"/>
              <w:left w:val="single" w:sz="4" w:space="0" w:color="auto"/>
              <w:bottom w:val="single" w:sz="4" w:space="0" w:color="auto"/>
              <w:right w:val="single" w:sz="4" w:space="0" w:color="auto"/>
            </w:tcBorders>
            <w:vAlign w:val="center"/>
          </w:tcPr>
          <w:p w14:paraId="2537C703" w14:textId="77777777" w:rsidR="0098079A" w:rsidRPr="00FB150E" w:rsidRDefault="0098079A" w:rsidP="00147EC2">
            <w:pPr>
              <w:jc w:val="center"/>
              <w:rPr>
                <w:color w:val="000000"/>
                <w:sz w:val="20"/>
                <w:szCs w:val="20"/>
              </w:rPr>
            </w:pPr>
            <w:r w:rsidRPr="00FB150E">
              <w:rPr>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67DA7D07" w14:textId="77777777" w:rsidR="0098079A" w:rsidRPr="00FB150E" w:rsidRDefault="0098079A" w:rsidP="00147EC2">
            <w:pPr>
              <w:jc w:val="center"/>
              <w:rPr>
                <w:color w:val="000000"/>
                <w:sz w:val="20"/>
                <w:szCs w:val="20"/>
              </w:rPr>
            </w:pPr>
            <w:r w:rsidRPr="00FB150E">
              <w:rPr>
                <w:color w:val="000000"/>
                <w:sz w:val="20"/>
                <w:szCs w:val="20"/>
              </w:rPr>
              <w:t>2,62</w:t>
            </w:r>
          </w:p>
        </w:tc>
      </w:tr>
      <w:tr w:rsidR="0098079A" w:rsidRPr="00FB150E" w14:paraId="5C8E1537"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1E740DFF"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E0E0E0"/>
            <w:vAlign w:val="center"/>
          </w:tcPr>
          <w:p w14:paraId="6549AA74" w14:textId="77777777" w:rsidR="0098079A" w:rsidRPr="00FB150E" w:rsidRDefault="0098079A" w:rsidP="00147EC2">
            <w:pPr>
              <w:jc w:val="center"/>
              <w:rPr>
                <w:b/>
                <w:bCs/>
                <w:color w:val="000000"/>
                <w:sz w:val="20"/>
                <w:szCs w:val="20"/>
              </w:rPr>
            </w:pPr>
            <w:r w:rsidRPr="00FB150E">
              <w:rPr>
                <w:b/>
                <w:bCs/>
                <w:color w:val="000000"/>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000000" w:fill="E0E0E0"/>
            <w:vAlign w:val="center"/>
          </w:tcPr>
          <w:p w14:paraId="561D1488" w14:textId="77777777" w:rsidR="0098079A" w:rsidRPr="00FB150E" w:rsidRDefault="0098079A" w:rsidP="00147EC2">
            <w:pPr>
              <w:jc w:val="center"/>
              <w:rPr>
                <w:b/>
                <w:bCs/>
                <w:color w:val="000000"/>
                <w:sz w:val="20"/>
                <w:szCs w:val="20"/>
              </w:rPr>
            </w:pPr>
            <w:r w:rsidRPr="00FB150E">
              <w:rPr>
                <w:b/>
                <w:bCs/>
                <w:color w:val="000000"/>
                <w:sz w:val="20"/>
                <w:szCs w:val="20"/>
              </w:rPr>
              <w:t>61</w:t>
            </w:r>
          </w:p>
        </w:tc>
        <w:tc>
          <w:tcPr>
            <w:tcW w:w="1114" w:type="dxa"/>
            <w:tcBorders>
              <w:top w:val="single" w:sz="4" w:space="0" w:color="auto"/>
              <w:left w:val="single" w:sz="4" w:space="0" w:color="auto"/>
              <w:bottom w:val="single" w:sz="4" w:space="0" w:color="auto"/>
              <w:right w:val="single" w:sz="4" w:space="0" w:color="auto"/>
            </w:tcBorders>
            <w:shd w:val="clear" w:color="000000" w:fill="E0E0E0"/>
            <w:vAlign w:val="center"/>
          </w:tcPr>
          <w:p w14:paraId="34A990EE" w14:textId="77777777" w:rsidR="0098079A" w:rsidRPr="00FB150E" w:rsidRDefault="0098079A" w:rsidP="00147EC2">
            <w:pPr>
              <w:jc w:val="center"/>
              <w:rPr>
                <w:b/>
                <w:bCs/>
                <w:color w:val="000000"/>
                <w:sz w:val="20"/>
                <w:szCs w:val="20"/>
              </w:rPr>
            </w:pPr>
            <w:r w:rsidRPr="00FB150E">
              <w:rPr>
                <w:b/>
                <w:bCs/>
                <w:color w:val="000000"/>
                <w:sz w:val="20"/>
                <w:szCs w:val="20"/>
              </w:rPr>
              <w:t>124</w:t>
            </w:r>
          </w:p>
        </w:tc>
        <w:tc>
          <w:tcPr>
            <w:tcW w:w="1437" w:type="dxa"/>
            <w:tcBorders>
              <w:top w:val="single" w:sz="4" w:space="0" w:color="auto"/>
              <w:left w:val="single" w:sz="4" w:space="0" w:color="auto"/>
              <w:bottom w:val="single" w:sz="4" w:space="0" w:color="auto"/>
              <w:right w:val="single" w:sz="4" w:space="0" w:color="auto"/>
            </w:tcBorders>
            <w:shd w:val="clear" w:color="000000" w:fill="E0E0E0"/>
            <w:vAlign w:val="center"/>
          </w:tcPr>
          <w:p w14:paraId="6829C709" w14:textId="77777777" w:rsidR="0098079A" w:rsidRPr="00FB150E" w:rsidRDefault="0098079A" w:rsidP="00147EC2">
            <w:pPr>
              <w:jc w:val="center"/>
              <w:rPr>
                <w:b/>
                <w:bCs/>
                <w:color w:val="000000"/>
                <w:sz w:val="20"/>
                <w:szCs w:val="20"/>
              </w:rPr>
            </w:pPr>
            <w:r w:rsidRPr="00FB150E">
              <w:rPr>
                <w:b/>
                <w:bCs/>
                <w:color w:val="000000"/>
                <w:sz w:val="20"/>
                <w:szCs w:val="20"/>
              </w:rPr>
              <w:t>541</w:t>
            </w:r>
          </w:p>
        </w:tc>
        <w:tc>
          <w:tcPr>
            <w:tcW w:w="1560" w:type="dxa"/>
            <w:tcBorders>
              <w:top w:val="single" w:sz="4" w:space="0" w:color="auto"/>
              <w:left w:val="single" w:sz="4" w:space="0" w:color="auto"/>
              <w:bottom w:val="single" w:sz="4" w:space="0" w:color="auto"/>
              <w:right w:val="single" w:sz="4" w:space="0" w:color="auto"/>
            </w:tcBorders>
            <w:shd w:val="clear" w:color="000000" w:fill="E0E0E0"/>
            <w:vAlign w:val="center"/>
          </w:tcPr>
          <w:p w14:paraId="25C59689" w14:textId="77777777" w:rsidR="0098079A" w:rsidRPr="00FB150E" w:rsidRDefault="0098079A" w:rsidP="00147EC2">
            <w:pPr>
              <w:jc w:val="center"/>
              <w:rPr>
                <w:b/>
                <w:bCs/>
                <w:color w:val="000000"/>
                <w:sz w:val="20"/>
                <w:szCs w:val="20"/>
              </w:rPr>
            </w:pPr>
            <w:r w:rsidRPr="00FB150E">
              <w:rPr>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E0E0E0"/>
            <w:vAlign w:val="center"/>
          </w:tcPr>
          <w:p w14:paraId="282CDFAF" w14:textId="77777777" w:rsidR="0098079A" w:rsidRPr="00FB150E" w:rsidRDefault="0098079A" w:rsidP="00147EC2">
            <w:pPr>
              <w:jc w:val="center"/>
              <w:rPr>
                <w:b/>
                <w:bCs/>
                <w:color w:val="000000"/>
                <w:sz w:val="20"/>
                <w:szCs w:val="20"/>
              </w:rPr>
            </w:pPr>
            <w:r w:rsidRPr="00FB150E">
              <w:rPr>
                <w:b/>
                <w:bCs/>
                <w:color w:val="000000"/>
                <w:sz w:val="20"/>
                <w:szCs w:val="20"/>
              </w:rPr>
              <w:t>-</w:t>
            </w:r>
          </w:p>
        </w:tc>
      </w:tr>
      <w:tr w:rsidR="0098079A" w:rsidRPr="00FB150E" w14:paraId="215BF053" w14:textId="77777777" w:rsidTr="00AE5CA8">
        <w:trPr>
          <w:trHeight w:val="300"/>
        </w:trPr>
        <w:tc>
          <w:tcPr>
            <w:tcW w:w="1111" w:type="dxa"/>
            <w:vMerge w:val="restart"/>
            <w:tcBorders>
              <w:top w:val="single" w:sz="4" w:space="0" w:color="auto"/>
              <w:left w:val="single" w:sz="4" w:space="0" w:color="auto"/>
              <w:bottom w:val="single" w:sz="4" w:space="0" w:color="auto"/>
              <w:right w:val="single" w:sz="4" w:space="0" w:color="auto"/>
            </w:tcBorders>
            <w:vAlign w:val="center"/>
          </w:tcPr>
          <w:p w14:paraId="51D0B440" w14:textId="77777777" w:rsidR="0098079A" w:rsidRPr="00FB150E" w:rsidRDefault="0098079A" w:rsidP="00147EC2">
            <w:pPr>
              <w:jc w:val="center"/>
              <w:rPr>
                <w:color w:val="000000"/>
                <w:sz w:val="20"/>
                <w:szCs w:val="20"/>
              </w:rPr>
            </w:pPr>
            <w:r w:rsidRPr="00FB150E">
              <w:rPr>
                <w:color w:val="000000"/>
                <w:sz w:val="20"/>
                <w:szCs w:val="20"/>
              </w:rPr>
              <w:t>2014</w:t>
            </w:r>
          </w:p>
        </w:tc>
        <w:tc>
          <w:tcPr>
            <w:tcW w:w="1842" w:type="dxa"/>
            <w:tcBorders>
              <w:top w:val="single" w:sz="4" w:space="0" w:color="auto"/>
              <w:left w:val="single" w:sz="4" w:space="0" w:color="auto"/>
              <w:bottom w:val="single" w:sz="4" w:space="0" w:color="auto"/>
              <w:right w:val="single" w:sz="4" w:space="0" w:color="auto"/>
            </w:tcBorders>
            <w:vAlign w:val="center"/>
          </w:tcPr>
          <w:p w14:paraId="4E9FC9D9" w14:textId="77777777" w:rsidR="0098079A" w:rsidRPr="00FB150E" w:rsidRDefault="0098079A" w:rsidP="00147EC2">
            <w:pPr>
              <w:jc w:val="center"/>
              <w:rPr>
                <w:color w:val="000000"/>
                <w:sz w:val="20"/>
                <w:szCs w:val="20"/>
              </w:rPr>
            </w:pPr>
            <w:r w:rsidRPr="00FB150E">
              <w:rPr>
                <w:color w:val="000000"/>
                <w:sz w:val="20"/>
                <w:szCs w:val="20"/>
              </w:rPr>
              <w:t>sf</w:t>
            </w:r>
          </w:p>
        </w:tc>
        <w:tc>
          <w:tcPr>
            <w:tcW w:w="1701" w:type="dxa"/>
            <w:tcBorders>
              <w:top w:val="single" w:sz="4" w:space="0" w:color="auto"/>
              <w:left w:val="single" w:sz="4" w:space="0" w:color="auto"/>
              <w:bottom w:val="single" w:sz="4" w:space="0" w:color="auto"/>
              <w:right w:val="single" w:sz="4" w:space="0" w:color="auto"/>
            </w:tcBorders>
            <w:vAlign w:val="center"/>
          </w:tcPr>
          <w:p w14:paraId="630F786D" w14:textId="77777777" w:rsidR="0098079A" w:rsidRPr="00FB150E" w:rsidRDefault="0098079A" w:rsidP="00147EC2">
            <w:pPr>
              <w:jc w:val="center"/>
              <w:rPr>
                <w:color w:val="000000"/>
                <w:sz w:val="20"/>
                <w:szCs w:val="20"/>
              </w:rPr>
            </w:pPr>
            <w:r w:rsidRPr="00FB150E">
              <w:rPr>
                <w:color w:val="000000"/>
                <w:sz w:val="20"/>
                <w:szCs w:val="20"/>
              </w:rPr>
              <w:t>50</w:t>
            </w:r>
          </w:p>
        </w:tc>
        <w:tc>
          <w:tcPr>
            <w:tcW w:w="1114" w:type="dxa"/>
            <w:tcBorders>
              <w:top w:val="single" w:sz="4" w:space="0" w:color="auto"/>
              <w:left w:val="single" w:sz="4" w:space="0" w:color="auto"/>
              <w:bottom w:val="single" w:sz="4" w:space="0" w:color="auto"/>
              <w:right w:val="single" w:sz="4" w:space="0" w:color="auto"/>
            </w:tcBorders>
            <w:vAlign w:val="center"/>
          </w:tcPr>
          <w:p w14:paraId="638BCB55" w14:textId="77777777" w:rsidR="0098079A" w:rsidRPr="00FB150E" w:rsidRDefault="0098079A" w:rsidP="00147EC2">
            <w:pPr>
              <w:jc w:val="center"/>
              <w:rPr>
                <w:color w:val="000000"/>
                <w:sz w:val="20"/>
                <w:szCs w:val="20"/>
              </w:rPr>
            </w:pPr>
            <w:r w:rsidRPr="00FB150E">
              <w:rPr>
                <w:color w:val="000000"/>
                <w:sz w:val="20"/>
                <w:szCs w:val="20"/>
              </w:rPr>
              <w:t>86</w:t>
            </w:r>
          </w:p>
        </w:tc>
        <w:tc>
          <w:tcPr>
            <w:tcW w:w="1437" w:type="dxa"/>
            <w:tcBorders>
              <w:top w:val="single" w:sz="4" w:space="0" w:color="auto"/>
              <w:left w:val="single" w:sz="4" w:space="0" w:color="auto"/>
              <w:bottom w:val="single" w:sz="4" w:space="0" w:color="auto"/>
              <w:right w:val="single" w:sz="4" w:space="0" w:color="auto"/>
            </w:tcBorders>
            <w:vAlign w:val="center"/>
          </w:tcPr>
          <w:p w14:paraId="05045EA3" w14:textId="77777777" w:rsidR="0098079A" w:rsidRPr="00FB150E" w:rsidRDefault="0098079A" w:rsidP="00147EC2">
            <w:pPr>
              <w:jc w:val="center"/>
              <w:rPr>
                <w:color w:val="000000"/>
                <w:sz w:val="20"/>
                <w:szCs w:val="20"/>
              </w:rPr>
            </w:pPr>
            <w:r w:rsidRPr="00FB150E">
              <w:rPr>
                <w:color w:val="000000"/>
                <w:sz w:val="20"/>
                <w:szCs w:val="20"/>
              </w:rPr>
              <w:t>350</w:t>
            </w:r>
          </w:p>
        </w:tc>
        <w:tc>
          <w:tcPr>
            <w:tcW w:w="1560" w:type="dxa"/>
            <w:tcBorders>
              <w:top w:val="single" w:sz="4" w:space="0" w:color="auto"/>
              <w:left w:val="single" w:sz="4" w:space="0" w:color="auto"/>
              <w:bottom w:val="single" w:sz="4" w:space="0" w:color="auto"/>
              <w:right w:val="single" w:sz="4" w:space="0" w:color="auto"/>
            </w:tcBorders>
            <w:vAlign w:val="center"/>
          </w:tcPr>
          <w:p w14:paraId="13AF5621" w14:textId="77777777" w:rsidR="0098079A" w:rsidRPr="00FB150E" w:rsidRDefault="0098079A" w:rsidP="00147EC2">
            <w:pPr>
              <w:jc w:val="center"/>
              <w:rPr>
                <w:color w:val="000000"/>
                <w:sz w:val="20"/>
                <w:szCs w:val="20"/>
              </w:rPr>
            </w:pPr>
            <w:r w:rsidRPr="00FB150E">
              <w:rPr>
                <w:color w:val="000000"/>
                <w:sz w:val="20"/>
                <w:szCs w:val="20"/>
              </w:rPr>
              <w:t>1,72</w:t>
            </w:r>
          </w:p>
        </w:tc>
        <w:tc>
          <w:tcPr>
            <w:tcW w:w="1134" w:type="dxa"/>
            <w:tcBorders>
              <w:top w:val="single" w:sz="4" w:space="0" w:color="auto"/>
              <w:left w:val="single" w:sz="4" w:space="0" w:color="auto"/>
              <w:bottom w:val="single" w:sz="4" w:space="0" w:color="auto"/>
              <w:right w:val="single" w:sz="4" w:space="0" w:color="auto"/>
            </w:tcBorders>
            <w:vAlign w:val="center"/>
          </w:tcPr>
          <w:p w14:paraId="4887EB55" w14:textId="77777777" w:rsidR="0098079A" w:rsidRPr="00FB150E" w:rsidRDefault="0098079A" w:rsidP="00147EC2">
            <w:pPr>
              <w:jc w:val="center"/>
              <w:rPr>
                <w:color w:val="000000"/>
                <w:sz w:val="20"/>
                <w:szCs w:val="20"/>
              </w:rPr>
            </w:pPr>
            <w:r w:rsidRPr="00FB150E">
              <w:rPr>
                <w:color w:val="000000"/>
                <w:sz w:val="20"/>
                <w:szCs w:val="20"/>
              </w:rPr>
              <w:t>1,3</w:t>
            </w:r>
          </w:p>
        </w:tc>
      </w:tr>
      <w:tr w:rsidR="0098079A" w:rsidRPr="00FB150E" w14:paraId="5B0AEBB3"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5F1F6ED3"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3EB8A37" w14:textId="77777777" w:rsidR="0098079A" w:rsidRPr="00FB150E" w:rsidRDefault="0098079A" w:rsidP="00147EC2">
            <w:pPr>
              <w:jc w:val="center"/>
              <w:rPr>
                <w:color w:val="000000"/>
                <w:sz w:val="20"/>
                <w:szCs w:val="20"/>
              </w:rPr>
            </w:pPr>
            <w:proofErr w:type="spellStart"/>
            <w:r w:rsidRPr="00FB150E">
              <w:rPr>
                <w:color w:val="000000"/>
                <w:sz w:val="20"/>
                <w:szCs w:val="20"/>
              </w:rPr>
              <w:t>nsf</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E223999" w14:textId="77777777" w:rsidR="0098079A" w:rsidRPr="00FB150E" w:rsidRDefault="0098079A" w:rsidP="00147EC2">
            <w:pPr>
              <w:jc w:val="center"/>
              <w:rPr>
                <w:color w:val="000000"/>
                <w:sz w:val="20"/>
                <w:szCs w:val="20"/>
              </w:rPr>
            </w:pPr>
            <w:r w:rsidRPr="00FB150E">
              <w:rPr>
                <w:color w:val="000000"/>
                <w:sz w:val="20"/>
                <w:szCs w:val="20"/>
              </w:rPr>
              <w:t>3</w:t>
            </w:r>
          </w:p>
        </w:tc>
        <w:tc>
          <w:tcPr>
            <w:tcW w:w="1114" w:type="dxa"/>
            <w:tcBorders>
              <w:top w:val="single" w:sz="4" w:space="0" w:color="auto"/>
              <w:left w:val="single" w:sz="4" w:space="0" w:color="auto"/>
              <w:bottom w:val="single" w:sz="4" w:space="0" w:color="auto"/>
              <w:right w:val="single" w:sz="4" w:space="0" w:color="auto"/>
            </w:tcBorders>
            <w:vAlign w:val="center"/>
          </w:tcPr>
          <w:p w14:paraId="52085F59" w14:textId="77777777" w:rsidR="0098079A" w:rsidRPr="00FB150E" w:rsidRDefault="0098079A" w:rsidP="00147EC2">
            <w:pPr>
              <w:jc w:val="center"/>
              <w:rPr>
                <w:color w:val="000000"/>
                <w:sz w:val="20"/>
                <w:szCs w:val="20"/>
              </w:rPr>
            </w:pPr>
            <w:r w:rsidRPr="00FB150E">
              <w:rPr>
                <w:color w:val="000000"/>
                <w:sz w:val="20"/>
                <w:szCs w:val="20"/>
              </w:rPr>
              <w:t>2</w:t>
            </w:r>
          </w:p>
        </w:tc>
        <w:tc>
          <w:tcPr>
            <w:tcW w:w="1437" w:type="dxa"/>
            <w:tcBorders>
              <w:top w:val="single" w:sz="4" w:space="0" w:color="auto"/>
              <w:left w:val="single" w:sz="4" w:space="0" w:color="auto"/>
              <w:bottom w:val="single" w:sz="4" w:space="0" w:color="auto"/>
              <w:right w:val="single" w:sz="4" w:space="0" w:color="auto"/>
            </w:tcBorders>
            <w:vAlign w:val="center"/>
          </w:tcPr>
          <w:p w14:paraId="263EBF16" w14:textId="77777777" w:rsidR="0098079A" w:rsidRPr="00FB150E" w:rsidRDefault="0098079A" w:rsidP="00147EC2">
            <w:pPr>
              <w:jc w:val="center"/>
              <w:rPr>
                <w:color w:val="000000"/>
                <w:sz w:val="20"/>
                <w:szCs w:val="20"/>
              </w:rPr>
            </w:pPr>
            <w:r w:rsidRPr="00FB150E">
              <w:rPr>
                <w:color w:val="000000"/>
                <w:sz w:val="20"/>
                <w:szCs w:val="20"/>
              </w:rPr>
              <w:t>113</w:t>
            </w:r>
          </w:p>
        </w:tc>
        <w:tc>
          <w:tcPr>
            <w:tcW w:w="1560" w:type="dxa"/>
            <w:tcBorders>
              <w:top w:val="single" w:sz="4" w:space="0" w:color="auto"/>
              <w:left w:val="single" w:sz="4" w:space="0" w:color="auto"/>
              <w:bottom w:val="single" w:sz="4" w:space="0" w:color="auto"/>
              <w:right w:val="single" w:sz="4" w:space="0" w:color="auto"/>
            </w:tcBorders>
            <w:vAlign w:val="center"/>
          </w:tcPr>
          <w:p w14:paraId="50357C18" w14:textId="77777777" w:rsidR="0098079A" w:rsidRPr="00FB150E" w:rsidRDefault="0098079A" w:rsidP="00147EC2">
            <w:pPr>
              <w:jc w:val="center"/>
              <w:rPr>
                <w:color w:val="000000"/>
                <w:sz w:val="20"/>
                <w:szCs w:val="20"/>
              </w:rPr>
            </w:pPr>
            <w:r w:rsidRPr="00FB150E">
              <w:rPr>
                <w:color w:val="000000"/>
                <w:sz w:val="20"/>
                <w:szCs w:val="20"/>
              </w:rPr>
              <w:t>0,67</w:t>
            </w:r>
          </w:p>
        </w:tc>
        <w:tc>
          <w:tcPr>
            <w:tcW w:w="1134" w:type="dxa"/>
            <w:tcBorders>
              <w:top w:val="single" w:sz="4" w:space="0" w:color="auto"/>
              <w:left w:val="single" w:sz="4" w:space="0" w:color="auto"/>
              <w:bottom w:val="single" w:sz="4" w:space="0" w:color="auto"/>
              <w:right w:val="single" w:sz="4" w:space="0" w:color="auto"/>
            </w:tcBorders>
            <w:vAlign w:val="center"/>
          </w:tcPr>
          <w:p w14:paraId="2EE67B0A" w14:textId="77777777" w:rsidR="0098079A" w:rsidRPr="00FB150E" w:rsidRDefault="0098079A" w:rsidP="00147EC2">
            <w:pPr>
              <w:jc w:val="center"/>
              <w:rPr>
                <w:color w:val="000000"/>
                <w:sz w:val="20"/>
                <w:szCs w:val="20"/>
              </w:rPr>
            </w:pPr>
            <w:r w:rsidRPr="00FB150E">
              <w:rPr>
                <w:color w:val="000000"/>
                <w:sz w:val="20"/>
                <w:szCs w:val="20"/>
              </w:rPr>
              <w:t>3,55</w:t>
            </w:r>
          </w:p>
        </w:tc>
      </w:tr>
      <w:tr w:rsidR="0098079A" w:rsidRPr="00FB150E" w14:paraId="1025CE5D"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4D010D4A"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E0E0E0"/>
            <w:vAlign w:val="center"/>
          </w:tcPr>
          <w:p w14:paraId="3C67B2DD" w14:textId="77777777" w:rsidR="0098079A" w:rsidRPr="00FB150E" w:rsidRDefault="0098079A" w:rsidP="00147EC2">
            <w:pPr>
              <w:jc w:val="center"/>
              <w:rPr>
                <w:b/>
                <w:bCs/>
                <w:color w:val="000000"/>
                <w:sz w:val="20"/>
                <w:szCs w:val="20"/>
              </w:rPr>
            </w:pPr>
            <w:r w:rsidRPr="00FB150E">
              <w:rPr>
                <w:b/>
                <w:bCs/>
                <w:color w:val="000000"/>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000000" w:fill="E0E0E0"/>
            <w:vAlign w:val="center"/>
          </w:tcPr>
          <w:p w14:paraId="7145A019" w14:textId="77777777" w:rsidR="0098079A" w:rsidRPr="00FB150E" w:rsidRDefault="0098079A" w:rsidP="00147EC2">
            <w:pPr>
              <w:jc w:val="center"/>
              <w:rPr>
                <w:b/>
                <w:bCs/>
                <w:color w:val="000000"/>
                <w:sz w:val="20"/>
                <w:szCs w:val="20"/>
              </w:rPr>
            </w:pPr>
            <w:r w:rsidRPr="00FB150E">
              <w:rPr>
                <w:b/>
                <w:bCs/>
                <w:color w:val="000000"/>
                <w:sz w:val="20"/>
                <w:szCs w:val="20"/>
              </w:rPr>
              <w:t>53</w:t>
            </w:r>
          </w:p>
        </w:tc>
        <w:tc>
          <w:tcPr>
            <w:tcW w:w="1114" w:type="dxa"/>
            <w:tcBorders>
              <w:top w:val="single" w:sz="4" w:space="0" w:color="auto"/>
              <w:left w:val="single" w:sz="4" w:space="0" w:color="auto"/>
              <w:bottom w:val="single" w:sz="4" w:space="0" w:color="auto"/>
              <w:right w:val="single" w:sz="4" w:space="0" w:color="auto"/>
            </w:tcBorders>
            <w:shd w:val="clear" w:color="000000" w:fill="E0E0E0"/>
            <w:vAlign w:val="center"/>
          </w:tcPr>
          <w:p w14:paraId="171BDACB" w14:textId="77777777" w:rsidR="0098079A" w:rsidRPr="00FB150E" w:rsidRDefault="0098079A" w:rsidP="00147EC2">
            <w:pPr>
              <w:jc w:val="center"/>
              <w:rPr>
                <w:b/>
                <w:bCs/>
                <w:color w:val="000000"/>
                <w:sz w:val="20"/>
                <w:szCs w:val="20"/>
              </w:rPr>
            </w:pPr>
            <w:r w:rsidRPr="00FB150E">
              <w:rPr>
                <w:b/>
                <w:bCs/>
                <w:color w:val="000000"/>
                <w:sz w:val="20"/>
                <w:szCs w:val="20"/>
              </w:rPr>
              <w:t>95</w:t>
            </w:r>
          </w:p>
        </w:tc>
        <w:tc>
          <w:tcPr>
            <w:tcW w:w="1437" w:type="dxa"/>
            <w:tcBorders>
              <w:top w:val="single" w:sz="4" w:space="0" w:color="auto"/>
              <w:left w:val="single" w:sz="4" w:space="0" w:color="auto"/>
              <w:bottom w:val="single" w:sz="4" w:space="0" w:color="auto"/>
              <w:right w:val="single" w:sz="4" w:space="0" w:color="auto"/>
            </w:tcBorders>
            <w:shd w:val="clear" w:color="000000" w:fill="E0E0E0"/>
            <w:vAlign w:val="center"/>
          </w:tcPr>
          <w:p w14:paraId="22A54D07" w14:textId="77777777" w:rsidR="0098079A" w:rsidRPr="00FB150E" w:rsidRDefault="0098079A" w:rsidP="00147EC2">
            <w:pPr>
              <w:jc w:val="center"/>
              <w:rPr>
                <w:b/>
                <w:bCs/>
                <w:color w:val="000000"/>
                <w:sz w:val="20"/>
                <w:szCs w:val="20"/>
              </w:rPr>
            </w:pPr>
            <w:r w:rsidRPr="00FB150E">
              <w:rPr>
                <w:b/>
                <w:bCs/>
                <w:color w:val="000000"/>
                <w:sz w:val="20"/>
                <w:szCs w:val="20"/>
              </w:rPr>
              <w:t>463</w:t>
            </w:r>
          </w:p>
        </w:tc>
        <w:tc>
          <w:tcPr>
            <w:tcW w:w="1560" w:type="dxa"/>
            <w:tcBorders>
              <w:top w:val="single" w:sz="4" w:space="0" w:color="auto"/>
              <w:left w:val="single" w:sz="4" w:space="0" w:color="auto"/>
              <w:bottom w:val="single" w:sz="4" w:space="0" w:color="auto"/>
              <w:right w:val="single" w:sz="4" w:space="0" w:color="auto"/>
            </w:tcBorders>
            <w:shd w:val="clear" w:color="000000" w:fill="E0E0E0"/>
            <w:vAlign w:val="center"/>
          </w:tcPr>
          <w:p w14:paraId="3A88D09F" w14:textId="77777777" w:rsidR="0098079A" w:rsidRPr="00FB150E" w:rsidRDefault="0098079A" w:rsidP="00147EC2">
            <w:pPr>
              <w:jc w:val="center"/>
              <w:rPr>
                <w:b/>
                <w:bCs/>
                <w:color w:val="000000"/>
                <w:sz w:val="20"/>
                <w:szCs w:val="20"/>
              </w:rPr>
            </w:pPr>
            <w:r w:rsidRPr="00FB150E">
              <w:rPr>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E0E0E0"/>
            <w:vAlign w:val="center"/>
          </w:tcPr>
          <w:p w14:paraId="2DB83DC1" w14:textId="77777777" w:rsidR="0098079A" w:rsidRPr="00FB150E" w:rsidRDefault="0098079A" w:rsidP="00147EC2">
            <w:pPr>
              <w:jc w:val="center"/>
              <w:rPr>
                <w:b/>
                <w:bCs/>
                <w:color w:val="000000"/>
                <w:sz w:val="20"/>
                <w:szCs w:val="20"/>
              </w:rPr>
            </w:pPr>
            <w:r w:rsidRPr="00FB150E">
              <w:rPr>
                <w:b/>
                <w:bCs/>
                <w:color w:val="000000"/>
                <w:sz w:val="20"/>
                <w:szCs w:val="20"/>
              </w:rPr>
              <w:t>-</w:t>
            </w:r>
          </w:p>
        </w:tc>
      </w:tr>
      <w:tr w:rsidR="0098079A" w:rsidRPr="00FB150E" w14:paraId="507D71D3" w14:textId="77777777" w:rsidTr="00AE5CA8">
        <w:trPr>
          <w:trHeight w:val="300"/>
        </w:trPr>
        <w:tc>
          <w:tcPr>
            <w:tcW w:w="1111" w:type="dxa"/>
            <w:vMerge w:val="restart"/>
            <w:tcBorders>
              <w:top w:val="single" w:sz="4" w:space="0" w:color="auto"/>
              <w:left w:val="single" w:sz="4" w:space="0" w:color="auto"/>
              <w:bottom w:val="single" w:sz="4" w:space="0" w:color="auto"/>
              <w:right w:val="single" w:sz="4" w:space="0" w:color="auto"/>
            </w:tcBorders>
            <w:vAlign w:val="center"/>
          </w:tcPr>
          <w:p w14:paraId="156A7092" w14:textId="77777777" w:rsidR="0098079A" w:rsidRPr="00FB150E" w:rsidRDefault="0098079A" w:rsidP="00147EC2">
            <w:pPr>
              <w:jc w:val="center"/>
              <w:rPr>
                <w:color w:val="000000"/>
                <w:sz w:val="20"/>
                <w:szCs w:val="20"/>
              </w:rPr>
            </w:pPr>
            <w:r w:rsidRPr="00FB150E">
              <w:rPr>
                <w:color w:val="000000"/>
                <w:sz w:val="20"/>
                <w:szCs w:val="20"/>
              </w:rPr>
              <w:t>2015</w:t>
            </w:r>
          </w:p>
        </w:tc>
        <w:tc>
          <w:tcPr>
            <w:tcW w:w="1842" w:type="dxa"/>
            <w:tcBorders>
              <w:top w:val="single" w:sz="4" w:space="0" w:color="auto"/>
              <w:left w:val="single" w:sz="4" w:space="0" w:color="auto"/>
              <w:bottom w:val="single" w:sz="4" w:space="0" w:color="auto"/>
              <w:right w:val="single" w:sz="4" w:space="0" w:color="auto"/>
            </w:tcBorders>
            <w:vAlign w:val="center"/>
          </w:tcPr>
          <w:p w14:paraId="2F6D6004" w14:textId="77777777" w:rsidR="0098079A" w:rsidRPr="00FB150E" w:rsidRDefault="0098079A" w:rsidP="00147EC2">
            <w:pPr>
              <w:jc w:val="center"/>
              <w:rPr>
                <w:color w:val="000000"/>
                <w:sz w:val="20"/>
                <w:szCs w:val="20"/>
              </w:rPr>
            </w:pPr>
            <w:r w:rsidRPr="00FB150E">
              <w:rPr>
                <w:color w:val="000000"/>
                <w:sz w:val="20"/>
                <w:szCs w:val="20"/>
              </w:rPr>
              <w:t>sf</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2093E2A" w14:textId="77777777" w:rsidR="0098079A" w:rsidRPr="00FB150E" w:rsidRDefault="0098079A" w:rsidP="00147EC2">
            <w:pPr>
              <w:jc w:val="center"/>
              <w:rPr>
                <w:color w:val="000000"/>
                <w:sz w:val="20"/>
                <w:szCs w:val="20"/>
              </w:rPr>
            </w:pPr>
            <w:r w:rsidRPr="00FB150E">
              <w:rPr>
                <w:color w:val="000000"/>
                <w:sz w:val="20"/>
                <w:szCs w:val="20"/>
              </w:rPr>
              <w:t>48</w:t>
            </w:r>
          </w:p>
        </w:tc>
        <w:tc>
          <w:tcPr>
            <w:tcW w:w="1114" w:type="dxa"/>
            <w:tcBorders>
              <w:top w:val="single" w:sz="4" w:space="0" w:color="auto"/>
              <w:left w:val="single" w:sz="4" w:space="0" w:color="auto"/>
              <w:bottom w:val="single" w:sz="4" w:space="0" w:color="auto"/>
              <w:right w:val="single" w:sz="4" w:space="0" w:color="auto"/>
            </w:tcBorders>
            <w:vAlign w:val="center"/>
          </w:tcPr>
          <w:p w14:paraId="07A29A64" w14:textId="77777777" w:rsidR="0098079A" w:rsidRPr="00FB150E" w:rsidRDefault="0098079A" w:rsidP="00147EC2">
            <w:pPr>
              <w:jc w:val="center"/>
              <w:rPr>
                <w:color w:val="000000"/>
                <w:sz w:val="20"/>
                <w:szCs w:val="20"/>
              </w:rPr>
            </w:pPr>
            <w:r w:rsidRPr="00FB150E">
              <w:rPr>
                <w:color w:val="000000"/>
                <w:sz w:val="20"/>
                <w:szCs w:val="20"/>
              </w:rPr>
              <w:t>96</w:t>
            </w:r>
          </w:p>
        </w:tc>
        <w:tc>
          <w:tcPr>
            <w:tcW w:w="1437" w:type="dxa"/>
            <w:tcBorders>
              <w:top w:val="single" w:sz="4" w:space="0" w:color="auto"/>
              <w:left w:val="single" w:sz="4" w:space="0" w:color="auto"/>
              <w:bottom w:val="single" w:sz="4" w:space="0" w:color="auto"/>
              <w:right w:val="single" w:sz="4" w:space="0" w:color="auto"/>
            </w:tcBorders>
            <w:vAlign w:val="center"/>
          </w:tcPr>
          <w:p w14:paraId="0409AC99" w14:textId="77777777" w:rsidR="0098079A" w:rsidRPr="00FB150E" w:rsidRDefault="0098079A" w:rsidP="00147EC2">
            <w:pPr>
              <w:jc w:val="center"/>
              <w:rPr>
                <w:color w:val="000000"/>
                <w:sz w:val="20"/>
                <w:szCs w:val="20"/>
              </w:rPr>
            </w:pPr>
            <w:r w:rsidRPr="00FB150E">
              <w:rPr>
                <w:color w:val="000000"/>
                <w:sz w:val="20"/>
                <w:szCs w:val="20"/>
              </w:rPr>
              <w:t>347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22F1AE4" w14:textId="77777777" w:rsidR="0098079A" w:rsidRPr="00FB150E" w:rsidRDefault="0098079A" w:rsidP="00147EC2">
            <w:pPr>
              <w:jc w:val="center"/>
              <w:rPr>
                <w:color w:val="000000"/>
                <w:sz w:val="20"/>
                <w:szCs w:val="20"/>
              </w:rPr>
            </w:pPr>
            <w:r w:rsidRPr="00FB150E">
              <w:rPr>
                <w:color w:val="000000"/>
                <w:sz w:val="20"/>
                <w:szCs w:val="20"/>
              </w:rPr>
              <w:t>2,06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4273DDF" w14:textId="77777777" w:rsidR="0098079A" w:rsidRPr="00FB150E" w:rsidRDefault="0098079A" w:rsidP="00147EC2">
            <w:pPr>
              <w:jc w:val="center"/>
              <w:rPr>
                <w:color w:val="000000"/>
                <w:sz w:val="20"/>
                <w:szCs w:val="20"/>
              </w:rPr>
            </w:pPr>
            <w:r w:rsidRPr="00FB150E">
              <w:rPr>
                <w:color w:val="000000"/>
                <w:sz w:val="20"/>
                <w:szCs w:val="20"/>
              </w:rPr>
              <w:t>1,62</w:t>
            </w:r>
          </w:p>
        </w:tc>
      </w:tr>
      <w:tr w:rsidR="0098079A" w:rsidRPr="00FB150E" w14:paraId="4FD5001C"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77848603"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216238B" w14:textId="77777777" w:rsidR="0098079A" w:rsidRPr="00FB150E" w:rsidRDefault="0098079A" w:rsidP="00147EC2">
            <w:pPr>
              <w:jc w:val="center"/>
              <w:rPr>
                <w:color w:val="000000"/>
                <w:sz w:val="20"/>
                <w:szCs w:val="20"/>
              </w:rPr>
            </w:pPr>
            <w:proofErr w:type="spellStart"/>
            <w:r w:rsidRPr="00FB150E">
              <w:rPr>
                <w:color w:val="000000"/>
                <w:sz w:val="20"/>
                <w:szCs w:val="20"/>
              </w:rPr>
              <w:t>nsf</w:t>
            </w:r>
            <w:proofErr w:type="spellEnd"/>
          </w:p>
        </w:tc>
        <w:tc>
          <w:tcPr>
            <w:tcW w:w="1701" w:type="dxa"/>
            <w:vMerge/>
            <w:tcBorders>
              <w:top w:val="single" w:sz="4" w:space="0" w:color="auto"/>
              <w:left w:val="single" w:sz="4" w:space="0" w:color="auto"/>
              <w:bottom w:val="single" w:sz="4" w:space="0" w:color="auto"/>
              <w:right w:val="single" w:sz="4" w:space="0" w:color="auto"/>
            </w:tcBorders>
            <w:vAlign w:val="center"/>
          </w:tcPr>
          <w:p w14:paraId="165E481E" w14:textId="77777777" w:rsidR="0098079A" w:rsidRPr="00FB150E" w:rsidRDefault="0098079A" w:rsidP="00147EC2">
            <w:pPr>
              <w:rPr>
                <w:color w:val="000000"/>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3A01585A" w14:textId="77777777" w:rsidR="0098079A" w:rsidRPr="00FB150E" w:rsidRDefault="0098079A" w:rsidP="00147EC2">
            <w:pPr>
              <w:jc w:val="center"/>
              <w:rPr>
                <w:color w:val="000000"/>
                <w:sz w:val="20"/>
                <w:szCs w:val="20"/>
              </w:rPr>
            </w:pPr>
            <w:r w:rsidRPr="00FB150E">
              <w:rPr>
                <w:color w:val="000000"/>
                <w:sz w:val="20"/>
                <w:szCs w:val="20"/>
              </w:rPr>
              <w:t>3</w:t>
            </w:r>
          </w:p>
        </w:tc>
        <w:tc>
          <w:tcPr>
            <w:tcW w:w="1437" w:type="dxa"/>
            <w:tcBorders>
              <w:top w:val="single" w:sz="4" w:space="0" w:color="auto"/>
              <w:left w:val="single" w:sz="4" w:space="0" w:color="auto"/>
              <w:bottom w:val="single" w:sz="4" w:space="0" w:color="auto"/>
              <w:right w:val="single" w:sz="4" w:space="0" w:color="auto"/>
            </w:tcBorders>
            <w:vAlign w:val="center"/>
          </w:tcPr>
          <w:p w14:paraId="60A74A09" w14:textId="77777777" w:rsidR="0098079A" w:rsidRPr="00FB150E" w:rsidRDefault="0098079A" w:rsidP="00147EC2">
            <w:pPr>
              <w:jc w:val="center"/>
              <w:rPr>
                <w:color w:val="000000"/>
                <w:sz w:val="20"/>
                <w:szCs w:val="20"/>
              </w:rPr>
            </w:pPr>
            <w:r w:rsidRPr="00FB150E">
              <w:rPr>
                <w:color w:val="000000"/>
                <w:sz w:val="20"/>
                <w:szCs w:val="20"/>
              </w:rPr>
              <w:t>91</w:t>
            </w:r>
          </w:p>
        </w:tc>
        <w:tc>
          <w:tcPr>
            <w:tcW w:w="1560" w:type="dxa"/>
            <w:vMerge/>
            <w:tcBorders>
              <w:top w:val="single" w:sz="4" w:space="0" w:color="auto"/>
              <w:left w:val="single" w:sz="4" w:space="0" w:color="auto"/>
              <w:bottom w:val="single" w:sz="4" w:space="0" w:color="auto"/>
              <w:right w:val="single" w:sz="4" w:space="0" w:color="auto"/>
            </w:tcBorders>
            <w:vAlign w:val="center"/>
          </w:tcPr>
          <w:p w14:paraId="0CD03734" w14:textId="77777777" w:rsidR="0098079A" w:rsidRPr="00FB150E" w:rsidRDefault="0098079A" w:rsidP="00147EC2">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AE28A01" w14:textId="77777777" w:rsidR="0098079A" w:rsidRPr="00FB150E" w:rsidRDefault="0098079A" w:rsidP="00147EC2">
            <w:pPr>
              <w:rPr>
                <w:color w:val="000000"/>
                <w:sz w:val="20"/>
                <w:szCs w:val="20"/>
              </w:rPr>
            </w:pPr>
          </w:p>
        </w:tc>
      </w:tr>
      <w:tr w:rsidR="0098079A" w:rsidRPr="00FB150E" w14:paraId="5AE8B91D"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39721168"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E0E0E0"/>
            <w:vAlign w:val="center"/>
          </w:tcPr>
          <w:p w14:paraId="68129773" w14:textId="77777777" w:rsidR="0098079A" w:rsidRPr="00FB150E" w:rsidRDefault="0098079A" w:rsidP="00147EC2">
            <w:pPr>
              <w:jc w:val="center"/>
              <w:rPr>
                <w:b/>
                <w:bCs/>
                <w:color w:val="000000"/>
                <w:sz w:val="20"/>
                <w:szCs w:val="20"/>
              </w:rPr>
            </w:pPr>
            <w:r w:rsidRPr="00FB150E">
              <w:rPr>
                <w:b/>
                <w:bCs/>
                <w:color w:val="000000"/>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000000" w:fill="E0E0E0"/>
            <w:vAlign w:val="center"/>
          </w:tcPr>
          <w:p w14:paraId="2C48FA5C" w14:textId="77777777" w:rsidR="0098079A" w:rsidRPr="00FB150E" w:rsidRDefault="0098079A" w:rsidP="00147EC2">
            <w:pPr>
              <w:jc w:val="center"/>
              <w:rPr>
                <w:b/>
                <w:bCs/>
                <w:color w:val="000000"/>
                <w:sz w:val="20"/>
                <w:szCs w:val="20"/>
              </w:rPr>
            </w:pPr>
            <w:r w:rsidRPr="00FB150E">
              <w:rPr>
                <w:b/>
                <w:bCs/>
                <w:color w:val="000000"/>
                <w:sz w:val="20"/>
                <w:szCs w:val="20"/>
              </w:rPr>
              <w:t>48</w:t>
            </w:r>
          </w:p>
        </w:tc>
        <w:tc>
          <w:tcPr>
            <w:tcW w:w="1114" w:type="dxa"/>
            <w:tcBorders>
              <w:top w:val="single" w:sz="4" w:space="0" w:color="auto"/>
              <w:left w:val="single" w:sz="4" w:space="0" w:color="auto"/>
              <w:bottom w:val="single" w:sz="4" w:space="0" w:color="auto"/>
              <w:right w:val="single" w:sz="4" w:space="0" w:color="auto"/>
            </w:tcBorders>
            <w:shd w:val="clear" w:color="000000" w:fill="E0E0E0"/>
            <w:vAlign w:val="center"/>
          </w:tcPr>
          <w:p w14:paraId="06B95E43" w14:textId="77777777" w:rsidR="0098079A" w:rsidRPr="00FB150E" w:rsidRDefault="0098079A" w:rsidP="00147EC2">
            <w:pPr>
              <w:jc w:val="center"/>
              <w:rPr>
                <w:b/>
                <w:bCs/>
                <w:color w:val="000000"/>
                <w:sz w:val="20"/>
                <w:szCs w:val="20"/>
              </w:rPr>
            </w:pPr>
            <w:r w:rsidRPr="00FB150E">
              <w:rPr>
                <w:b/>
                <w:bCs/>
                <w:color w:val="000000"/>
                <w:sz w:val="20"/>
                <w:szCs w:val="20"/>
              </w:rPr>
              <w:t>113</w:t>
            </w:r>
          </w:p>
        </w:tc>
        <w:tc>
          <w:tcPr>
            <w:tcW w:w="1437" w:type="dxa"/>
            <w:tcBorders>
              <w:top w:val="single" w:sz="4" w:space="0" w:color="auto"/>
              <w:left w:val="single" w:sz="4" w:space="0" w:color="auto"/>
              <w:bottom w:val="single" w:sz="4" w:space="0" w:color="auto"/>
              <w:right w:val="single" w:sz="4" w:space="0" w:color="auto"/>
            </w:tcBorders>
            <w:shd w:val="clear" w:color="000000" w:fill="E0E0E0"/>
            <w:vAlign w:val="center"/>
          </w:tcPr>
          <w:p w14:paraId="1061E4B8" w14:textId="77777777" w:rsidR="0098079A" w:rsidRPr="00FB150E" w:rsidRDefault="0098079A" w:rsidP="00147EC2">
            <w:pPr>
              <w:jc w:val="center"/>
              <w:rPr>
                <w:b/>
                <w:bCs/>
                <w:color w:val="000000"/>
                <w:sz w:val="20"/>
                <w:szCs w:val="20"/>
              </w:rPr>
            </w:pPr>
            <w:r w:rsidRPr="00FB150E">
              <w:rPr>
                <w:b/>
                <w:bCs/>
                <w:color w:val="000000"/>
                <w:sz w:val="20"/>
                <w:szCs w:val="20"/>
              </w:rPr>
              <w:t>438</w:t>
            </w:r>
          </w:p>
        </w:tc>
        <w:tc>
          <w:tcPr>
            <w:tcW w:w="1560" w:type="dxa"/>
            <w:tcBorders>
              <w:top w:val="single" w:sz="4" w:space="0" w:color="auto"/>
              <w:left w:val="single" w:sz="4" w:space="0" w:color="auto"/>
              <w:bottom w:val="single" w:sz="4" w:space="0" w:color="auto"/>
              <w:right w:val="single" w:sz="4" w:space="0" w:color="auto"/>
            </w:tcBorders>
            <w:shd w:val="clear" w:color="000000" w:fill="E0E0E0"/>
            <w:vAlign w:val="center"/>
          </w:tcPr>
          <w:p w14:paraId="1690190C" w14:textId="77777777" w:rsidR="0098079A" w:rsidRPr="00FB150E" w:rsidRDefault="0098079A" w:rsidP="00147EC2">
            <w:pPr>
              <w:jc w:val="center"/>
              <w:rPr>
                <w:b/>
                <w:bCs/>
                <w:color w:val="000000"/>
                <w:sz w:val="20"/>
                <w:szCs w:val="20"/>
              </w:rPr>
            </w:pPr>
            <w:r w:rsidRPr="00FB150E">
              <w:rPr>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E0E0E0"/>
            <w:vAlign w:val="center"/>
          </w:tcPr>
          <w:p w14:paraId="311DAFA9" w14:textId="77777777" w:rsidR="0098079A" w:rsidRPr="00FB150E" w:rsidRDefault="0098079A" w:rsidP="00147EC2">
            <w:pPr>
              <w:jc w:val="center"/>
              <w:rPr>
                <w:b/>
                <w:bCs/>
                <w:color w:val="000000"/>
                <w:sz w:val="20"/>
                <w:szCs w:val="20"/>
              </w:rPr>
            </w:pPr>
            <w:r w:rsidRPr="00FB150E">
              <w:rPr>
                <w:b/>
                <w:bCs/>
                <w:color w:val="000000"/>
                <w:sz w:val="20"/>
                <w:szCs w:val="20"/>
              </w:rPr>
              <w:t>-</w:t>
            </w:r>
          </w:p>
        </w:tc>
      </w:tr>
      <w:tr w:rsidR="0098079A" w:rsidRPr="00FB150E" w14:paraId="0B06C31C" w14:textId="77777777" w:rsidTr="00AE5CA8">
        <w:trPr>
          <w:trHeight w:val="300"/>
        </w:trPr>
        <w:tc>
          <w:tcPr>
            <w:tcW w:w="1111" w:type="dxa"/>
            <w:vMerge w:val="restart"/>
            <w:tcBorders>
              <w:top w:val="single" w:sz="4" w:space="0" w:color="auto"/>
              <w:left w:val="single" w:sz="4" w:space="0" w:color="auto"/>
              <w:bottom w:val="single" w:sz="4" w:space="0" w:color="auto"/>
              <w:right w:val="single" w:sz="4" w:space="0" w:color="auto"/>
            </w:tcBorders>
            <w:vAlign w:val="center"/>
          </w:tcPr>
          <w:p w14:paraId="2D127BC2" w14:textId="77777777" w:rsidR="0098079A" w:rsidRPr="00FB150E" w:rsidRDefault="0098079A" w:rsidP="00147EC2">
            <w:pPr>
              <w:jc w:val="center"/>
              <w:rPr>
                <w:color w:val="000000"/>
                <w:sz w:val="20"/>
                <w:szCs w:val="20"/>
              </w:rPr>
            </w:pPr>
            <w:r w:rsidRPr="00FB150E">
              <w:rPr>
                <w:color w:val="000000"/>
                <w:sz w:val="20"/>
                <w:szCs w:val="20"/>
              </w:rPr>
              <w:t>2016</w:t>
            </w:r>
          </w:p>
        </w:tc>
        <w:tc>
          <w:tcPr>
            <w:tcW w:w="1842" w:type="dxa"/>
            <w:tcBorders>
              <w:top w:val="single" w:sz="4" w:space="0" w:color="auto"/>
              <w:left w:val="single" w:sz="4" w:space="0" w:color="auto"/>
              <w:bottom w:val="single" w:sz="4" w:space="0" w:color="auto"/>
              <w:right w:val="single" w:sz="4" w:space="0" w:color="auto"/>
            </w:tcBorders>
            <w:vAlign w:val="center"/>
          </w:tcPr>
          <w:p w14:paraId="39227C5F" w14:textId="77777777" w:rsidR="0098079A" w:rsidRPr="00FB150E" w:rsidRDefault="0098079A" w:rsidP="00147EC2">
            <w:pPr>
              <w:jc w:val="center"/>
              <w:rPr>
                <w:color w:val="000000"/>
                <w:sz w:val="20"/>
                <w:szCs w:val="20"/>
              </w:rPr>
            </w:pPr>
            <w:r w:rsidRPr="00FB150E">
              <w:rPr>
                <w:color w:val="000000"/>
                <w:sz w:val="20"/>
                <w:szCs w:val="20"/>
              </w:rPr>
              <w:t>sf</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B0A1982" w14:textId="77777777" w:rsidR="0098079A" w:rsidRPr="00FB150E" w:rsidRDefault="0098079A" w:rsidP="00147EC2">
            <w:pPr>
              <w:jc w:val="center"/>
              <w:rPr>
                <w:color w:val="000000"/>
                <w:sz w:val="20"/>
                <w:szCs w:val="20"/>
              </w:rPr>
            </w:pPr>
            <w:r w:rsidRPr="00FB150E">
              <w:rPr>
                <w:color w:val="000000"/>
                <w:sz w:val="20"/>
                <w:szCs w:val="20"/>
              </w:rPr>
              <w:t>60</w:t>
            </w:r>
          </w:p>
        </w:tc>
        <w:tc>
          <w:tcPr>
            <w:tcW w:w="1114" w:type="dxa"/>
            <w:tcBorders>
              <w:top w:val="single" w:sz="4" w:space="0" w:color="auto"/>
              <w:left w:val="single" w:sz="4" w:space="0" w:color="auto"/>
              <w:bottom w:val="single" w:sz="4" w:space="0" w:color="auto"/>
              <w:right w:val="single" w:sz="4" w:space="0" w:color="auto"/>
            </w:tcBorders>
            <w:vAlign w:val="center"/>
          </w:tcPr>
          <w:p w14:paraId="4D8177A1" w14:textId="77777777" w:rsidR="0098079A" w:rsidRPr="00FB150E" w:rsidRDefault="0098079A" w:rsidP="00147EC2">
            <w:pPr>
              <w:jc w:val="center"/>
              <w:rPr>
                <w:color w:val="000000"/>
                <w:sz w:val="20"/>
                <w:szCs w:val="20"/>
              </w:rPr>
            </w:pPr>
            <w:r w:rsidRPr="00FB150E">
              <w:rPr>
                <w:color w:val="000000"/>
                <w:sz w:val="20"/>
                <w:szCs w:val="20"/>
              </w:rPr>
              <w:t>76</w:t>
            </w:r>
          </w:p>
        </w:tc>
        <w:tc>
          <w:tcPr>
            <w:tcW w:w="1437" w:type="dxa"/>
            <w:tcBorders>
              <w:top w:val="single" w:sz="4" w:space="0" w:color="auto"/>
              <w:left w:val="single" w:sz="4" w:space="0" w:color="auto"/>
              <w:bottom w:val="single" w:sz="4" w:space="0" w:color="auto"/>
              <w:right w:val="single" w:sz="4" w:space="0" w:color="auto"/>
            </w:tcBorders>
            <w:vAlign w:val="center"/>
          </w:tcPr>
          <w:p w14:paraId="7AD72870" w14:textId="77777777" w:rsidR="0098079A" w:rsidRPr="00FB150E" w:rsidRDefault="0098079A" w:rsidP="00147EC2">
            <w:pPr>
              <w:jc w:val="center"/>
              <w:rPr>
                <w:color w:val="000000"/>
                <w:sz w:val="20"/>
                <w:szCs w:val="20"/>
              </w:rPr>
            </w:pPr>
            <w:r w:rsidRPr="00FB150E">
              <w:rPr>
                <w:color w:val="000000"/>
                <w:sz w:val="20"/>
                <w:szCs w:val="20"/>
              </w:rPr>
              <w:t>257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B373F6F" w14:textId="77777777" w:rsidR="0098079A" w:rsidRPr="00FB150E" w:rsidRDefault="0098079A" w:rsidP="00147EC2">
            <w:pPr>
              <w:jc w:val="center"/>
              <w:rPr>
                <w:color w:val="000000"/>
                <w:sz w:val="20"/>
                <w:szCs w:val="20"/>
              </w:rPr>
            </w:pPr>
            <w:r w:rsidRPr="00FB150E">
              <w:rPr>
                <w:color w:val="000000"/>
                <w:sz w:val="20"/>
                <w:szCs w:val="20"/>
              </w:rPr>
              <w:t>1,30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1894AC9" w14:textId="77777777" w:rsidR="0098079A" w:rsidRPr="00FB150E" w:rsidRDefault="0098079A" w:rsidP="00147EC2">
            <w:pPr>
              <w:jc w:val="center"/>
              <w:rPr>
                <w:color w:val="000000"/>
                <w:sz w:val="20"/>
                <w:szCs w:val="20"/>
              </w:rPr>
            </w:pPr>
            <w:r w:rsidRPr="00FB150E">
              <w:rPr>
                <w:color w:val="000000"/>
                <w:sz w:val="20"/>
                <w:szCs w:val="20"/>
              </w:rPr>
              <w:t>1,04</w:t>
            </w:r>
          </w:p>
        </w:tc>
      </w:tr>
      <w:tr w:rsidR="0098079A" w:rsidRPr="00FB150E" w14:paraId="398BE787"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1D77C498"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6BDBBC6" w14:textId="77777777" w:rsidR="0098079A" w:rsidRPr="00FB150E" w:rsidRDefault="0098079A" w:rsidP="00147EC2">
            <w:pPr>
              <w:jc w:val="center"/>
              <w:rPr>
                <w:color w:val="000000"/>
                <w:sz w:val="20"/>
                <w:szCs w:val="20"/>
              </w:rPr>
            </w:pPr>
            <w:proofErr w:type="spellStart"/>
            <w:r w:rsidRPr="00FB150E">
              <w:rPr>
                <w:color w:val="000000"/>
                <w:sz w:val="20"/>
                <w:szCs w:val="20"/>
              </w:rPr>
              <w:t>nsf</w:t>
            </w:r>
            <w:proofErr w:type="spellEnd"/>
          </w:p>
        </w:tc>
        <w:tc>
          <w:tcPr>
            <w:tcW w:w="1701" w:type="dxa"/>
            <w:vMerge/>
            <w:tcBorders>
              <w:top w:val="single" w:sz="4" w:space="0" w:color="auto"/>
              <w:left w:val="single" w:sz="4" w:space="0" w:color="auto"/>
              <w:bottom w:val="single" w:sz="4" w:space="0" w:color="auto"/>
              <w:right w:val="single" w:sz="4" w:space="0" w:color="auto"/>
            </w:tcBorders>
            <w:vAlign w:val="center"/>
          </w:tcPr>
          <w:p w14:paraId="07D94DC6" w14:textId="77777777" w:rsidR="0098079A" w:rsidRPr="00FB150E" w:rsidRDefault="0098079A" w:rsidP="00147EC2">
            <w:pPr>
              <w:rPr>
                <w:color w:val="000000"/>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36894E8E" w14:textId="77777777" w:rsidR="0098079A" w:rsidRPr="00FB150E" w:rsidRDefault="0098079A" w:rsidP="00147EC2">
            <w:pPr>
              <w:jc w:val="center"/>
              <w:rPr>
                <w:color w:val="000000"/>
                <w:sz w:val="20"/>
                <w:szCs w:val="20"/>
              </w:rPr>
            </w:pPr>
            <w:r w:rsidRPr="00FB150E">
              <w:rPr>
                <w:color w:val="000000"/>
                <w:sz w:val="20"/>
                <w:szCs w:val="20"/>
              </w:rPr>
              <w:t>2</w:t>
            </w:r>
          </w:p>
        </w:tc>
        <w:tc>
          <w:tcPr>
            <w:tcW w:w="1437" w:type="dxa"/>
            <w:tcBorders>
              <w:top w:val="single" w:sz="4" w:space="0" w:color="auto"/>
              <w:left w:val="single" w:sz="4" w:space="0" w:color="auto"/>
              <w:bottom w:val="single" w:sz="4" w:space="0" w:color="auto"/>
              <w:right w:val="single" w:sz="4" w:space="0" w:color="auto"/>
            </w:tcBorders>
            <w:vAlign w:val="center"/>
          </w:tcPr>
          <w:p w14:paraId="4C976076" w14:textId="77777777" w:rsidR="0098079A" w:rsidRPr="00FB150E" w:rsidRDefault="0098079A" w:rsidP="00147EC2">
            <w:pPr>
              <w:jc w:val="center"/>
              <w:rPr>
                <w:color w:val="000000"/>
                <w:sz w:val="20"/>
                <w:szCs w:val="20"/>
              </w:rPr>
            </w:pPr>
            <w:r w:rsidRPr="00FB150E">
              <w:rPr>
                <w:color w:val="000000"/>
                <w:sz w:val="20"/>
                <w:szCs w:val="20"/>
              </w:rPr>
              <w:t>79</w:t>
            </w:r>
          </w:p>
        </w:tc>
        <w:tc>
          <w:tcPr>
            <w:tcW w:w="1560" w:type="dxa"/>
            <w:vMerge/>
            <w:tcBorders>
              <w:top w:val="single" w:sz="4" w:space="0" w:color="auto"/>
              <w:left w:val="single" w:sz="4" w:space="0" w:color="auto"/>
              <w:bottom w:val="single" w:sz="4" w:space="0" w:color="auto"/>
              <w:right w:val="single" w:sz="4" w:space="0" w:color="auto"/>
            </w:tcBorders>
            <w:vAlign w:val="center"/>
          </w:tcPr>
          <w:p w14:paraId="665C59F1" w14:textId="77777777" w:rsidR="0098079A" w:rsidRPr="00FB150E" w:rsidRDefault="0098079A" w:rsidP="00147EC2">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F372E6" w14:textId="77777777" w:rsidR="0098079A" w:rsidRPr="00FB150E" w:rsidRDefault="0098079A" w:rsidP="00147EC2">
            <w:pPr>
              <w:rPr>
                <w:color w:val="000000"/>
                <w:sz w:val="20"/>
                <w:szCs w:val="20"/>
              </w:rPr>
            </w:pPr>
          </w:p>
        </w:tc>
      </w:tr>
      <w:tr w:rsidR="0098079A" w:rsidRPr="00FB150E" w14:paraId="73E28DDD" w14:textId="77777777" w:rsidTr="00AE5CA8">
        <w:trPr>
          <w:trHeight w:val="300"/>
        </w:trPr>
        <w:tc>
          <w:tcPr>
            <w:tcW w:w="1111" w:type="dxa"/>
            <w:vMerge/>
            <w:tcBorders>
              <w:top w:val="single" w:sz="4" w:space="0" w:color="auto"/>
              <w:left w:val="single" w:sz="4" w:space="0" w:color="auto"/>
              <w:bottom w:val="single" w:sz="4" w:space="0" w:color="auto"/>
              <w:right w:val="single" w:sz="4" w:space="0" w:color="auto"/>
            </w:tcBorders>
            <w:vAlign w:val="center"/>
          </w:tcPr>
          <w:p w14:paraId="473DF731" w14:textId="77777777" w:rsidR="0098079A" w:rsidRPr="00FB150E" w:rsidRDefault="0098079A" w:rsidP="00147EC2">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E0E0E0"/>
            <w:vAlign w:val="center"/>
          </w:tcPr>
          <w:p w14:paraId="2F40E1C7" w14:textId="77777777" w:rsidR="0098079A" w:rsidRPr="00FB150E" w:rsidRDefault="0098079A" w:rsidP="00147EC2">
            <w:pPr>
              <w:jc w:val="center"/>
              <w:rPr>
                <w:b/>
                <w:bCs/>
                <w:color w:val="000000"/>
                <w:sz w:val="20"/>
                <w:szCs w:val="20"/>
              </w:rPr>
            </w:pPr>
            <w:r w:rsidRPr="00FB150E">
              <w:rPr>
                <w:b/>
                <w:bCs/>
                <w:color w:val="000000"/>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000000" w:fill="E0E0E0"/>
            <w:vAlign w:val="center"/>
          </w:tcPr>
          <w:p w14:paraId="67225400" w14:textId="77777777" w:rsidR="0098079A" w:rsidRPr="00FB150E" w:rsidRDefault="0098079A" w:rsidP="00147EC2">
            <w:pPr>
              <w:jc w:val="center"/>
              <w:rPr>
                <w:b/>
                <w:bCs/>
                <w:color w:val="000000"/>
                <w:sz w:val="20"/>
                <w:szCs w:val="20"/>
              </w:rPr>
            </w:pPr>
            <w:r w:rsidRPr="00FB150E">
              <w:rPr>
                <w:b/>
                <w:bCs/>
                <w:color w:val="000000"/>
                <w:sz w:val="20"/>
                <w:szCs w:val="20"/>
              </w:rPr>
              <w:t>60</w:t>
            </w:r>
          </w:p>
        </w:tc>
        <w:tc>
          <w:tcPr>
            <w:tcW w:w="1114" w:type="dxa"/>
            <w:tcBorders>
              <w:top w:val="single" w:sz="4" w:space="0" w:color="auto"/>
              <w:left w:val="single" w:sz="4" w:space="0" w:color="auto"/>
              <w:bottom w:val="single" w:sz="4" w:space="0" w:color="auto"/>
              <w:right w:val="single" w:sz="4" w:space="0" w:color="auto"/>
            </w:tcBorders>
            <w:shd w:val="clear" w:color="000000" w:fill="E0E0E0"/>
            <w:vAlign w:val="center"/>
          </w:tcPr>
          <w:p w14:paraId="2AFD737F" w14:textId="77777777" w:rsidR="0098079A" w:rsidRPr="00FB150E" w:rsidRDefault="0098079A" w:rsidP="00147EC2">
            <w:pPr>
              <w:jc w:val="center"/>
              <w:rPr>
                <w:b/>
                <w:bCs/>
                <w:color w:val="000000"/>
                <w:sz w:val="20"/>
                <w:szCs w:val="20"/>
              </w:rPr>
            </w:pPr>
            <w:r w:rsidRPr="00FB150E">
              <w:rPr>
                <w:b/>
                <w:bCs/>
                <w:color w:val="000000"/>
                <w:sz w:val="20"/>
                <w:szCs w:val="20"/>
              </w:rPr>
              <w:t>86</w:t>
            </w:r>
          </w:p>
        </w:tc>
        <w:tc>
          <w:tcPr>
            <w:tcW w:w="1437" w:type="dxa"/>
            <w:tcBorders>
              <w:top w:val="single" w:sz="4" w:space="0" w:color="auto"/>
              <w:left w:val="single" w:sz="4" w:space="0" w:color="auto"/>
              <w:bottom w:val="single" w:sz="4" w:space="0" w:color="auto"/>
              <w:right w:val="single" w:sz="4" w:space="0" w:color="auto"/>
            </w:tcBorders>
            <w:shd w:val="clear" w:color="000000" w:fill="E0E0E0"/>
            <w:vAlign w:val="center"/>
          </w:tcPr>
          <w:p w14:paraId="58448D67" w14:textId="77777777" w:rsidR="0098079A" w:rsidRPr="00FB150E" w:rsidRDefault="0098079A" w:rsidP="00147EC2">
            <w:pPr>
              <w:jc w:val="center"/>
              <w:rPr>
                <w:b/>
                <w:bCs/>
                <w:color w:val="000000"/>
                <w:sz w:val="20"/>
                <w:szCs w:val="20"/>
              </w:rPr>
            </w:pPr>
            <w:r w:rsidRPr="00FB150E">
              <w:rPr>
                <w:b/>
                <w:bCs/>
                <w:color w:val="000000"/>
                <w:sz w:val="20"/>
                <w:szCs w:val="20"/>
              </w:rPr>
              <w:t>336</w:t>
            </w:r>
          </w:p>
        </w:tc>
        <w:tc>
          <w:tcPr>
            <w:tcW w:w="1560" w:type="dxa"/>
            <w:tcBorders>
              <w:top w:val="single" w:sz="4" w:space="0" w:color="auto"/>
              <w:left w:val="single" w:sz="4" w:space="0" w:color="auto"/>
              <w:bottom w:val="single" w:sz="4" w:space="0" w:color="auto"/>
              <w:right w:val="single" w:sz="4" w:space="0" w:color="auto"/>
            </w:tcBorders>
            <w:shd w:val="clear" w:color="000000" w:fill="E0E0E0"/>
            <w:vAlign w:val="center"/>
          </w:tcPr>
          <w:p w14:paraId="58F18015" w14:textId="77777777" w:rsidR="0098079A" w:rsidRPr="00FB150E" w:rsidRDefault="0098079A" w:rsidP="00147EC2">
            <w:pPr>
              <w:jc w:val="center"/>
              <w:rPr>
                <w:b/>
                <w:bCs/>
                <w:color w:val="000000"/>
                <w:sz w:val="20"/>
                <w:szCs w:val="20"/>
              </w:rPr>
            </w:pPr>
            <w:r w:rsidRPr="00FB150E">
              <w:rPr>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E0E0E0"/>
            <w:vAlign w:val="center"/>
          </w:tcPr>
          <w:p w14:paraId="43CB9366" w14:textId="77777777" w:rsidR="0098079A" w:rsidRPr="00FB150E" w:rsidRDefault="0098079A" w:rsidP="00147EC2">
            <w:pPr>
              <w:jc w:val="center"/>
              <w:rPr>
                <w:b/>
                <w:bCs/>
                <w:color w:val="000000"/>
                <w:sz w:val="20"/>
                <w:szCs w:val="20"/>
              </w:rPr>
            </w:pPr>
            <w:r w:rsidRPr="00FB150E">
              <w:rPr>
                <w:b/>
                <w:bCs/>
                <w:color w:val="000000"/>
                <w:sz w:val="20"/>
                <w:szCs w:val="20"/>
              </w:rPr>
              <w:t>-</w:t>
            </w:r>
          </w:p>
        </w:tc>
      </w:tr>
    </w:tbl>
    <w:p w14:paraId="55694102" w14:textId="77777777" w:rsidR="0098079A" w:rsidRPr="00FB150E" w:rsidRDefault="0098079A" w:rsidP="006A2FF7">
      <w:pPr>
        <w:ind w:firstLine="633"/>
        <w:rPr>
          <w:rFonts w:eastAsia="Arial Unicode MS"/>
          <w:color w:val="000000"/>
          <w:u w:color="000000"/>
          <w:lang w:eastAsia="lt-LT"/>
        </w:rPr>
      </w:pPr>
    </w:p>
    <w:p w14:paraId="41EFCEF4" w14:textId="4163AA32" w:rsidR="0098079A" w:rsidRPr="00FB150E" w:rsidRDefault="0098079A" w:rsidP="00B94591">
      <w:pPr>
        <w:ind w:firstLine="633"/>
        <w:jc w:val="both"/>
        <w:rPr>
          <w:rFonts w:eastAsia="Arial Unicode MS"/>
          <w:color w:val="000000"/>
          <w:u w:color="000000"/>
          <w:lang w:eastAsia="lt-LT"/>
        </w:rPr>
      </w:pPr>
      <w:r w:rsidRPr="00FB150E">
        <w:rPr>
          <w:rFonts w:eastAsia="Arial Unicode MS"/>
          <w:color w:val="000000"/>
          <w:u w:color="000000"/>
          <w:lang w:eastAsia="lt-LT"/>
        </w:rPr>
        <w:t xml:space="preserve">From 2012to 2015, the competition for the state funded and self-funded study places was carried out separately, e.g. Faculty management set different benchmarks for studies with different financing mode, so competition rate was calculated separately. During the last two </w:t>
      </w:r>
      <w:r w:rsidR="009D0A78" w:rsidRPr="00FB150E">
        <w:rPr>
          <w:rFonts w:eastAsia="Arial Unicode MS"/>
          <w:color w:val="000000"/>
          <w:u w:color="000000"/>
          <w:lang w:eastAsia="lt-LT"/>
        </w:rPr>
        <w:t>years, just</w:t>
      </w:r>
      <w:r w:rsidRPr="00FB150E">
        <w:rPr>
          <w:rFonts w:eastAsia="Arial Unicode MS"/>
          <w:color w:val="000000"/>
          <w:u w:color="000000"/>
          <w:lang w:eastAsia="lt-LT"/>
        </w:rPr>
        <w:t xml:space="preserve"> one competition rate for study places with both types of financing was calculated. Since the majority of applicants choose state financed studies, we limit this analysis to this option only. Competition data shows no clear trend, there was a slight decline in competition rates during the period of 2012–2014, then we saw an increase during 2015, and again a decrease during last year. It is quite difficult to clearly state what tendencies are indicated by the numbers above. First of all, the number of offered study places was increased to 60 during 2016 compared to 48 in 2015. If not for this increase, the regular competition based on 1</w:t>
      </w:r>
      <w:r w:rsidRPr="00FB150E">
        <w:rPr>
          <w:rFonts w:eastAsia="Arial Unicode MS"/>
          <w:color w:val="000000"/>
          <w:u w:color="000000"/>
          <w:vertAlign w:val="superscript"/>
          <w:lang w:eastAsia="lt-LT"/>
        </w:rPr>
        <w:t>st</w:t>
      </w:r>
      <w:r w:rsidRPr="00FB150E">
        <w:rPr>
          <w:rFonts w:eastAsia="Arial Unicode MS"/>
          <w:color w:val="000000"/>
          <w:u w:color="000000"/>
          <w:lang w:eastAsia="lt-LT"/>
        </w:rPr>
        <w:t xml:space="preserve"> priority would be 1,63, e.g. still lower than in 2015 but higher than based on 60 study places. Moreover, the competition rate may be influenced by a number of parameters from solely demographic (numbers of high school graduates) to more complex ones, e.g. competition between different Programmes, including those offered abroad, forecasted career possibilities or even fashionable choices among young people. Even the offered number of study places and scores of enrolled students during previous years may have positive or negative influence on competition rate, e.g. if a high school graduate estimates that his/her chances of enrolment are quite low, he/she may easily decide to choose another programme as 1</w:t>
      </w:r>
      <w:r w:rsidRPr="00FB150E">
        <w:rPr>
          <w:rFonts w:eastAsia="Arial Unicode MS"/>
          <w:color w:val="000000"/>
          <w:u w:color="000000"/>
          <w:vertAlign w:val="superscript"/>
          <w:lang w:eastAsia="lt-LT"/>
        </w:rPr>
        <w:t>st</w:t>
      </w:r>
      <w:r w:rsidRPr="00FB150E">
        <w:rPr>
          <w:rFonts w:eastAsia="Arial Unicode MS"/>
          <w:color w:val="000000"/>
          <w:u w:color="000000"/>
          <w:lang w:eastAsia="lt-LT"/>
        </w:rPr>
        <w:t xml:space="preserve"> priority simply because he/she will then have higher chances of admission. Finally, competition rate should be investigated together with rates </w:t>
      </w:r>
      <w:r w:rsidR="009D0A78" w:rsidRPr="00FB150E">
        <w:rPr>
          <w:rFonts w:eastAsia="Arial Unicode MS"/>
          <w:color w:val="000000"/>
          <w:u w:color="000000"/>
          <w:lang w:eastAsia="lt-LT"/>
        </w:rPr>
        <w:t>of enrolled</w:t>
      </w:r>
      <w:r w:rsidRPr="00FB150E">
        <w:rPr>
          <w:rFonts w:eastAsia="Arial Unicode MS"/>
          <w:color w:val="000000"/>
          <w:u w:color="000000"/>
          <w:lang w:eastAsia="lt-LT"/>
        </w:rPr>
        <w:t xml:space="preserve"> students (how many of those offered a study place actually decide to enrol) and scores of enrolled students (all in all, it is quality not solely quantity that matters). So next we examine the two above-mentioned points.</w:t>
      </w:r>
    </w:p>
    <w:p w14:paraId="27E34FB1" w14:textId="13709E2C" w:rsidR="0098079A" w:rsidRPr="00FB150E" w:rsidRDefault="0098079A" w:rsidP="006A2FF7">
      <w:pPr>
        <w:ind w:firstLine="633"/>
        <w:rPr>
          <w:rFonts w:eastAsia="Arial Unicode MS"/>
          <w:color w:val="000000"/>
          <w:u w:color="000000"/>
          <w:lang w:eastAsia="lt-LT"/>
        </w:rPr>
      </w:pPr>
      <w:r w:rsidRPr="00FB150E">
        <w:rPr>
          <w:rFonts w:eastAsia="Arial Unicode MS"/>
          <w:color w:val="000000"/>
          <w:u w:color="000000"/>
          <w:lang w:eastAsia="lt-LT"/>
        </w:rPr>
        <w:t>The number of enrolled students was usually equal or even slightly exceeded the number of offered study places (see</w:t>
      </w:r>
      <w:r w:rsidR="00FA5653">
        <w:rPr>
          <w:rFonts w:eastAsia="Arial Unicode MS"/>
          <w:color w:val="000000"/>
          <w:u w:color="000000"/>
          <w:lang w:eastAsia="lt-LT"/>
        </w:rPr>
        <w:t xml:space="preserve">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_Ref471981839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19</w:t>
      </w:r>
      <w:r w:rsidRPr="00FB150E">
        <w:rPr>
          <w:rFonts w:eastAsia="Arial Unicode MS"/>
          <w:color w:val="000000"/>
          <w:u w:color="000000"/>
          <w:lang w:eastAsia="lt-LT"/>
        </w:rPr>
        <w:fldChar w:fldCharType="end"/>
      </w:r>
      <w:r w:rsidRPr="00FB150E">
        <w:rPr>
          <w:rFonts w:eastAsia="Arial Unicode MS"/>
          <w:color w:val="000000"/>
          <w:u w:color="000000"/>
          <w:lang w:eastAsia="lt-LT"/>
        </w:rPr>
        <w:t>).</w:t>
      </w:r>
    </w:p>
    <w:p w14:paraId="5675061A" w14:textId="77777777" w:rsidR="0098079A" w:rsidRPr="00FB150E" w:rsidRDefault="0098079A" w:rsidP="00032FD4">
      <w:pPr>
        <w:rPr>
          <w:rFonts w:eastAsia="Arial Unicode MS"/>
          <w:color w:val="000000"/>
          <w:u w:color="000000"/>
          <w:lang w:eastAsia="lt-LT"/>
        </w:rPr>
      </w:pPr>
    </w:p>
    <w:p w14:paraId="6277F440" w14:textId="5C0770C2" w:rsidR="0098079A" w:rsidRPr="00FB150E" w:rsidRDefault="0098079A" w:rsidP="006A7298">
      <w:pPr>
        <w:pStyle w:val="Caption"/>
        <w:jc w:val="left"/>
        <w:rPr>
          <w:rFonts w:eastAsia="Arial Unicode MS"/>
          <w:b/>
          <w:bCs/>
          <w:color w:val="000000"/>
          <w:sz w:val="20"/>
          <w:szCs w:val="20"/>
          <w:u w:color="000000"/>
          <w:lang w:val="en-GB" w:eastAsia="lt-LT"/>
        </w:rPr>
      </w:pPr>
      <w:bookmarkStart w:id="27" w:name="_Ref471981839"/>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19</w:t>
      </w:r>
      <w:r w:rsidRPr="00FB150E">
        <w:rPr>
          <w:lang w:val="en-GB"/>
        </w:rPr>
        <w:fldChar w:fldCharType="end"/>
      </w:r>
      <w:bookmarkEnd w:id="27"/>
      <w:r w:rsidRPr="00FB150E">
        <w:rPr>
          <w:rFonts w:eastAsia="Arial Unicode MS"/>
          <w:b/>
          <w:bCs/>
          <w:color w:val="000000"/>
          <w:sz w:val="20"/>
          <w:szCs w:val="20"/>
          <w:u w:color="000000"/>
          <w:lang w:val="en-GB" w:eastAsia="lt-LT"/>
        </w:rPr>
        <w:t>. Numbers of admitted (enrolled) students during 2012 – 2016</w:t>
      </w:r>
    </w:p>
    <w:tbl>
      <w:tblPr>
        <w:tblW w:w="9899" w:type="dxa"/>
        <w:tblInd w:w="108" w:type="dxa"/>
        <w:tblLook w:val="00A0" w:firstRow="1" w:lastRow="0" w:firstColumn="1" w:lastColumn="0" w:noHBand="0" w:noVBand="0"/>
      </w:tblPr>
      <w:tblGrid>
        <w:gridCol w:w="1252"/>
        <w:gridCol w:w="3119"/>
        <w:gridCol w:w="2551"/>
        <w:gridCol w:w="2977"/>
      </w:tblGrid>
      <w:tr w:rsidR="0098079A" w:rsidRPr="00FB150E" w14:paraId="63CB52BD" w14:textId="77777777" w:rsidTr="00650791">
        <w:trPr>
          <w:trHeight w:hRule="exact" w:val="972"/>
        </w:trPr>
        <w:tc>
          <w:tcPr>
            <w:tcW w:w="1252" w:type="dxa"/>
            <w:tcBorders>
              <w:top w:val="single" w:sz="4" w:space="0" w:color="auto"/>
              <w:left w:val="single" w:sz="4" w:space="0" w:color="auto"/>
              <w:bottom w:val="single" w:sz="4" w:space="0" w:color="auto"/>
              <w:right w:val="nil"/>
            </w:tcBorders>
            <w:shd w:val="clear" w:color="000000" w:fill="EAEAEA"/>
            <w:vAlign w:val="center"/>
          </w:tcPr>
          <w:p w14:paraId="36383806" w14:textId="77777777" w:rsidR="0098079A" w:rsidRPr="00FB150E" w:rsidRDefault="0098079A" w:rsidP="00AD3413">
            <w:pPr>
              <w:jc w:val="center"/>
              <w:rPr>
                <w:b/>
                <w:bCs/>
                <w:color w:val="000000"/>
                <w:sz w:val="20"/>
                <w:szCs w:val="20"/>
              </w:rPr>
            </w:pPr>
            <w:r w:rsidRPr="00FB150E">
              <w:rPr>
                <w:b/>
                <w:bCs/>
                <w:color w:val="000000"/>
                <w:sz w:val="20"/>
                <w:szCs w:val="20"/>
              </w:rPr>
              <w:t>Year of admission</w:t>
            </w:r>
          </w:p>
        </w:tc>
        <w:tc>
          <w:tcPr>
            <w:tcW w:w="3119" w:type="dxa"/>
            <w:tcBorders>
              <w:top w:val="single" w:sz="4" w:space="0" w:color="auto"/>
              <w:left w:val="single" w:sz="4" w:space="0" w:color="auto"/>
              <w:bottom w:val="single" w:sz="4" w:space="0" w:color="auto"/>
              <w:right w:val="single" w:sz="4" w:space="0" w:color="auto"/>
            </w:tcBorders>
            <w:shd w:val="clear" w:color="000000" w:fill="EAEAEA"/>
            <w:vAlign w:val="center"/>
          </w:tcPr>
          <w:p w14:paraId="25CA08E3" w14:textId="77777777" w:rsidR="0098079A" w:rsidRPr="00FB150E" w:rsidRDefault="0098079A" w:rsidP="00AD3413">
            <w:pPr>
              <w:jc w:val="center"/>
              <w:rPr>
                <w:b/>
                <w:bCs/>
                <w:color w:val="000000"/>
                <w:sz w:val="20"/>
                <w:szCs w:val="20"/>
              </w:rPr>
            </w:pPr>
            <w:r w:rsidRPr="00FB150E">
              <w:rPr>
                <w:rFonts w:eastAsia="Arial Unicode MS"/>
                <w:b/>
                <w:bCs/>
                <w:color w:val="000000"/>
                <w:sz w:val="20"/>
                <w:szCs w:val="20"/>
                <w:u w:color="000000"/>
                <w:lang w:eastAsia="lt-LT"/>
              </w:rPr>
              <w:t>Source of financing – state funded (sf) / not funded by the state (</w:t>
            </w:r>
            <w:proofErr w:type="spellStart"/>
            <w:r w:rsidRPr="00FB150E">
              <w:rPr>
                <w:rFonts w:eastAsia="Arial Unicode MS"/>
                <w:b/>
                <w:bCs/>
                <w:color w:val="000000"/>
                <w:sz w:val="20"/>
                <w:szCs w:val="20"/>
                <w:u w:color="000000"/>
                <w:lang w:eastAsia="lt-LT"/>
              </w:rPr>
              <w:t>nsf</w:t>
            </w:r>
            <w:proofErr w:type="spellEnd"/>
            <w:r w:rsidRPr="00FB150E">
              <w:rPr>
                <w:rFonts w:eastAsia="Arial Unicode MS"/>
                <w:b/>
                <w:bCs/>
                <w:color w:val="000000"/>
                <w:sz w:val="20"/>
                <w:szCs w:val="20"/>
                <w:u w:color="000000"/>
                <w:lang w:eastAsia="lt-LT"/>
              </w:rPr>
              <w:t>)</w:t>
            </w:r>
          </w:p>
        </w:tc>
        <w:tc>
          <w:tcPr>
            <w:tcW w:w="2551" w:type="dxa"/>
            <w:tcBorders>
              <w:top w:val="single" w:sz="4" w:space="0" w:color="auto"/>
              <w:left w:val="nil"/>
              <w:bottom w:val="single" w:sz="4" w:space="0" w:color="auto"/>
              <w:right w:val="single" w:sz="4" w:space="0" w:color="auto"/>
            </w:tcBorders>
            <w:shd w:val="clear" w:color="000000" w:fill="EAEAEA"/>
            <w:vAlign w:val="center"/>
          </w:tcPr>
          <w:p w14:paraId="52C3A39C" w14:textId="77777777" w:rsidR="0098079A" w:rsidRPr="00FB150E" w:rsidRDefault="0098079A" w:rsidP="00AD3413">
            <w:pPr>
              <w:jc w:val="center"/>
              <w:rPr>
                <w:b/>
                <w:bCs/>
                <w:color w:val="000000"/>
                <w:sz w:val="20"/>
                <w:szCs w:val="20"/>
              </w:rPr>
            </w:pPr>
            <w:r w:rsidRPr="00FB150E">
              <w:rPr>
                <w:b/>
                <w:bCs/>
                <w:color w:val="000000"/>
                <w:sz w:val="20"/>
                <w:szCs w:val="20"/>
              </w:rPr>
              <w:t>Planned number of students</w:t>
            </w:r>
          </w:p>
        </w:tc>
        <w:tc>
          <w:tcPr>
            <w:tcW w:w="2977" w:type="dxa"/>
            <w:tcBorders>
              <w:top w:val="single" w:sz="4" w:space="0" w:color="auto"/>
              <w:left w:val="nil"/>
              <w:bottom w:val="single" w:sz="4" w:space="0" w:color="auto"/>
              <w:right w:val="single" w:sz="4" w:space="0" w:color="auto"/>
            </w:tcBorders>
            <w:shd w:val="clear" w:color="000000" w:fill="EAEAEA"/>
            <w:vAlign w:val="center"/>
          </w:tcPr>
          <w:p w14:paraId="36688BE3" w14:textId="77777777" w:rsidR="0098079A" w:rsidRPr="00FB150E" w:rsidRDefault="0098079A" w:rsidP="00AD3413">
            <w:pPr>
              <w:jc w:val="center"/>
              <w:rPr>
                <w:b/>
                <w:bCs/>
                <w:color w:val="000000"/>
                <w:sz w:val="20"/>
                <w:szCs w:val="20"/>
              </w:rPr>
            </w:pPr>
            <w:r w:rsidRPr="00FB150E">
              <w:rPr>
                <w:b/>
                <w:bCs/>
                <w:color w:val="000000"/>
                <w:sz w:val="20"/>
                <w:szCs w:val="20"/>
              </w:rPr>
              <w:t>Number of admitted students</w:t>
            </w:r>
          </w:p>
        </w:tc>
      </w:tr>
      <w:tr w:rsidR="0098079A" w:rsidRPr="00FB150E" w14:paraId="71D7C468" w14:textId="77777777" w:rsidTr="00650791">
        <w:trPr>
          <w:trHeight w:hRule="exact" w:val="300"/>
        </w:trPr>
        <w:tc>
          <w:tcPr>
            <w:tcW w:w="1252" w:type="dxa"/>
            <w:vMerge w:val="restart"/>
            <w:tcBorders>
              <w:top w:val="single" w:sz="4" w:space="0" w:color="auto"/>
              <w:left w:val="single" w:sz="4" w:space="0" w:color="auto"/>
              <w:bottom w:val="single" w:sz="4" w:space="0" w:color="auto"/>
              <w:right w:val="single" w:sz="4" w:space="0" w:color="auto"/>
            </w:tcBorders>
            <w:vAlign w:val="center"/>
          </w:tcPr>
          <w:p w14:paraId="0A31FD3F" w14:textId="77777777" w:rsidR="0098079A" w:rsidRPr="00FB150E" w:rsidRDefault="0098079A" w:rsidP="00AD3413">
            <w:pPr>
              <w:jc w:val="center"/>
              <w:rPr>
                <w:color w:val="000000"/>
                <w:sz w:val="20"/>
                <w:szCs w:val="20"/>
              </w:rPr>
            </w:pPr>
            <w:r w:rsidRPr="00FB150E">
              <w:rPr>
                <w:color w:val="000000"/>
                <w:sz w:val="20"/>
                <w:szCs w:val="20"/>
              </w:rPr>
              <w:t>2012</w:t>
            </w:r>
          </w:p>
        </w:tc>
        <w:tc>
          <w:tcPr>
            <w:tcW w:w="3119" w:type="dxa"/>
            <w:tcBorders>
              <w:top w:val="single" w:sz="4" w:space="0" w:color="auto"/>
              <w:left w:val="single" w:sz="4" w:space="0" w:color="auto"/>
              <w:bottom w:val="single" w:sz="4" w:space="0" w:color="auto"/>
              <w:right w:val="single" w:sz="4" w:space="0" w:color="auto"/>
            </w:tcBorders>
            <w:vAlign w:val="center"/>
          </w:tcPr>
          <w:p w14:paraId="3ACD1288" w14:textId="77777777" w:rsidR="0098079A" w:rsidRPr="00FB150E" w:rsidRDefault="0098079A" w:rsidP="00AD3413">
            <w:pPr>
              <w:jc w:val="center"/>
              <w:rPr>
                <w:color w:val="000000"/>
                <w:sz w:val="20"/>
                <w:szCs w:val="20"/>
              </w:rPr>
            </w:pPr>
            <w:r>
              <w:rPr>
                <w:color w:val="000000"/>
                <w:sz w:val="20"/>
                <w:szCs w:val="20"/>
              </w:rPr>
              <w:t>s</w:t>
            </w:r>
            <w:r w:rsidRPr="00FB150E">
              <w:rPr>
                <w:color w:val="000000"/>
                <w:sz w:val="20"/>
                <w:szCs w:val="20"/>
              </w:rPr>
              <w:t>f</w:t>
            </w:r>
          </w:p>
        </w:tc>
        <w:tc>
          <w:tcPr>
            <w:tcW w:w="2551" w:type="dxa"/>
            <w:tcBorders>
              <w:top w:val="single" w:sz="4" w:space="0" w:color="auto"/>
              <w:left w:val="single" w:sz="4" w:space="0" w:color="auto"/>
              <w:bottom w:val="single" w:sz="4" w:space="0" w:color="auto"/>
              <w:right w:val="single" w:sz="4" w:space="0" w:color="auto"/>
            </w:tcBorders>
            <w:vAlign w:val="center"/>
          </w:tcPr>
          <w:p w14:paraId="684CD188" w14:textId="77777777" w:rsidR="0098079A" w:rsidRPr="00FB150E" w:rsidRDefault="0098079A" w:rsidP="00AD3413">
            <w:pPr>
              <w:jc w:val="center"/>
              <w:rPr>
                <w:color w:val="000000"/>
                <w:sz w:val="20"/>
                <w:szCs w:val="20"/>
              </w:rPr>
            </w:pPr>
            <w:r w:rsidRPr="00FB150E">
              <w:rPr>
                <w:color w:val="000000"/>
                <w:sz w:val="20"/>
                <w:szCs w:val="20"/>
              </w:rPr>
              <w:t>56</w:t>
            </w:r>
          </w:p>
        </w:tc>
        <w:tc>
          <w:tcPr>
            <w:tcW w:w="2977" w:type="dxa"/>
            <w:tcBorders>
              <w:top w:val="single" w:sz="4" w:space="0" w:color="auto"/>
              <w:left w:val="single" w:sz="4" w:space="0" w:color="auto"/>
              <w:bottom w:val="single" w:sz="4" w:space="0" w:color="auto"/>
              <w:right w:val="single" w:sz="4" w:space="0" w:color="auto"/>
            </w:tcBorders>
            <w:vAlign w:val="center"/>
          </w:tcPr>
          <w:p w14:paraId="660F3E59" w14:textId="77777777" w:rsidR="0098079A" w:rsidRPr="00FB150E" w:rsidRDefault="0098079A" w:rsidP="00AD3413">
            <w:pPr>
              <w:jc w:val="center"/>
              <w:rPr>
                <w:color w:val="000000"/>
                <w:sz w:val="20"/>
                <w:szCs w:val="20"/>
              </w:rPr>
            </w:pPr>
            <w:r w:rsidRPr="00FB150E">
              <w:rPr>
                <w:color w:val="000000"/>
                <w:sz w:val="20"/>
                <w:szCs w:val="20"/>
              </w:rPr>
              <w:t>59</w:t>
            </w:r>
          </w:p>
        </w:tc>
      </w:tr>
      <w:tr w:rsidR="0098079A" w:rsidRPr="00FB150E" w14:paraId="53EBFDDA"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7D96AF15"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8C7A8A6" w14:textId="77777777" w:rsidR="0098079A" w:rsidRPr="00FB150E" w:rsidRDefault="0098079A" w:rsidP="00AD3413">
            <w:pPr>
              <w:jc w:val="center"/>
              <w:rPr>
                <w:color w:val="000000"/>
                <w:sz w:val="20"/>
                <w:szCs w:val="20"/>
              </w:rPr>
            </w:pPr>
            <w:proofErr w:type="spellStart"/>
            <w:r>
              <w:rPr>
                <w:color w:val="000000"/>
                <w:sz w:val="20"/>
                <w:szCs w:val="20"/>
              </w:rPr>
              <w:t>n</w:t>
            </w:r>
            <w:r w:rsidRPr="00FB150E">
              <w:rPr>
                <w:color w:val="000000"/>
                <w:sz w:val="20"/>
                <w:szCs w:val="20"/>
              </w:rPr>
              <w:t>sf</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3E9DB10F" w14:textId="77777777" w:rsidR="0098079A" w:rsidRPr="00FB150E" w:rsidRDefault="0098079A" w:rsidP="00AD3413">
            <w:pPr>
              <w:jc w:val="center"/>
              <w:rPr>
                <w:color w:val="000000"/>
                <w:sz w:val="20"/>
                <w:szCs w:val="20"/>
              </w:rPr>
            </w:pPr>
            <w:r w:rsidRPr="00FB150E">
              <w:rPr>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429E749A" w14:textId="77777777" w:rsidR="0098079A" w:rsidRPr="00FB150E" w:rsidRDefault="0098079A" w:rsidP="00AD3413">
            <w:pPr>
              <w:jc w:val="center"/>
              <w:rPr>
                <w:color w:val="000000"/>
                <w:sz w:val="20"/>
                <w:szCs w:val="20"/>
              </w:rPr>
            </w:pPr>
            <w:r w:rsidRPr="00FB150E">
              <w:rPr>
                <w:color w:val="000000"/>
                <w:sz w:val="20"/>
                <w:szCs w:val="20"/>
              </w:rPr>
              <w:t>4</w:t>
            </w:r>
          </w:p>
        </w:tc>
      </w:tr>
      <w:tr w:rsidR="0098079A" w:rsidRPr="00FB150E" w14:paraId="515482F9"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1F768018"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000000" w:fill="E0E0E0"/>
            <w:vAlign w:val="center"/>
          </w:tcPr>
          <w:p w14:paraId="201CE1C7" w14:textId="77777777" w:rsidR="0098079A" w:rsidRPr="00FB150E" w:rsidRDefault="0098079A" w:rsidP="00AD3413">
            <w:pPr>
              <w:jc w:val="center"/>
              <w:rPr>
                <w:color w:val="000000"/>
                <w:sz w:val="20"/>
                <w:szCs w:val="20"/>
              </w:rPr>
            </w:pPr>
            <w:r w:rsidRPr="00FB150E">
              <w:rPr>
                <w:color w:val="000000"/>
                <w:sz w:val="20"/>
                <w:szCs w:val="20"/>
              </w:rPr>
              <w:t>Total</w:t>
            </w:r>
          </w:p>
        </w:tc>
        <w:tc>
          <w:tcPr>
            <w:tcW w:w="2551" w:type="dxa"/>
            <w:tcBorders>
              <w:top w:val="single" w:sz="4" w:space="0" w:color="auto"/>
              <w:left w:val="single" w:sz="4" w:space="0" w:color="auto"/>
              <w:bottom w:val="single" w:sz="4" w:space="0" w:color="auto"/>
              <w:right w:val="single" w:sz="4" w:space="0" w:color="auto"/>
            </w:tcBorders>
            <w:shd w:val="clear" w:color="000000" w:fill="E0E0E0"/>
            <w:vAlign w:val="center"/>
          </w:tcPr>
          <w:p w14:paraId="0F0E4698" w14:textId="77777777" w:rsidR="0098079A" w:rsidRPr="00FB150E" w:rsidRDefault="0098079A" w:rsidP="00AD3413">
            <w:pPr>
              <w:jc w:val="center"/>
              <w:rPr>
                <w:b/>
                <w:bCs/>
                <w:color w:val="000000"/>
                <w:sz w:val="20"/>
                <w:szCs w:val="20"/>
              </w:rPr>
            </w:pPr>
            <w:r w:rsidRPr="00FB150E">
              <w:rPr>
                <w:b/>
                <w:bCs/>
                <w:color w:val="000000"/>
                <w:sz w:val="20"/>
                <w:szCs w:val="20"/>
              </w:rPr>
              <w:t>61</w:t>
            </w:r>
          </w:p>
        </w:tc>
        <w:tc>
          <w:tcPr>
            <w:tcW w:w="2977" w:type="dxa"/>
            <w:tcBorders>
              <w:top w:val="single" w:sz="4" w:space="0" w:color="auto"/>
              <w:left w:val="single" w:sz="4" w:space="0" w:color="auto"/>
              <w:bottom w:val="single" w:sz="4" w:space="0" w:color="auto"/>
              <w:right w:val="single" w:sz="4" w:space="0" w:color="auto"/>
            </w:tcBorders>
            <w:shd w:val="clear" w:color="000000" w:fill="E0E0E0"/>
            <w:vAlign w:val="center"/>
          </w:tcPr>
          <w:p w14:paraId="31B6EAA5" w14:textId="77777777" w:rsidR="0098079A" w:rsidRPr="00FB150E" w:rsidRDefault="0098079A" w:rsidP="00AD3413">
            <w:pPr>
              <w:jc w:val="center"/>
              <w:rPr>
                <w:b/>
                <w:bCs/>
                <w:color w:val="000000"/>
                <w:sz w:val="20"/>
                <w:szCs w:val="20"/>
              </w:rPr>
            </w:pPr>
            <w:r w:rsidRPr="00FB150E">
              <w:rPr>
                <w:b/>
                <w:bCs/>
                <w:color w:val="000000"/>
                <w:sz w:val="20"/>
                <w:szCs w:val="20"/>
              </w:rPr>
              <w:t>63</w:t>
            </w:r>
          </w:p>
        </w:tc>
      </w:tr>
      <w:tr w:rsidR="0098079A" w:rsidRPr="00FB150E" w14:paraId="6055E5A5" w14:textId="77777777" w:rsidTr="00650791">
        <w:trPr>
          <w:trHeight w:hRule="exact" w:val="300"/>
        </w:trPr>
        <w:tc>
          <w:tcPr>
            <w:tcW w:w="1252" w:type="dxa"/>
            <w:vMerge w:val="restart"/>
            <w:tcBorders>
              <w:top w:val="single" w:sz="4" w:space="0" w:color="auto"/>
              <w:left w:val="single" w:sz="4" w:space="0" w:color="auto"/>
              <w:bottom w:val="single" w:sz="4" w:space="0" w:color="auto"/>
              <w:right w:val="single" w:sz="4" w:space="0" w:color="auto"/>
            </w:tcBorders>
            <w:vAlign w:val="center"/>
          </w:tcPr>
          <w:p w14:paraId="32316BCA" w14:textId="77777777" w:rsidR="0098079A" w:rsidRPr="00FB150E" w:rsidRDefault="0098079A" w:rsidP="00AD3413">
            <w:pPr>
              <w:jc w:val="center"/>
              <w:rPr>
                <w:color w:val="000000"/>
                <w:sz w:val="20"/>
                <w:szCs w:val="20"/>
              </w:rPr>
            </w:pPr>
            <w:r w:rsidRPr="00FB150E">
              <w:rPr>
                <w:color w:val="000000"/>
                <w:sz w:val="20"/>
                <w:szCs w:val="20"/>
              </w:rPr>
              <w:t>2013</w:t>
            </w:r>
          </w:p>
        </w:tc>
        <w:tc>
          <w:tcPr>
            <w:tcW w:w="3119" w:type="dxa"/>
            <w:tcBorders>
              <w:top w:val="single" w:sz="4" w:space="0" w:color="auto"/>
              <w:left w:val="single" w:sz="4" w:space="0" w:color="auto"/>
              <w:bottom w:val="single" w:sz="4" w:space="0" w:color="auto"/>
              <w:right w:val="single" w:sz="4" w:space="0" w:color="auto"/>
            </w:tcBorders>
            <w:vAlign w:val="center"/>
          </w:tcPr>
          <w:p w14:paraId="2D00FC5A" w14:textId="77777777" w:rsidR="0098079A" w:rsidRPr="00FB150E" w:rsidRDefault="0098079A" w:rsidP="00AD3413">
            <w:pPr>
              <w:jc w:val="center"/>
              <w:rPr>
                <w:color w:val="000000"/>
                <w:sz w:val="20"/>
                <w:szCs w:val="20"/>
              </w:rPr>
            </w:pPr>
            <w:r>
              <w:rPr>
                <w:color w:val="000000"/>
                <w:sz w:val="20"/>
                <w:szCs w:val="20"/>
              </w:rPr>
              <w:t>s</w:t>
            </w:r>
            <w:r w:rsidRPr="00FB150E">
              <w:rPr>
                <w:color w:val="000000"/>
                <w:sz w:val="20"/>
                <w:szCs w:val="20"/>
              </w:rPr>
              <w:t>f</w:t>
            </w:r>
          </w:p>
        </w:tc>
        <w:tc>
          <w:tcPr>
            <w:tcW w:w="2551" w:type="dxa"/>
            <w:tcBorders>
              <w:top w:val="single" w:sz="4" w:space="0" w:color="auto"/>
              <w:left w:val="single" w:sz="4" w:space="0" w:color="auto"/>
              <w:bottom w:val="single" w:sz="4" w:space="0" w:color="auto"/>
              <w:right w:val="single" w:sz="4" w:space="0" w:color="auto"/>
            </w:tcBorders>
            <w:vAlign w:val="center"/>
          </w:tcPr>
          <w:p w14:paraId="19DDC59D" w14:textId="77777777" w:rsidR="0098079A" w:rsidRPr="00FB150E" w:rsidRDefault="0098079A" w:rsidP="00AD3413">
            <w:pPr>
              <w:jc w:val="center"/>
              <w:rPr>
                <w:color w:val="000000"/>
                <w:sz w:val="20"/>
                <w:szCs w:val="20"/>
              </w:rPr>
            </w:pPr>
            <w:r w:rsidRPr="00FB150E">
              <w:rPr>
                <w:color w:val="000000"/>
                <w:sz w:val="20"/>
                <w:szCs w:val="20"/>
              </w:rPr>
              <w:t>56</w:t>
            </w:r>
          </w:p>
        </w:tc>
        <w:tc>
          <w:tcPr>
            <w:tcW w:w="2977" w:type="dxa"/>
            <w:tcBorders>
              <w:top w:val="single" w:sz="4" w:space="0" w:color="auto"/>
              <w:left w:val="single" w:sz="4" w:space="0" w:color="auto"/>
              <w:bottom w:val="single" w:sz="4" w:space="0" w:color="auto"/>
              <w:right w:val="single" w:sz="4" w:space="0" w:color="auto"/>
            </w:tcBorders>
            <w:vAlign w:val="center"/>
          </w:tcPr>
          <w:p w14:paraId="6BF2E55C" w14:textId="77777777" w:rsidR="0098079A" w:rsidRPr="00FB150E" w:rsidRDefault="0098079A" w:rsidP="00AD3413">
            <w:pPr>
              <w:jc w:val="center"/>
              <w:rPr>
                <w:color w:val="000000"/>
                <w:sz w:val="20"/>
                <w:szCs w:val="20"/>
              </w:rPr>
            </w:pPr>
            <w:r w:rsidRPr="00FB150E">
              <w:rPr>
                <w:color w:val="000000"/>
                <w:sz w:val="20"/>
                <w:szCs w:val="20"/>
              </w:rPr>
              <w:t>54</w:t>
            </w:r>
          </w:p>
        </w:tc>
      </w:tr>
      <w:tr w:rsidR="0098079A" w:rsidRPr="00FB150E" w14:paraId="008D0492"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5A57C215"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3BD82FB" w14:textId="77777777" w:rsidR="0098079A" w:rsidRPr="00FB150E" w:rsidRDefault="0098079A" w:rsidP="00AD3413">
            <w:pPr>
              <w:jc w:val="center"/>
              <w:rPr>
                <w:color w:val="000000"/>
                <w:sz w:val="20"/>
                <w:szCs w:val="20"/>
              </w:rPr>
            </w:pPr>
            <w:proofErr w:type="spellStart"/>
            <w:r>
              <w:rPr>
                <w:color w:val="000000"/>
                <w:sz w:val="20"/>
                <w:szCs w:val="20"/>
              </w:rPr>
              <w:t>n</w:t>
            </w:r>
            <w:r w:rsidRPr="00FB150E">
              <w:rPr>
                <w:color w:val="000000"/>
                <w:sz w:val="20"/>
                <w:szCs w:val="20"/>
              </w:rPr>
              <w:t>sf</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856D1D7" w14:textId="77777777" w:rsidR="0098079A" w:rsidRPr="00FB150E" w:rsidRDefault="0098079A" w:rsidP="00AD3413">
            <w:pPr>
              <w:jc w:val="center"/>
              <w:rPr>
                <w:color w:val="000000"/>
                <w:sz w:val="20"/>
                <w:szCs w:val="20"/>
              </w:rPr>
            </w:pPr>
            <w:r w:rsidRPr="00FB150E">
              <w:rPr>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45BD0C48" w14:textId="77777777" w:rsidR="0098079A" w:rsidRPr="00FB150E" w:rsidRDefault="0098079A" w:rsidP="00AD3413">
            <w:pPr>
              <w:jc w:val="center"/>
              <w:rPr>
                <w:color w:val="000000"/>
                <w:sz w:val="20"/>
                <w:szCs w:val="20"/>
              </w:rPr>
            </w:pPr>
            <w:r w:rsidRPr="00FB150E">
              <w:rPr>
                <w:color w:val="000000"/>
                <w:sz w:val="20"/>
                <w:szCs w:val="20"/>
              </w:rPr>
              <w:t>6</w:t>
            </w:r>
          </w:p>
        </w:tc>
      </w:tr>
      <w:tr w:rsidR="0098079A" w:rsidRPr="00FB150E" w14:paraId="52A972A4"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3CF5036C"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000000" w:fill="E0E0E0"/>
            <w:vAlign w:val="center"/>
          </w:tcPr>
          <w:p w14:paraId="1E910A6C" w14:textId="77777777" w:rsidR="0098079A" w:rsidRPr="00FB150E" w:rsidRDefault="0098079A" w:rsidP="00AD3413">
            <w:pPr>
              <w:jc w:val="center"/>
              <w:rPr>
                <w:color w:val="000000"/>
                <w:sz w:val="20"/>
                <w:szCs w:val="20"/>
              </w:rPr>
            </w:pPr>
            <w:r w:rsidRPr="00FB150E">
              <w:rPr>
                <w:color w:val="000000"/>
                <w:sz w:val="20"/>
                <w:szCs w:val="20"/>
              </w:rPr>
              <w:t>Total</w:t>
            </w:r>
          </w:p>
        </w:tc>
        <w:tc>
          <w:tcPr>
            <w:tcW w:w="2551" w:type="dxa"/>
            <w:tcBorders>
              <w:top w:val="single" w:sz="4" w:space="0" w:color="auto"/>
              <w:left w:val="single" w:sz="4" w:space="0" w:color="auto"/>
              <w:bottom w:val="single" w:sz="4" w:space="0" w:color="auto"/>
              <w:right w:val="single" w:sz="4" w:space="0" w:color="auto"/>
            </w:tcBorders>
            <w:shd w:val="clear" w:color="000000" w:fill="E0E0E0"/>
            <w:vAlign w:val="center"/>
          </w:tcPr>
          <w:p w14:paraId="3D499B6A" w14:textId="77777777" w:rsidR="0098079A" w:rsidRPr="00FB150E" w:rsidRDefault="0098079A" w:rsidP="00AD3413">
            <w:pPr>
              <w:jc w:val="center"/>
              <w:rPr>
                <w:b/>
                <w:bCs/>
                <w:color w:val="000000"/>
                <w:sz w:val="20"/>
                <w:szCs w:val="20"/>
              </w:rPr>
            </w:pPr>
            <w:r w:rsidRPr="00FB150E">
              <w:rPr>
                <w:b/>
                <w:bCs/>
                <w:color w:val="000000"/>
                <w:sz w:val="20"/>
                <w:szCs w:val="20"/>
              </w:rPr>
              <w:t>61</w:t>
            </w:r>
          </w:p>
        </w:tc>
        <w:tc>
          <w:tcPr>
            <w:tcW w:w="2977" w:type="dxa"/>
            <w:tcBorders>
              <w:top w:val="single" w:sz="4" w:space="0" w:color="auto"/>
              <w:left w:val="single" w:sz="4" w:space="0" w:color="auto"/>
              <w:bottom w:val="single" w:sz="4" w:space="0" w:color="auto"/>
              <w:right w:val="single" w:sz="4" w:space="0" w:color="auto"/>
            </w:tcBorders>
            <w:shd w:val="clear" w:color="000000" w:fill="E0E0E0"/>
            <w:vAlign w:val="center"/>
          </w:tcPr>
          <w:p w14:paraId="4BDC049A" w14:textId="77777777" w:rsidR="0098079A" w:rsidRPr="00FB150E" w:rsidRDefault="0098079A" w:rsidP="00AD3413">
            <w:pPr>
              <w:jc w:val="center"/>
              <w:rPr>
                <w:b/>
                <w:bCs/>
                <w:color w:val="000000"/>
                <w:sz w:val="20"/>
                <w:szCs w:val="20"/>
              </w:rPr>
            </w:pPr>
            <w:r w:rsidRPr="00FB150E">
              <w:rPr>
                <w:b/>
                <w:bCs/>
                <w:color w:val="000000"/>
                <w:sz w:val="20"/>
                <w:szCs w:val="20"/>
              </w:rPr>
              <w:t>60</w:t>
            </w:r>
          </w:p>
        </w:tc>
      </w:tr>
      <w:tr w:rsidR="0098079A" w:rsidRPr="00FB150E" w14:paraId="6979E609" w14:textId="77777777" w:rsidTr="00650791">
        <w:trPr>
          <w:trHeight w:hRule="exact" w:val="300"/>
        </w:trPr>
        <w:tc>
          <w:tcPr>
            <w:tcW w:w="1252" w:type="dxa"/>
            <w:vMerge w:val="restart"/>
            <w:tcBorders>
              <w:top w:val="single" w:sz="4" w:space="0" w:color="auto"/>
              <w:left w:val="single" w:sz="4" w:space="0" w:color="auto"/>
              <w:bottom w:val="single" w:sz="4" w:space="0" w:color="auto"/>
              <w:right w:val="single" w:sz="4" w:space="0" w:color="auto"/>
            </w:tcBorders>
            <w:vAlign w:val="center"/>
          </w:tcPr>
          <w:p w14:paraId="499FF098" w14:textId="77777777" w:rsidR="0098079A" w:rsidRPr="00FB150E" w:rsidRDefault="0098079A" w:rsidP="00AD3413">
            <w:pPr>
              <w:jc w:val="center"/>
              <w:rPr>
                <w:color w:val="000000"/>
                <w:sz w:val="20"/>
                <w:szCs w:val="20"/>
              </w:rPr>
            </w:pPr>
            <w:r w:rsidRPr="00FB150E">
              <w:rPr>
                <w:color w:val="000000"/>
                <w:sz w:val="20"/>
                <w:szCs w:val="20"/>
              </w:rPr>
              <w:t>2014</w:t>
            </w:r>
          </w:p>
        </w:tc>
        <w:tc>
          <w:tcPr>
            <w:tcW w:w="3119" w:type="dxa"/>
            <w:tcBorders>
              <w:top w:val="single" w:sz="4" w:space="0" w:color="auto"/>
              <w:left w:val="single" w:sz="4" w:space="0" w:color="auto"/>
              <w:bottom w:val="single" w:sz="4" w:space="0" w:color="auto"/>
              <w:right w:val="single" w:sz="4" w:space="0" w:color="auto"/>
            </w:tcBorders>
            <w:vAlign w:val="center"/>
          </w:tcPr>
          <w:p w14:paraId="17DDCA18" w14:textId="77777777" w:rsidR="0098079A" w:rsidRPr="00FB150E" w:rsidRDefault="0098079A" w:rsidP="00AD3413">
            <w:pPr>
              <w:jc w:val="center"/>
              <w:rPr>
                <w:color w:val="000000"/>
                <w:sz w:val="20"/>
                <w:szCs w:val="20"/>
              </w:rPr>
            </w:pPr>
            <w:r>
              <w:rPr>
                <w:color w:val="000000"/>
                <w:sz w:val="20"/>
                <w:szCs w:val="20"/>
              </w:rPr>
              <w:t>s</w:t>
            </w:r>
            <w:r w:rsidRPr="00FB150E">
              <w:rPr>
                <w:color w:val="000000"/>
                <w:sz w:val="20"/>
                <w:szCs w:val="20"/>
              </w:rPr>
              <w:t>f</w:t>
            </w:r>
          </w:p>
        </w:tc>
        <w:tc>
          <w:tcPr>
            <w:tcW w:w="2551" w:type="dxa"/>
            <w:tcBorders>
              <w:top w:val="single" w:sz="4" w:space="0" w:color="auto"/>
              <w:left w:val="single" w:sz="4" w:space="0" w:color="auto"/>
              <w:bottom w:val="single" w:sz="4" w:space="0" w:color="auto"/>
              <w:right w:val="single" w:sz="4" w:space="0" w:color="auto"/>
            </w:tcBorders>
            <w:vAlign w:val="center"/>
          </w:tcPr>
          <w:p w14:paraId="329EAA26" w14:textId="77777777" w:rsidR="0098079A" w:rsidRPr="00FB150E" w:rsidRDefault="0098079A" w:rsidP="00AD3413">
            <w:pPr>
              <w:jc w:val="center"/>
              <w:rPr>
                <w:color w:val="000000"/>
                <w:sz w:val="20"/>
                <w:szCs w:val="20"/>
              </w:rPr>
            </w:pPr>
            <w:r w:rsidRPr="00FB150E">
              <w:rPr>
                <w:color w:val="000000"/>
                <w:sz w:val="20"/>
                <w:szCs w:val="20"/>
              </w:rPr>
              <w:t>50</w:t>
            </w:r>
          </w:p>
        </w:tc>
        <w:tc>
          <w:tcPr>
            <w:tcW w:w="2977" w:type="dxa"/>
            <w:tcBorders>
              <w:top w:val="single" w:sz="4" w:space="0" w:color="auto"/>
              <w:left w:val="single" w:sz="4" w:space="0" w:color="auto"/>
              <w:bottom w:val="single" w:sz="4" w:space="0" w:color="auto"/>
              <w:right w:val="single" w:sz="4" w:space="0" w:color="auto"/>
            </w:tcBorders>
            <w:vAlign w:val="center"/>
          </w:tcPr>
          <w:p w14:paraId="0BF24CD3" w14:textId="77777777" w:rsidR="0098079A" w:rsidRPr="00FB150E" w:rsidRDefault="0098079A" w:rsidP="00AD3413">
            <w:pPr>
              <w:jc w:val="center"/>
              <w:rPr>
                <w:color w:val="000000"/>
                <w:sz w:val="20"/>
                <w:szCs w:val="20"/>
              </w:rPr>
            </w:pPr>
            <w:r w:rsidRPr="00FB150E">
              <w:rPr>
                <w:color w:val="000000"/>
                <w:sz w:val="20"/>
                <w:szCs w:val="20"/>
              </w:rPr>
              <w:t>50</w:t>
            </w:r>
          </w:p>
        </w:tc>
      </w:tr>
      <w:tr w:rsidR="0098079A" w:rsidRPr="00FB150E" w14:paraId="3E676BA9"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047AC7A2"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5493597" w14:textId="77777777" w:rsidR="0098079A" w:rsidRPr="00FB150E" w:rsidRDefault="0098079A" w:rsidP="00AD3413">
            <w:pPr>
              <w:jc w:val="center"/>
              <w:rPr>
                <w:color w:val="000000"/>
                <w:sz w:val="20"/>
                <w:szCs w:val="20"/>
              </w:rPr>
            </w:pPr>
            <w:proofErr w:type="spellStart"/>
            <w:r>
              <w:rPr>
                <w:color w:val="000000"/>
                <w:sz w:val="20"/>
                <w:szCs w:val="20"/>
              </w:rPr>
              <w:t>n</w:t>
            </w:r>
            <w:r w:rsidRPr="00FB150E">
              <w:rPr>
                <w:color w:val="000000"/>
                <w:sz w:val="20"/>
                <w:szCs w:val="20"/>
              </w:rPr>
              <w:t>sf</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1499D459" w14:textId="77777777" w:rsidR="0098079A" w:rsidRPr="00FB150E" w:rsidRDefault="0098079A" w:rsidP="00AD3413">
            <w:pPr>
              <w:jc w:val="center"/>
              <w:rPr>
                <w:color w:val="000000"/>
                <w:sz w:val="20"/>
                <w:szCs w:val="20"/>
              </w:rPr>
            </w:pPr>
            <w:r w:rsidRPr="00FB150E">
              <w:rPr>
                <w:color w:val="000000"/>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14:paraId="6C7422C9" w14:textId="77777777" w:rsidR="0098079A" w:rsidRPr="00FB150E" w:rsidRDefault="0098079A" w:rsidP="00AD3413">
            <w:pPr>
              <w:jc w:val="center"/>
              <w:rPr>
                <w:color w:val="000000"/>
                <w:sz w:val="20"/>
                <w:szCs w:val="20"/>
              </w:rPr>
            </w:pPr>
            <w:r w:rsidRPr="00FB150E">
              <w:rPr>
                <w:color w:val="000000"/>
                <w:sz w:val="20"/>
                <w:szCs w:val="20"/>
              </w:rPr>
              <w:t>3</w:t>
            </w:r>
          </w:p>
        </w:tc>
      </w:tr>
      <w:tr w:rsidR="0098079A" w:rsidRPr="00FB150E" w14:paraId="5ADF6B73"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209A08F0"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000000" w:fill="E0E0E0"/>
            <w:vAlign w:val="center"/>
          </w:tcPr>
          <w:p w14:paraId="5055B129" w14:textId="77777777" w:rsidR="0098079A" w:rsidRPr="00FB150E" w:rsidRDefault="0098079A" w:rsidP="00AD3413">
            <w:pPr>
              <w:jc w:val="center"/>
              <w:rPr>
                <w:color w:val="000000"/>
                <w:sz w:val="20"/>
                <w:szCs w:val="20"/>
              </w:rPr>
            </w:pPr>
            <w:r w:rsidRPr="00FB150E">
              <w:rPr>
                <w:color w:val="000000"/>
                <w:sz w:val="20"/>
                <w:szCs w:val="20"/>
              </w:rPr>
              <w:t>Total</w:t>
            </w:r>
          </w:p>
        </w:tc>
        <w:tc>
          <w:tcPr>
            <w:tcW w:w="2551" w:type="dxa"/>
            <w:tcBorders>
              <w:top w:val="single" w:sz="4" w:space="0" w:color="auto"/>
              <w:left w:val="single" w:sz="4" w:space="0" w:color="auto"/>
              <w:bottom w:val="single" w:sz="4" w:space="0" w:color="auto"/>
              <w:right w:val="single" w:sz="4" w:space="0" w:color="auto"/>
            </w:tcBorders>
            <w:shd w:val="clear" w:color="000000" w:fill="E0E0E0"/>
            <w:vAlign w:val="center"/>
          </w:tcPr>
          <w:p w14:paraId="027A40CC" w14:textId="77777777" w:rsidR="0098079A" w:rsidRPr="00FB150E" w:rsidRDefault="0098079A" w:rsidP="00AD3413">
            <w:pPr>
              <w:jc w:val="center"/>
              <w:rPr>
                <w:b/>
                <w:bCs/>
                <w:color w:val="000000"/>
                <w:sz w:val="20"/>
                <w:szCs w:val="20"/>
              </w:rPr>
            </w:pPr>
            <w:r w:rsidRPr="00FB150E">
              <w:rPr>
                <w:b/>
                <w:bCs/>
                <w:color w:val="000000"/>
                <w:sz w:val="20"/>
                <w:szCs w:val="20"/>
              </w:rPr>
              <w:t>53</w:t>
            </w:r>
          </w:p>
        </w:tc>
        <w:tc>
          <w:tcPr>
            <w:tcW w:w="2977" w:type="dxa"/>
            <w:tcBorders>
              <w:top w:val="single" w:sz="4" w:space="0" w:color="auto"/>
              <w:left w:val="single" w:sz="4" w:space="0" w:color="auto"/>
              <w:bottom w:val="single" w:sz="4" w:space="0" w:color="auto"/>
              <w:right w:val="single" w:sz="4" w:space="0" w:color="auto"/>
            </w:tcBorders>
            <w:shd w:val="clear" w:color="000000" w:fill="E0E0E0"/>
            <w:vAlign w:val="center"/>
          </w:tcPr>
          <w:p w14:paraId="27148FDA" w14:textId="77777777" w:rsidR="0098079A" w:rsidRPr="00FB150E" w:rsidRDefault="0098079A" w:rsidP="00AD3413">
            <w:pPr>
              <w:jc w:val="center"/>
              <w:rPr>
                <w:b/>
                <w:bCs/>
                <w:color w:val="000000"/>
                <w:sz w:val="20"/>
                <w:szCs w:val="20"/>
              </w:rPr>
            </w:pPr>
            <w:r w:rsidRPr="00FB150E">
              <w:rPr>
                <w:b/>
                <w:bCs/>
                <w:color w:val="000000"/>
                <w:sz w:val="20"/>
                <w:szCs w:val="20"/>
              </w:rPr>
              <w:t>53</w:t>
            </w:r>
          </w:p>
        </w:tc>
      </w:tr>
      <w:tr w:rsidR="0098079A" w:rsidRPr="00FB150E" w14:paraId="69490F56" w14:textId="77777777" w:rsidTr="00650791">
        <w:trPr>
          <w:trHeight w:hRule="exact" w:val="300"/>
        </w:trPr>
        <w:tc>
          <w:tcPr>
            <w:tcW w:w="1252" w:type="dxa"/>
            <w:vMerge w:val="restart"/>
            <w:tcBorders>
              <w:top w:val="single" w:sz="4" w:space="0" w:color="auto"/>
              <w:left w:val="single" w:sz="4" w:space="0" w:color="auto"/>
              <w:bottom w:val="single" w:sz="4" w:space="0" w:color="auto"/>
              <w:right w:val="single" w:sz="4" w:space="0" w:color="auto"/>
            </w:tcBorders>
            <w:vAlign w:val="center"/>
          </w:tcPr>
          <w:p w14:paraId="4829EFAC" w14:textId="77777777" w:rsidR="0098079A" w:rsidRPr="00FB150E" w:rsidRDefault="0098079A" w:rsidP="00AD3413">
            <w:pPr>
              <w:jc w:val="center"/>
              <w:rPr>
                <w:color w:val="000000"/>
                <w:sz w:val="20"/>
                <w:szCs w:val="20"/>
              </w:rPr>
            </w:pPr>
            <w:r w:rsidRPr="00FB150E">
              <w:rPr>
                <w:color w:val="000000"/>
                <w:sz w:val="20"/>
                <w:szCs w:val="20"/>
              </w:rPr>
              <w:t>2015</w:t>
            </w:r>
          </w:p>
        </w:tc>
        <w:tc>
          <w:tcPr>
            <w:tcW w:w="3119" w:type="dxa"/>
            <w:tcBorders>
              <w:top w:val="single" w:sz="4" w:space="0" w:color="auto"/>
              <w:left w:val="single" w:sz="4" w:space="0" w:color="auto"/>
              <w:bottom w:val="single" w:sz="4" w:space="0" w:color="auto"/>
              <w:right w:val="single" w:sz="4" w:space="0" w:color="auto"/>
            </w:tcBorders>
            <w:vAlign w:val="center"/>
          </w:tcPr>
          <w:p w14:paraId="0BDC6B9C" w14:textId="77777777" w:rsidR="0098079A" w:rsidRPr="00FB150E" w:rsidRDefault="0098079A" w:rsidP="00AD3413">
            <w:pPr>
              <w:jc w:val="center"/>
              <w:rPr>
                <w:color w:val="000000"/>
                <w:sz w:val="20"/>
                <w:szCs w:val="20"/>
              </w:rPr>
            </w:pPr>
            <w:r>
              <w:rPr>
                <w:color w:val="000000"/>
                <w:sz w:val="20"/>
                <w:szCs w:val="20"/>
              </w:rPr>
              <w:t>sf</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218F626" w14:textId="77777777" w:rsidR="0098079A" w:rsidRPr="00FB150E" w:rsidRDefault="0098079A" w:rsidP="00AD3413">
            <w:pPr>
              <w:jc w:val="center"/>
              <w:rPr>
                <w:color w:val="000000"/>
                <w:sz w:val="20"/>
                <w:szCs w:val="20"/>
              </w:rPr>
            </w:pPr>
            <w:r w:rsidRPr="00FB150E">
              <w:rPr>
                <w:color w:val="000000"/>
                <w:sz w:val="20"/>
                <w:szCs w:val="20"/>
              </w:rPr>
              <w:t>48</w:t>
            </w:r>
          </w:p>
        </w:tc>
        <w:tc>
          <w:tcPr>
            <w:tcW w:w="2977" w:type="dxa"/>
            <w:tcBorders>
              <w:top w:val="single" w:sz="4" w:space="0" w:color="auto"/>
              <w:left w:val="single" w:sz="4" w:space="0" w:color="auto"/>
              <w:bottom w:val="single" w:sz="4" w:space="0" w:color="auto"/>
              <w:right w:val="single" w:sz="4" w:space="0" w:color="auto"/>
            </w:tcBorders>
            <w:vAlign w:val="center"/>
          </w:tcPr>
          <w:p w14:paraId="32A7C54E" w14:textId="77777777" w:rsidR="0098079A" w:rsidRPr="00FB150E" w:rsidRDefault="0098079A" w:rsidP="00AD3413">
            <w:pPr>
              <w:jc w:val="center"/>
              <w:rPr>
                <w:color w:val="000000"/>
                <w:sz w:val="20"/>
                <w:szCs w:val="20"/>
              </w:rPr>
            </w:pPr>
            <w:r w:rsidRPr="00FB150E">
              <w:rPr>
                <w:color w:val="000000"/>
                <w:sz w:val="20"/>
                <w:szCs w:val="20"/>
              </w:rPr>
              <w:t>58</w:t>
            </w:r>
          </w:p>
        </w:tc>
      </w:tr>
      <w:tr w:rsidR="0098079A" w:rsidRPr="00FB150E" w14:paraId="3C77DE86"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32DE3374"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168C17C" w14:textId="77777777" w:rsidR="0098079A" w:rsidRPr="00FB150E" w:rsidRDefault="0098079A" w:rsidP="00AD3413">
            <w:pPr>
              <w:jc w:val="center"/>
              <w:rPr>
                <w:color w:val="000000"/>
                <w:sz w:val="20"/>
                <w:szCs w:val="20"/>
              </w:rPr>
            </w:pPr>
            <w:proofErr w:type="spellStart"/>
            <w:r>
              <w:rPr>
                <w:color w:val="000000"/>
                <w:sz w:val="20"/>
                <w:szCs w:val="20"/>
              </w:rPr>
              <w:t>n</w:t>
            </w:r>
            <w:r w:rsidRPr="00FB150E">
              <w:rPr>
                <w:color w:val="000000"/>
                <w:sz w:val="20"/>
                <w:szCs w:val="20"/>
              </w:rPr>
              <w:t>sf</w:t>
            </w:r>
            <w:proofErr w:type="spellEnd"/>
          </w:p>
        </w:tc>
        <w:tc>
          <w:tcPr>
            <w:tcW w:w="2551" w:type="dxa"/>
            <w:vMerge/>
            <w:tcBorders>
              <w:top w:val="single" w:sz="4" w:space="0" w:color="auto"/>
              <w:left w:val="single" w:sz="4" w:space="0" w:color="auto"/>
              <w:bottom w:val="single" w:sz="4" w:space="0" w:color="auto"/>
              <w:right w:val="single" w:sz="4" w:space="0" w:color="auto"/>
            </w:tcBorders>
            <w:vAlign w:val="center"/>
          </w:tcPr>
          <w:p w14:paraId="7AD36B70" w14:textId="77777777" w:rsidR="0098079A" w:rsidRPr="00FB150E" w:rsidRDefault="0098079A" w:rsidP="00AD3413">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BCDAD23" w14:textId="77777777" w:rsidR="0098079A" w:rsidRPr="00FB150E" w:rsidRDefault="0098079A" w:rsidP="00AD3413">
            <w:pPr>
              <w:jc w:val="center"/>
              <w:rPr>
                <w:color w:val="000000"/>
                <w:sz w:val="20"/>
                <w:szCs w:val="20"/>
              </w:rPr>
            </w:pPr>
            <w:r w:rsidRPr="00FB150E">
              <w:rPr>
                <w:color w:val="000000"/>
                <w:sz w:val="20"/>
                <w:szCs w:val="20"/>
              </w:rPr>
              <w:t>0</w:t>
            </w:r>
          </w:p>
        </w:tc>
      </w:tr>
      <w:tr w:rsidR="0098079A" w:rsidRPr="00FB150E" w14:paraId="54DE3AF8"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5DA0871B"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000000" w:fill="E0E0E0"/>
            <w:vAlign w:val="center"/>
          </w:tcPr>
          <w:p w14:paraId="726BFB23" w14:textId="77777777" w:rsidR="0098079A" w:rsidRPr="00FB150E" w:rsidRDefault="0098079A" w:rsidP="00AD3413">
            <w:pPr>
              <w:jc w:val="center"/>
              <w:rPr>
                <w:color w:val="000000"/>
                <w:sz w:val="20"/>
                <w:szCs w:val="20"/>
              </w:rPr>
            </w:pPr>
            <w:r w:rsidRPr="00FB150E">
              <w:rPr>
                <w:color w:val="000000"/>
                <w:sz w:val="20"/>
                <w:szCs w:val="20"/>
              </w:rPr>
              <w:t>Total</w:t>
            </w:r>
          </w:p>
        </w:tc>
        <w:tc>
          <w:tcPr>
            <w:tcW w:w="2551" w:type="dxa"/>
            <w:tcBorders>
              <w:top w:val="single" w:sz="4" w:space="0" w:color="auto"/>
              <w:left w:val="single" w:sz="4" w:space="0" w:color="auto"/>
              <w:bottom w:val="single" w:sz="4" w:space="0" w:color="auto"/>
              <w:right w:val="single" w:sz="4" w:space="0" w:color="auto"/>
            </w:tcBorders>
            <w:shd w:val="clear" w:color="000000" w:fill="E0E0E0"/>
            <w:vAlign w:val="center"/>
          </w:tcPr>
          <w:p w14:paraId="338E4FDF" w14:textId="77777777" w:rsidR="0098079A" w:rsidRPr="00FB150E" w:rsidRDefault="0098079A" w:rsidP="00AD3413">
            <w:pPr>
              <w:jc w:val="center"/>
              <w:rPr>
                <w:b/>
                <w:bCs/>
                <w:color w:val="000000"/>
                <w:sz w:val="20"/>
                <w:szCs w:val="20"/>
              </w:rPr>
            </w:pPr>
            <w:r w:rsidRPr="00FB150E">
              <w:rPr>
                <w:b/>
                <w:bCs/>
                <w:color w:val="000000"/>
                <w:sz w:val="20"/>
                <w:szCs w:val="20"/>
              </w:rPr>
              <w:t>48</w:t>
            </w:r>
          </w:p>
        </w:tc>
        <w:tc>
          <w:tcPr>
            <w:tcW w:w="2977" w:type="dxa"/>
            <w:tcBorders>
              <w:top w:val="single" w:sz="4" w:space="0" w:color="auto"/>
              <w:left w:val="single" w:sz="4" w:space="0" w:color="auto"/>
              <w:bottom w:val="single" w:sz="4" w:space="0" w:color="auto"/>
              <w:right w:val="single" w:sz="4" w:space="0" w:color="auto"/>
            </w:tcBorders>
            <w:shd w:val="clear" w:color="000000" w:fill="E0E0E0"/>
            <w:vAlign w:val="center"/>
          </w:tcPr>
          <w:p w14:paraId="759AF60D" w14:textId="77777777" w:rsidR="0098079A" w:rsidRPr="00FB150E" w:rsidRDefault="0098079A" w:rsidP="00AD3413">
            <w:pPr>
              <w:jc w:val="center"/>
              <w:rPr>
                <w:b/>
                <w:bCs/>
                <w:color w:val="000000"/>
                <w:sz w:val="20"/>
                <w:szCs w:val="20"/>
              </w:rPr>
            </w:pPr>
            <w:r w:rsidRPr="00FB150E">
              <w:rPr>
                <w:b/>
                <w:bCs/>
                <w:color w:val="000000"/>
                <w:sz w:val="20"/>
                <w:szCs w:val="20"/>
              </w:rPr>
              <w:t>58</w:t>
            </w:r>
          </w:p>
        </w:tc>
      </w:tr>
      <w:tr w:rsidR="0098079A" w:rsidRPr="00FB150E" w14:paraId="6D74DB58" w14:textId="77777777" w:rsidTr="00650791">
        <w:trPr>
          <w:trHeight w:hRule="exact" w:val="300"/>
        </w:trPr>
        <w:tc>
          <w:tcPr>
            <w:tcW w:w="1252" w:type="dxa"/>
            <w:vMerge w:val="restart"/>
            <w:tcBorders>
              <w:top w:val="single" w:sz="4" w:space="0" w:color="auto"/>
              <w:left w:val="single" w:sz="4" w:space="0" w:color="auto"/>
              <w:bottom w:val="single" w:sz="4" w:space="0" w:color="auto"/>
              <w:right w:val="single" w:sz="4" w:space="0" w:color="auto"/>
            </w:tcBorders>
            <w:vAlign w:val="center"/>
          </w:tcPr>
          <w:p w14:paraId="6C892BCF" w14:textId="77777777" w:rsidR="0098079A" w:rsidRPr="00FB150E" w:rsidRDefault="0098079A" w:rsidP="00AD3413">
            <w:pPr>
              <w:jc w:val="center"/>
              <w:rPr>
                <w:color w:val="000000"/>
                <w:sz w:val="20"/>
                <w:szCs w:val="20"/>
              </w:rPr>
            </w:pPr>
            <w:r w:rsidRPr="00FB150E">
              <w:rPr>
                <w:color w:val="000000"/>
                <w:sz w:val="20"/>
                <w:szCs w:val="20"/>
              </w:rPr>
              <w:t>2016</w:t>
            </w:r>
          </w:p>
        </w:tc>
        <w:tc>
          <w:tcPr>
            <w:tcW w:w="3119" w:type="dxa"/>
            <w:tcBorders>
              <w:top w:val="single" w:sz="4" w:space="0" w:color="auto"/>
              <w:left w:val="single" w:sz="4" w:space="0" w:color="auto"/>
              <w:bottom w:val="single" w:sz="4" w:space="0" w:color="auto"/>
              <w:right w:val="single" w:sz="4" w:space="0" w:color="auto"/>
            </w:tcBorders>
            <w:vAlign w:val="center"/>
          </w:tcPr>
          <w:p w14:paraId="65629DBB" w14:textId="77777777" w:rsidR="0098079A" w:rsidRPr="00FB150E" w:rsidRDefault="0098079A" w:rsidP="00AD3413">
            <w:pPr>
              <w:jc w:val="center"/>
              <w:rPr>
                <w:color w:val="000000"/>
                <w:sz w:val="20"/>
                <w:szCs w:val="20"/>
              </w:rPr>
            </w:pPr>
            <w:r>
              <w:rPr>
                <w:color w:val="000000"/>
                <w:sz w:val="20"/>
                <w:szCs w:val="20"/>
              </w:rPr>
              <w:t>s</w:t>
            </w:r>
            <w:r w:rsidRPr="00FB150E">
              <w:rPr>
                <w:color w:val="000000"/>
                <w:sz w:val="20"/>
                <w:szCs w:val="20"/>
              </w:rPr>
              <w:t>f</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34A00C1" w14:textId="77777777" w:rsidR="0098079A" w:rsidRPr="00FB150E" w:rsidRDefault="0098079A" w:rsidP="00AD3413">
            <w:pPr>
              <w:jc w:val="center"/>
              <w:rPr>
                <w:color w:val="000000"/>
                <w:sz w:val="20"/>
                <w:szCs w:val="20"/>
              </w:rPr>
            </w:pPr>
            <w:r w:rsidRPr="00FB150E">
              <w:rPr>
                <w:color w:val="000000"/>
                <w:sz w:val="20"/>
                <w:szCs w:val="20"/>
              </w:rPr>
              <w:t>60</w:t>
            </w:r>
          </w:p>
        </w:tc>
        <w:tc>
          <w:tcPr>
            <w:tcW w:w="2977" w:type="dxa"/>
            <w:tcBorders>
              <w:top w:val="single" w:sz="4" w:space="0" w:color="auto"/>
              <w:left w:val="single" w:sz="4" w:space="0" w:color="auto"/>
              <w:bottom w:val="single" w:sz="4" w:space="0" w:color="auto"/>
              <w:right w:val="single" w:sz="4" w:space="0" w:color="auto"/>
            </w:tcBorders>
            <w:vAlign w:val="center"/>
          </w:tcPr>
          <w:p w14:paraId="190B9C38" w14:textId="77777777" w:rsidR="0098079A" w:rsidRPr="00FB150E" w:rsidRDefault="0098079A" w:rsidP="00AD3413">
            <w:pPr>
              <w:jc w:val="center"/>
              <w:rPr>
                <w:color w:val="000000"/>
                <w:sz w:val="20"/>
                <w:szCs w:val="20"/>
              </w:rPr>
            </w:pPr>
            <w:r w:rsidRPr="00FB150E">
              <w:rPr>
                <w:color w:val="000000"/>
                <w:sz w:val="20"/>
                <w:szCs w:val="20"/>
              </w:rPr>
              <w:t>61</w:t>
            </w:r>
          </w:p>
        </w:tc>
      </w:tr>
      <w:tr w:rsidR="0098079A" w:rsidRPr="00FB150E" w14:paraId="2A7346DC"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370FB85A"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120386C" w14:textId="77777777" w:rsidR="0098079A" w:rsidRPr="00FB150E" w:rsidRDefault="0098079A" w:rsidP="00AD3413">
            <w:pPr>
              <w:jc w:val="center"/>
              <w:rPr>
                <w:color w:val="000000"/>
                <w:sz w:val="20"/>
                <w:szCs w:val="20"/>
              </w:rPr>
            </w:pPr>
            <w:proofErr w:type="spellStart"/>
            <w:r>
              <w:rPr>
                <w:color w:val="000000"/>
                <w:sz w:val="20"/>
                <w:szCs w:val="20"/>
              </w:rPr>
              <w:t>n</w:t>
            </w:r>
            <w:r w:rsidRPr="00FB150E">
              <w:rPr>
                <w:color w:val="000000"/>
                <w:sz w:val="20"/>
                <w:szCs w:val="20"/>
              </w:rPr>
              <w:t>sf</w:t>
            </w:r>
            <w:proofErr w:type="spellEnd"/>
          </w:p>
        </w:tc>
        <w:tc>
          <w:tcPr>
            <w:tcW w:w="2551" w:type="dxa"/>
            <w:vMerge/>
            <w:tcBorders>
              <w:top w:val="single" w:sz="4" w:space="0" w:color="auto"/>
              <w:left w:val="single" w:sz="4" w:space="0" w:color="auto"/>
              <w:bottom w:val="single" w:sz="4" w:space="0" w:color="auto"/>
              <w:right w:val="single" w:sz="4" w:space="0" w:color="auto"/>
            </w:tcBorders>
            <w:vAlign w:val="center"/>
          </w:tcPr>
          <w:p w14:paraId="7C217E5E" w14:textId="77777777" w:rsidR="0098079A" w:rsidRPr="00FB150E" w:rsidRDefault="0098079A" w:rsidP="00AD3413">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BF9D529" w14:textId="77777777" w:rsidR="0098079A" w:rsidRPr="00FB150E" w:rsidRDefault="0098079A" w:rsidP="00AD3413">
            <w:pPr>
              <w:jc w:val="center"/>
              <w:rPr>
                <w:color w:val="000000"/>
                <w:sz w:val="20"/>
                <w:szCs w:val="20"/>
              </w:rPr>
            </w:pPr>
            <w:r w:rsidRPr="00FB150E">
              <w:rPr>
                <w:color w:val="000000"/>
                <w:sz w:val="20"/>
                <w:szCs w:val="20"/>
              </w:rPr>
              <w:t>0</w:t>
            </w:r>
          </w:p>
        </w:tc>
      </w:tr>
      <w:tr w:rsidR="0098079A" w:rsidRPr="00FB150E" w14:paraId="4DA2E11D" w14:textId="77777777" w:rsidTr="00650791">
        <w:trPr>
          <w:trHeight w:val="300"/>
        </w:trPr>
        <w:tc>
          <w:tcPr>
            <w:tcW w:w="1252" w:type="dxa"/>
            <w:vMerge/>
            <w:tcBorders>
              <w:top w:val="single" w:sz="4" w:space="0" w:color="auto"/>
              <w:left w:val="single" w:sz="4" w:space="0" w:color="auto"/>
              <w:bottom w:val="single" w:sz="4" w:space="0" w:color="auto"/>
              <w:right w:val="single" w:sz="4" w:space="0" w:color="auto"/>
            </w:tcBorders>
            <w:vAlign w:val="center"/>
          </w:tcPr>
          <w:p w14:paraId="23722BE8" w14:textId="77777777" w:rsidR="0098079A" w:rsidRPr="00FB150E" w:rsidRDefault="0098079A" w:rsidP="00AD3413">
            <w:pP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000000" w:fill="E0E0E0"/>
            <w:vAlign w:val="center"/>
          </w:tcPr>
          <w:p w14:paraId="6E0B2FC8" w14:textId="77777777" w:rsidR="0098079A" w:rsidRPr="00FB150E" w:rsidRDefault="0098079A" w:rsidP="00AD3413">
            <w:pPr>
              <w:jc w:val="center"/>
              <w:rPr>
                <w:color w:val="000000"/>
                <w:sz w:val="20"/>
                <w:szCs w:val="20"/>
              </w:rPr>
            </w:pPr>
            <w:r w:rsidRPr="00FB150E">
              <w:rPr>
                <w:color w:val="000000"/>
                <w:sz w:val="20"/>
                <w:szCs w:val="20"/>
              </w:rPr>
              <w:t>Total</w:t>
            </w:r>
          </w:p>
        </w:tc>
        <w:tc>
          <w:tcPr>
            <w:tcW w:w="2551" w:type="dxa"/>
            <w:tcBorders>
              <w:top w:val="single" w:sz="4" w:space="0" w:color="auto"/>
              <w:left w:val="single" w:sz="4" w:space="0" w:color="auto"/>
              <w:bottom w:val="single" w:sz="4" w:space="0" w:color="auto"/>
              <w:right w:val="single" w:sz="4" w:space="0" w:color="auto"/>
            </w:tcBorders>
            <w:shd w:val="clear" w:color="000000" w:fill="E0E0E0"/>
            <w:vAlign w:val="center"/>
          </w:tcPr>
          <w:p w14:paraId="3E34F6F4" w14:textId="77777777" w:rsidR="0098079A" w:rsidRPr="00FB150E" w:rsidRDefault="0098079A" w:rsidP="00AD3413">
            <w:pPr>
              <w:jc w:val="center"/>
              <w:rPr>
                <w:b/>
                <w:bCs/>
                <w:color w:val="000000"/>
                <w:sz w:val="20"/>
                <w:szCs w:val="20"/>
              </w:rPr>
            </w:pPr>
            <w:r w:rsidRPr="00FB150E">
              <w:rPr>
                <w:b/>
                <w:bCs/>
                <w:color w:val="000000"/>
                <w:sz w:val="20"/>
                <w:szCs w:val="20"/>
              </w:rPr>
              <w:t>60</w:t>
            </w:r>
          </w:p>
        </w:tc>
        <w:tc>
          <w:tcPr>
            <w:tcW w:w="2977" w:type="dxa"/>
            <w:tcBorders>
              <w:top w:val="single" w:sz="4" w:space="0" w:color="auto"/>
              <w:left w:val="single" w:sz="4" w:space="0" w:color="auto"/>
              <w:bottom w:val="single" w:sz="4" w:space="0" w:color="auto"/>
              <w:right w:val="single" w:sz="4" w:space="0" w:color="auto"/>
            </w:tcBorders>
            <w:shd w:val="clear" w:color="000000" w:fill="E0E0E0"/>
            <w:vAlign w:val="center"/>
          </w:tcPr>
          <w:p w14:paraId="10F2CCAE" w14:textId="77777777" w:rsidR="0098079A" w:rsidRPr="00FB150E" w:rsidRDefault="0098079A" w:rsidP="00AD3413">
            <w:pPr>
              <w:jc w:val="center"/>
              <w:rPr>
                <w:b/>
                <w:bCs/>
                <w:color w:val="000000"/>
                <w:sz w:val="20"/>
                <w:szCs w:val="20"/>
              </w:rPr>
            </w:pPr>
            <w:r w:rsidRPr="00FB150E">
              <w:rPr>
                <w:b/>
                <w:bCs/>
                <w:color w:val="000000"/>
                <w:sz w:val="20"/>
                <w:szCs w:val="20"/>
              </w:rPr>
              <w:t>61</w:t>
            </w:r>
          </w:p>
        </w:tc>
      </w:tr>
    </w:tbl>
    <w:p w14:paraId="7CA2EE52" w14:textId="77777777" w:rsidR="0098079A" w:rsidRPr="00FB150E" w:rsidRDefault="0098079A" w:rsidP="00290AB7">
      <w:pPr>
        <w:rPr>
          <w:rFonts w:eastAsia="Arial Unicode MS"/>
          <w:color w:val="000000"/>
          <w:u w:color="000000"/>
          <w:lang w:eastAsia="lt-LT"/>
        </w:rPr>
      </w:pPr>
    </w:p>
    <w:p w14:paraId="119DC95C" w14:textId="198F657B" w:rsidR="0098079A" w:rsidRPr="00FB150E" w:rsidRDefault="0098079A" w:rsidP="00185097">
      <w:pPr>
        <w:ind w:firstLine="567"/>
        <w:jc w:val="both"/>
        <w:rPr>
          <w:rFonts w:eastAsia="Arial Unicode MS"/>
          <w:color w:val="000000"/>
          <w:u w:color="000000"/>
          <w:lang w:eastAsia="lt-LT"/>
        </w:rPr>
      </w:pPr>
      <w:r w:rsidRPr="00FB150E">
        <w:rPr>
          <w:rFonts w:eastAsia="Arial Unicode MS"/>
          <w:color w:val="000000"/>
          <w:u w:color="000000"/>
          <w:lang w:eastAsia="lt-LT"/>
        </w:rPr>
        <w:t>More important are not the sole numbers of enrolled students, but their scores, which are provided in</w:t>
      </w:r>
      <w:r w:rsidR="00FA5653">
        <w:rPr>
          <w:rFonts w:eastAsia="Arial Unicode MS"/>
          <w:color w:val="000000"/>
          <w:u w:color="000000"/>
          <w:lang w:eastAsia="lt-LT"/>
        </w:rPr>
        <w:t xml:space="preserve">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_Ref471981799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20</w:t>
      </w:r>
      <w:r w:rsidRPr="00FB150E">
        <w:rPr>
          <w:rFonts w:eastAsia="Arial Unicode MS"/>
          <w:color w:val="000000"/>
          <w:u w:color="000000"/>
          <w:lang w:eastAsia="lt-LT"/>
        </w:rPr>
        <w:fldChar w:fldCharType="end"/>
      </w:r>
      <w:r w:rsidRPr="00C27668">
        <w:rPr>
          <w:rFonts w:eastAsia="Arial Unicode MS"/>
          <w:color w:val="000000"/>
          <w:u w:color="000000"/>
          <w:lang w:eastAsia="lt-LT"/>
        </w:rPr>
        <w:t>.</w:t>
      </w:r>
    </w:p>
    <w:p w14:paraId="370A3B6F" w14:textId="77777777" w:rsidR="0098079A" w:rsidRPr="00FB150E" w:rsidRDefault="0098079A" w:rsidP="00290AB7">
      <w:pPr>
        <w:rPr>
          <w:rFonts w:eastAsia="Arial Unicode MS"/>
          <w:color w:val="000000"/>
          <w:u w:color="000000"/>
          <w:lang w:eastAsia="lt-LT"/>
        </w:rPr>
      </w:pPr>
    </w:p>
    <w:p w14:paraId="1E96F3A2" w14:textId="7072D2D3" w:rsidR="0098079A" w:rsidRPr="00FB150E" w:rsidRDefault="0098079A" w:rsidP="006A7298">
      <w:pPr>
        <w:pStyle w:val="Caption"/>
        <w:jc w:val="left"/>
        <w:rPr>
          <w:rFonts w:eastAsia="Arial Unicode MS"/>
          <w:b/>
          <w:bCs/>
          <w:color w:val="000000"/>
          <w:sz w:val="20"/>
          <w:szCs w:val="20"/>
          <w:u w:color="000000"/>
          <w:lang w:val="en-GB" w:eastAsia="lt-LT"/>
        </w:rPr>
      </w:pPr>
      <w:bookmarkStart w:id="28" w:name="_Ref471981799"/>
      <w:bookmarkStart w:id="29" w:name="_Ref469912062"/>
      <w:r w:rsidRPr="00FB150E">
        <w:rPr>
          <w:lang w:val="en-GB"/>
        </w:rPr>
        <w:lastRenderedPageBreak/>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20</w:t>
      </w:r>
      <w:r w:rsidRPr="00FB150E">
        <w:rPr>
          <w:lang w:val="en-GB"/>
        </w:rPr>
        <w:fldChar w:fldCharType="end"/>
      </w:r>
      <w:bookmarkEnd w:id="28"/>
      <w:r w:rsidRPr="00FB150E">
        <w:rPr>
          <w:rFonts w:eastAsia="Arial Unicode MS"/>
          <w:b/>
          <w:bCs/>
          <w:color w:val="000000"/>
          <w:sz w:val="20"/>
          <w:szCs w:val="20"/>
          <w:u w:color="000000"/>
          <w:lang w:val="en-GB" w:eastAsia="lt-LT"/>
        </w:rPr>
        <w:t>. Entrance scores of the students admitted (enrolled) to the Study Programme of Financial and Actuarial Mathematics during 2012 - 2016</w:t>
      </w:r>
      <w:bookmarkEnd w:id="29"/>
      <w:r w:rsidRPr="00FB150E">
        <w:rPr>
          <w:rStyle w:val="FootnoteReference"/>
          <w:rFonts w:eastAsia="Arial Unicode MS"/>
          <w:b/>
          <w:bCs/>
          <w:color w:val="000000"/>
          <w:sz w:val="20"/>
          <w:szCs w:val="20"/>
          <w:u w:color="000000"/>
          <w:lang w:val="en-GB" w:eastAsia="lt-LT"/>
        </w:rPr>
        <w:footnoteReference w:id="25"/>
      </w:r>
    </w:p>
    <w:tbl>
      <w:tblPr>
        <w:tblW w:w="10065"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76"/>
        <w:gridCol w:w="2268"/>
        <w:gridCol w:w="1304"/>
        <w:gridCol w:w="1417"/>
        <w:gridCol w:w="1418"/>
        <w:gridCol w:w="2382"/>
      </w:tblGrid>
      <w:tr w:rsidR="0098079A" w:rsidRPr="00FB150E" w14:paraId="409CF0CD" w14:textId="77777777" w:rsidTr="00650791">
        <w:trPr>
          <w:trHeight w:hRule="exact" w:val="879"/>
        </w:trPr>
        <w:tc>
          <w:tcPr>
            <w:tcW w:w="1276"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14:paraId="395BF07F" w14:textId="77777777" w:rsidR="0098079A" w:rsidRPr="00FB150E" w:rsidRDefault="0098079A" w:rsidP="008F5A36">
            <w:pPr>
              <w:jc w:val="center"/>
              <w:rPr>
                <w:rFonts w:eastAsia="Arial Unicode MS"/>
                <w:color w:val="000000"/>
                <w:sz w:val="20"/>
                <w:szCs w:val="20"/>
                <w:u w:color="000000"/>
                <w:lang w:eastAsia="lt-LT"/>
              </w:rPr>
            </w:pPr>
            <w:r w:rsidRPr="00FB150E">
              <w:rPr>
                <w:rFonts w:eastAsia="Arial Unicode MS"/>
                <w:b/>
                <w:bCs/>
                <w:color w:val="000000"/>
                <w:sz w:val="20"/>
                <w:szCs w:val="20"/>
                <w:u w:color="000000"/>
                <w:lang w:eastAsia="lt-LT"/>
              </w:rPr>
              <w:t>Year of admission</w:t>
            </w:r>
          </w:p>
        </w:tc>
        <w:tc>
          <w:tcPr>
            <w:tcW w:w="2268"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14:paraId="17260A56" w14:textId="77777777" w:rsidR="0098079A" w:rsidRPr="00FB150E" w:rsidRDefault="0098079A" w:rsidP="00FB4247">
            <w:pPr>
              <w:jc w:val="center"/>
              <w:rPr>
                <w:rFonts w:eastAsia="Arial Unicode MS"/>
                <w:color w:val="000000"/>
                <w:sz w:val="20"/>
                <w:szCs w:val="20"/>
                <w:u w:color="000000"/>
                <w:lang w:eastAsia="lt-LT"/>
              </w:rPr>
            </w:pPr>
            <w:r w:rsidRPr="00FB150E">
              <w:rPr>
                <w:rFonts w:eastAsia="Arial Unicode MS"/>
                <w:b/>
                <w:bCs/>
                <w:color w:val="000000"/>
                <w:sz w:val="20"/>
                <w:szCs w:val="20"/>
                <w:u w:color="000000"/>
                <w:lang w:eastAsia="lt-LT"/>
              </w:rPr>
              <w:t>Source of financing – state funded (sf) / not funded by the state (</w:t>
            </w:r>
            <w:proofErr w:type="spellStart"/>
            <w:r w:rsidRPr="00FB150E">
              <w:rPr>
                <w:rFonts w:eastAsia="Arial Unicode MS"/>
                <w:b/>
                <w:bCs/>
                <w:color w:val="000000"/>
                <w:sz w:val="20"/>
                <w:szCs w:val="20"/>
                <w:u w:color="000000"/>
                <w:lang w:eastAsia="lt-LT"/>
              </w:rPr>
              <w:t>nsf</w:t>
            </w:r>
            <w:proofErr w:type="spellEnd"/>
            <w:r w:rsidRPr="00FB150E">
              <w:rPr>
                <w:rFonts w:eastAsia="Arial Unicode MS"/>
                <w:b/>
                <w:bCs/>
                <w:color w:val="000000"/>
                <w:sz w:val="20"/>
                <w:szCs w:val="20"/>
                <w:u w:color="000000"/>
                <w:lang w:eastAsia="lt-LT"/>
              </w:rPr>
              <w:t>)</w:t>
            </w:r>
          </w:p>
        </w:tc>
        <w:tc>
          <w:tcPr>
            <w:tcW w:w="4139" w:type="dxa"/>
            <w:gridSpan w:val="3"/>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14:paraId="296742AF" w14:textId="77777777" w:rsidR="0098079A" w:rsidRPr="00FB150E" w:rsidRDefault="0098079A" w:rsidP="00FB4247">
            <w:pPr>
              <w:jc w:val="center"/>
              <w:rPr>
                <w:rFonts w:eastAsia="Arial Unicode MS"/>
                <w:color w:val="000000"/>
                <w:sz w:val="20"/>
                <w:szCs w:val="20"/>
                <w:u w:color="000000"/>
                <w:lang w:eastAsia="lt-LT"/>
              </w:rPr>
            </w:pPr>
            <w:r w:rsidRPr="00FB150E">
              <w:rPr>
                <w:rFonts w:eastAsia="Arial Unicode MS"/>
                <w:b/>
                <w:bCs/>
                <w:color w:val="000000"/>
                <w:sz w:val="20"/>
                <w:szCs w:val="20"/>
                <w:u w:color="000000"/>
                <w:lang w:eastAsia="lt-LT"/>
              </w:rPr>
              <w:t>Entrance score of the students admitted to the Study Programme</w:t>
            </w:r>
          </w:p>
        </w:tc>
        <w:tc>
          <w:tcPr>
            <w:tcW w:w="2382" w:type="dxa"/>
            <w:vMerge w:val="restart"/>
            <w:tcBorders>
              <w:top w:val="single" w:sz="4" w:space="0" w:color="515151"/>
              <w:left w:val="single" w:sz="4" w:space="0" w:color="515151"/>
              <w:right w:val="single" w:sz="4" w:space="0" w:color="515151"/>
            </w:tcBorders>
            <w:shd w:val="clear" w:color="auto" w:fill="EAEAEA"/>
            <w:vAlign w:val="center"/>
          </w:tcPr>
          <w:p w14:paraId="79760B50" w14:textId="77777777" w:rsidR="0098079A" w:rsidRPr="00FB150E" w:rsidRDefault="0098079A" w:rsidP="008F5A36">
            <w:pPr>
              <w:jc w:val="center"/>
              <w:rPr>
                <w:rFonts w:eastAsia="Arial Unicode MS"/>
                <w:b/>
                <w:bCs/>
                <w:color w:val="000000"/>
                <w:sz w:val="20"/>
                <w:szCs w:val="20"/>
                <w:u w:color="000000"/>
                <w:lang w:eastAsia="lt-LT"/>
              </w:rPr>
            </w:pPr>
            <w:r w:rsidRPr="00FB150E">
              <w:rPr>
                <w:rFonts w:eastAsia="Arial Unicode MS"/>
                <w:b/>
                <w:bCs/>
                <w:color w:val="000000"/>
                <w:sz w:val="20"/>
                <w:szCs w:val="20"/>
                <w:u w:color="000000"/>
                <w:lang w:eastAsia="lt-LT"/>
              </w:rPr>
              <w:t>Mean value of the entrance score of all Faculty programmes</w:t>
            </w:r>
          </w:p>
        </w:tc>
      </w:tr>
      <w:tr w:rsidR="0098079A" w:rsidRPr="00FB150E" w14:paraId="38750235" w14:textId="77777777" w:rsidTr="00650791">
        <w:trPr>
          <w:trHeight w:hRule="exact" w:val="655"/>
        </w:trPr>
        <w:tc>
          <w:tcPr>
            <w:tcW w:w="1276" w:type="dxa"/>
            <w:vMerge/>
            <w:tcBorders>
              <w:top w:val="single" w:sz="4" w:space="0" w:color="515151"/>
              <w:left w:val="single" w:sz="4" w:space="0" w:color="515151"/>
              <w:bottom w:val="single" w:sz="4" w:space="0" w:color="515151"/>
              <w:right w:val="single" w:sz="4" w:space="0" w:color="515151"/>
            </w:tcBorders>
            <w:shd w:val="clear" w:color="auto" w:fill="EAEAEA"/>
          </w:tcPr>
          <w:p w14:paraId="5FCEC24F" w14:textId="77777777" w:rsidR="0098079A" w:rsidRPr="00FB150E" w:rsidRDefault="0098079A" w:rsidP="008F5A36">
            <w:pPr>
              <w:rPr>
                <w:rFonts w:eastAsia="Arial Unicode MS"/>
                <w:sz w:val="20"/>
                <w:szCs w:val="20"/>
                <w:u w:color="000000"/>
              </w:rPr>
            </w:pPr>
          </w:p>
        </w:tc>
        <w:tc>
          <w:tcPr>
            <w:tcW w:w="2268" w:type="dxa"/>
            <w:vMerge/>
            <w:tcBorders>
              <w:top w:val="single" w:sz="4" w:space="0" w:color="515151"/>
              <w:left w:val="single" w:sz="4" w:space="0" w:color="515151"/>
              <w:bottom w:val="single" w:sz="4" w:space="0" w:color="515151"/>
              <w:right w:val="single" w:sz="4" w:space="0" w:color="515151"/>
            </w:tcBorders>
            <w:shd w:val="clear" w:color="auto" w:fill="EAEAEA"/>
          </w:tcPr>
          <w:p w14:paraId="1A0148BD" w14:textId="77777777" w:rsidR="0098079A" w:rsidRPr="00FB150E" w:rsidRDefault="0098079A" w:rsidP="008F5A36">
            <w:pPr>
              <w:rPr>
                <w:rFonts w:eastAsia="Arial Unicode MS"/>
                <w:sz w:val="20"/>
                <w:szCs w:val="20"/>
                <w:u w:color="000000"/>
              </w:rPr>
            </w:pPr>
          </w:p>
        </w:tc>
        <w:tc>
          <w:tcPr>
            <w:tcW w:w="1304"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14:paraId="3E502DB0" w14:textId="77777777" w:rsidR="0098079A" w:rsidRPr="00FB150E" w:rsidRDefault="0098079A" w:rsidP="008F5A36">
            <w:pPr>
              <w:jc w:val="center"/>
              <w:rPr>
                <w:rFonts w:eastAsia="Arial Unicode MS"/>
                <w:color w:val="000000"/>
                <w:sz w:val="20"/>
                <w:szCs w:val="20"/>
                <w:u w:color="000000"/>
                <w:lang w:eastAsia="lt-LT"/>
              </w:rPr>
            </w:pPr>
            <w:r w:rsidRPr="00FB150E">
              <w:rPr>
                <w:rFonts w:eastAsia="Arial Unicode MS"/>
                <w:b/>
                <w:bCs/>
                <w:color w:val="000000"/>
                <w:sz w:val="20"/>
                <w:szCs w:val="20"/>
                <w:u w:color="000000"/>
                <w:lang w:eastAsia="lt-LT"/>
              </w:rPr>
              <w:t>Highest score</w:t>
            </w:r>
          </w:p>
        </w:tc>
        <w:tc>
          <w:tcPr>
            <w:tcW w:w="1417"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14:paraId="24F5872A" w14:textId="77777777" w:rsidR="0098079A" w:rsidRPr="00FB150E" w:rsidRDefault="0098079A" w:rsidP="008F5A36">
            <w:pPr>
              <w:jc w:val="center"/>
              <w:rPr>
                <w:rFonts w:eastAsia="Arial Unicode MS"/>
                <w:color w:val="000000"/>
                <w:sz w:val="20"/>
                <w:szCs w:val="20"/>
                <w:u w:color="000000"/>
                <w:lang w:eastAsia="lt-LT"/>
              </w:rPr>
            </w:pPr>
            <w:r w:rsidRPr="00FB150E">
              <w:rPr>
                <w:rFonts w:eastAsia="Arial Unicode MS"/>
                <w:b/>
                <w:bCs/>
                <w:color w:val="000000"/>
                <w:sz w:val="20"/>
                <w:szCs w:val="20"/>
                <w:u w:color="000000"/>
                <w:lang w:eastAsia="lt-LT"/>
              </w:rPr>
              <w:t>Lowest score</w:t>
            </w:r>
          </w:p>
        </w:tc>
        <w:tc>
          <w:tcPr>
            <w:tcW w:w="141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14:paraId="7A4F2202" w14:textId="77777777" w:rsidR="0098079A" w:rsidRPr="00FB150E" w:rsidRDefault="0098079A" w:rsidP="008F5A36">
            <w:pPr>
              <w:jc w:val="center"/>
              <w:rPr>
                <w:rFonts w:eastAsia="Arial Unicode MS"/>
                <w:color w:val="000000"/>
                <w:sz w:val="20"/>
                <w:szCs w:val="20"/>
                <w:u w:color="000000"/>
                <w:lang w:eastAsia="lt-LT"/>
              </w:rPr>
            </w:pPr>
            <w:r w:rsidRPr="00FB150E">
              <w:rPr>
                <w:rFonts w:eastAsia="Arial Unicode MS"/>
                <w:b/>
                <w:bCs/>
                <w:color w:val="000000"/>
                <w:sz w:val="20"/>
                <w:szCs w:val="20"/>
                <w:u w:color="000000"/>
                <w:lang w:eastAsia="lt-LT"/>
              </w:rPr>
              <w:t>Mean value</w:t>
            </w:r>
          </w:p>
        </w:tc>
        <w:tc>
          <w:tcPr>
            <w:tcW w:w="2382" w:type="dxa"/>
            <w:vMerge/>
            <w:tcBorders>
              <w:left w:val="single" w:sz="4" w:space="0" w:color="515151"/>
              <w:bottom w:val="single" w:sz="4" w:space="0" w:color="515151"/>
              <w:right w:val="single" w:sz="4" w:space="0" w:color="515151"/>
            </w:tcBorders>
            <w:shd w:val="clear" w:color="auto" w:fill="EAEAEA"/>
          </w:tcPr>
          <w:p w14:paraId="48D89911" w14:textId="77777777" w:rsidR="0098079A" w:rsidRPr="00FB150E" w:rsidRDefault="0098079A" w:rsidP="008F5A36">
            <w:pPr>
              <w:jc w:val="center"/>
              <w:rPr>
                <w:rFonts w:eastAsia="Arial Unicode MS"/>
                <w:b/>
                <w:bCs/>
                <w:color w:val="000000"/>
                <w:sz w:val="20"/>
                <w:szCs w:val="20"/>
                <w:u w:color="000000"/>
                <w:lang w:eastAsia="lt-LT"/>
              </w:rPr>
            </w:pPr>
          </w:p>
        </w:tc>
      </w:tr>
      <w:tr w:rsidR="0098079A" w:rsidRPr="00FB150E" w14:paraId="4F087183" w14:textId="77777777" w:rsidTr="00650791">
        <w:trPr>
          <w:trHeight w:hRule="exact" w:val="243"/>
        </w:trPr>
        <w:tc>
          <w:tcPr>
            <w:tcW w:w="1276"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14:paraId="7BE28DB5" w14:textId="77777777" w:rsidR="0098079A" w:rsidRPr="00FB150E" w:rsidRDefault="0098079A" w:rsidP="008F5A36">
            <w:pPr>
              <w:jc w:val="center"/>
              <w:rPr>
                <w:rFonts w:eastAsia="Arial Unicode MS"/>
                <w:color w:val="000000"/>
                <w:sz w:val="20"/>
                <w:szCs w:val="20"/>
                <w:u w:color="000000"/>
                <w:lang w:eastAsia="lt-LT"/>
              </w:rPr>
            </w:pPr>
            <w:r w:rsidRPr="00FB150E">
              <w:rPr>
                <w:rFonts w:eastAsia="Arial Unicode MS"/>
                <w:color w:val="000000"/>
                <w:sz w:val="20"/>
                <w:szCs w:val="20"/>
                <w:u w:color="000000"/>
                <w:lang w:eastAsia="lt-LT"/>
              </w:rPr>
              <w:t>2012</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D634C85" w14:textId="77777777" w:rsidR="0098079A" w:rsidRPr="00FB150E" w:rsidRDefault="0098079A" w:rsidP="008F5A36">
            <w:pPr>
              <w:rPr>
                <w:rFonts w:eastAsia="Arial Unicode MS"/>
                <w:color w:val="000000"/>
                <w:sz w:val="20"/>
                <w:szCs w:val="20"/>
                <w:u w:color="000000"/>
                <w:lang w:eastAsia="lt-LT"/>
              </w:rPr>
            </w:pPr>
            <w:r w:rsidRPr="00FB150E">
              <w:rPr>
                <w:rFonts w:eastAsia="Arial Unicode MS"/>
                <w:color w:val="000000"/>
                <w:sz w:val="20"/>
                <w:szCs w:val="20"/>
                <w:u w:color="000000"/>
                <w:lang w:eastAsia="lt-LT"/>
              </w:rPr>
              <w:t xml:space="preserve">sf </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257B5639" w14:textId="77777777" w:rsidR="0098079A" w:rsidRPr="00FB150E" w:rsidRDefault="0098079A" w:rsidP="008F5A36">
            <w:pPr>
              <w:spacing w:line="276" w:lineRule="auto"/>
              <w:jc w:val="center"/>
              <w:rPr>
                <w:rFonts w:eastAsia="Arial Unicode MS"/>
                <w:color w:val="000000"/>
                <w:sz w:val="20"/>
                <w:szCs w:val="20"/>
                <w:lang w:eastAsia="lt-LT"/>
              </w:rPr>
            </w:pPr>
            <w:r w:rsidRPr="00FB150E">
              <w:rPr>
                <w:rFonts w:eastAsia="Arial Unicode MS"/>
                <w:color w:val="000000"/>
                <w:sz w:val="20"/>
                <w:szCs w:val="20"/>
                <w:lang w:eastAsia="lt-LT"/>
              </w:rPr>
              <w:t>22,34</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07A77C43" w14:textId="77777777" w:rsidR="0098079A" w:rsidRPr="00FB150E" w:rsidRDefault="0098079A" w:rsidP="008F5A36">
            <w:pPr>
              <w:spacing w:line="276" w:lineRule="auto"/>
              <w:jc w:val="center"/>
              <w:rPr>
                <w:rFonts w:eastAsia="Arial Unicode MS"/>
                <w:color w:val="000000"/>
                <w:sz w:val="20"/>
                <w:szCs w:val="20"/>
                <w:lang w:eastAsia="lt-LT"/>
              </w:rPr>
            </w:pPr>
            <w:r w:rsidRPr="00FB150E">
              <w:rPr>
                <w:rFonts w:eastAsia="Arial Unicode MS"/>
                <w:color w:val="000000"/>
                <w:sz w:val="20"/>
                <w:szCs w:val="20"/>
                <w:lang w:eastAsia="lt-LT"/>
              </w:rPr>
              <w:t>18,92</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F56C89E" w14:textId="77777777" w:rsidR="0098079A" w:rsidRPr="00FB150E" w:rsidRDefault="0098079A" w:rsidP="008F5A36">
            <w:pPr>
              <w:spacing w:line="276" w:lineRule="auto"/>
              <w:jc w:val="center"/>
              <w:rPr>
                <w:rFonts w:eastAsia="Arial Unicode MS"/>
                <w:color w:val="000000"/>
                <w:sz w:val="20"/>
                <w:szCs w:val="20"/>
                <w:lang w:eastAsia="lt-LT"/>
              </w:rPr>
            </w:pPr>
            <w:r w:rsidRPr="00FB150E">
              <w:rPr>
                <w:rFonts w:eastAsia="Arial Unicode MS"/>
                <w:color w:val="000000"/>
                <w:sz w:val="20"/>
                <w:szCs w:val="20"/>
                <w:lang w:eastAsia="lt-LT"/>
              </w:rPr>
              <w:t>20,63</w:t>
            </w:r>
          </w:p>
          <w:p w14:paraId="7F5B2AAA" w14:textId="77777777" w:rsidR="0098079A" w:rsidRPr="00FB150E" w:rsidRDefault="0098079A" w:rsidP="008F5A36">
            <w:pPr>
              <w:spacing w:line="276" w:lineRule="auto"/>
              <w:jc w:val="center"/>
              <w:rPr>
                <w:rFonts w:eastAsia="Arial Unicode MS"/>
                <w:color w:val="000000"/>
                <w:sz w:val="20"/>
                <w:szCs w:val="20"/>
                <w:lang w:eastAsia="lt-LT"/>
              </w:rPr>
            </w:pPr>
          </w:p>
        </w:tc>
        <w:tc>
          <w:tcPr>
            <w:tcW w:w="2382" w:type="dxa"/>
            <w:tcBorders>
              <w:top w:val="single" w:sz="4" w:space="0" w:color="515151"/>
              <w:left w:val="single" w:sz="4" w:space="0" w:color="515151"/>
              <w:bottom w:val="single" w:sz="4" w:space="0" w:color="515151"/>
              <w:right w:val="single" w:sz="4" w:space="0" w:color="515151"/>
            </w:tcBorders>
            <w:vAlign w:val="center"/>
          </w:tcPr>
          <w:p w14:paraId="6780B0B8"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17,83</w:t>
            </w:r>
          </w:p>
        </w:tc>
      </w:tr>
      <w:tr w:rsidR="0098079A" w:rsidRPr="00FB150E" w14:paraId="4BBF9162" w14:textId="77777777" w:rsidTr="00650791">
        <w:trPr>
          <w:trHeight w:hRule="exact" w:val="243"/>
        </w:trPr>
        <w:tc>
          <w:tcPr>
            <w:tcW w:w="1276" w:type="dxa"/>
            <w:vMerge/>
            <w:tcBorders>
              <w:top w:val="single" w:sz="4" w:space="0" w:color="515151"/>
              <w:left w:val="single" w:sz="4" w:space="0" w:color="515151"/>
              <w:bottom w:val="single" w:sz="4" w:space="0" w:color="515151"/>
              <w:right w:val="single" w:sz="4" w:space="0" w:color="515151"/>
            </w:tcBorders>
          </w:tcPr>
          <w:p w14:paraId="11F7934C" w14:textId="77777777" w:rsidR="0098079A" w:rsidRPr="00FB150E" w:rsidRDefault="0098079A" w:rsidP="008F5A36">
            <w:pPr>
              <w:rPr>
                <w:rFonts w:eastAsia="Arial Unicode MS"/>
                <w:sz w:val="20"/>
                <w:szCs w:val="20"/>
                <w:u w:color="000000"/>
              </w:rPr>
            </w:pP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61DA82E1" w14:textId="77777777" w:rsidR="0098079A" w:rsidRPr="00FB150E" w:rsidRDefault="0098079A" w:rsidP="008F5A36">
            <w:pPr>
              <w:rPr>
                <w:rFonts w:eastAsia="Arial Unicode MS"/>
                <w:color w:val="000000"/>
                <w:sz w:val="20"/>
                <w:szCs w:val="20"/>
                <w:u w:color="000000"/>
                <w:lang w:eastAsia="lt-LT"/>
              </w:rPr>
            </w:pPr>
            <w:proofErr w:type="spellStart"/>
            <w:r w:rsidRPr="00FB150E">
              <w:rPr>
                <w:rFonts w:eastAsia="Arial Unicode MS"/>
                <w:color w:val="000000"/>
                <w:sz w:val="20"/>
                <w:szCs w:val="20"/>
                <w:u w:color="000000"/>
                <w:lang w:eastAsia="lt-LT"/>
              </w:rPr>
              <w:t>nsf</w:t>
            </w:r>
            <w:proofErr w:type="spellEnd"/>
            <w:r w:rsidRPr="00FB150E">
              <w:rPr>
                <w:rFonts w:eastAsia="Arial Unicode MS"/>
                <w:color w:val="000000"/>
                <w:sz w:val="20"/>
                <w:szCs w:val="20"/>
                <w:u w:color="000000"/>
                <w:lang w:eastAsia="lt-LT"/>
              </w:rPr>
              <w:t xml:space="preserve"> </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6DBDB64" w14:textId="77777777" w:rsidR="0098079A" w:rsidRPr="00FB150E" w:rsidRDefault="0098079A" w:rsidP="008F5A36">
            <w:pPr>
              <w:spacing w:line="276" w:lineRule="auto"/>
              <w:jc w:val="center"/>
              <w:rPr>
                <w:rFonts w:eastAsia="Arial Unicode MS"/>
                <w:color w:val="000000"/>
                <w:sz w:val="20"/>
                <w:szCs w:val="20"/>
                <w:lang w:eastAsia="lt-LT"/>
              </w:rPr>
            </w:pPr>
            <w:r w:rsidRPr="00FB150E">
              <w:rPr>
                <w:rFonts w:eastAsia="Arial Unicode MS"/>
                <w:color w:val="000000"/>
                <w:sz w:val="20"/>
                <w:szCs w:val="20"/>
                <w:lang w:eastAsia="lt-LT"/>
              </w:rPr>
              <w:t>18,98</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0B7C4327" w14:textId="77777777" w:rsidR="0098079A" w:rsidRPr="00FB150E" w:rsidRDefault="0098079A" w:rsidP="008F5A36">
            <w:pPr>
              <w:spacing w:line="276" w:lineRule="auto"/>
              <w:jc w:val="center"/>
              <w:rPr>
                <w:rFonts w:eastAsia="Arial Unicode MS"/>
                <w:color w:val="000000"/>
                <w:sz w:val="20"/>
                <w:szCs w:val="20"/>
                <w:lang w:eastAsia="lt-LT"/>
              </w:rPr>
            </w:pPr>
            <w:r w:rsidRPr="00FB150E">
              <w:rPr>
                <w:rFonts w:eastAsia="Arial Unicode MS"/>
                <w:color w:val="000000"/>
                <w:sz w:val="20"/>
                <w:szCs w:val="20"/>
                <w:lang w:eastAsia="lt-LT"/>
              </w:rPr>
              <w:t>15,44</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928EF02" w14:textId="77777777" w:rsidR="0098079A" w:rsidRPr="00FB150E" w:rsidRDefault="0098079A" w:rsidP="008F5A36">
            <w:pPr>
              <w:spacing w:line="276" w:lineRule="auto"/>
              <w:jc w:val="center"/>
              <w:rPr>
                <w:rFonts w:eastAsia="Arial Unicode MS"/>
                <w:color w:val="000000"/>
                <w:sz w:val="20"/>
                <w:szCs w:val="20"/>
                <w:lang w:eastAsia="lt-LT"/>
              </w:rPr>
            </w:pPr>
            <w:r w:rsidRPr="00FB150E">
              <w:rPr>
                <w:rFonts w:eastAsia="Arial Unicode MS"/>
                <w:color w:val="000000"/>
                <w:sz w:val="20"/>
                <w:szCs w:val="20"/>
                <w:lang w:eastAsia="lt-LT"/>
              </w:rPr>
              <w:t>17,21</w:t>
            </w:r>
          </w:p>
        </w:tc>
        <w:tc>
          <w:tcPr>
            <w:tcW w:w="2382" w:type="dxa"/>
            <w:tcBorders>
              <w:top w:val="single" w:sz="4" w:space="0" w:color="515151"/>
              <w:left w:val="single" w:sz="4" w:space="0" w:color="515151"/>
              <w:bottom w:val="single" w:sz="4" w:space="0" w:color="515151"/>
              <w:right w:val="single" w:sz="4" w:space="0" w:color="515151"/>
            </w:tcBorders>
            <w:vAlign w:val="center"/>
          </w:tcPr>
          <w:p w14:paraId="7265F046"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13,71</w:t>
            </w:r>
          </w:p>
        </w:tc>
      </w:tr>
      <w:tr w:rsidR="0098079A" w:rsidRPr="00FB150E" w14:paraId="665241FE" w14:textId="77777777" w:rsidTr="00650791">
        <w:trPr>
          <w:trHeight w:hRule="exact" w:val="243"/>
        </w:trPr>
        <w:tc>
          <w:tcPr>
            <w:tcW w:w="1276"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14:paraId="0F39426F" w14:textId="77777777" w:rsidR="0098079A" w:rsidRPr="00FB150E" w:rsidRDefault="0098079A" w:rsidP="008F5A36">
            <w:pPr>
              <w:jc w:val="center"/>
              <w:rPr>
                <w:rFonts w:eastAsia="Arial Unicode MS"/>
                <w:color w:val="000000"/>
                <w:sz w:val="20"/>
                <w:szCs w:val="20"/>
                <w:u w:color="000000"/>
                <w:lang w:eastAsia="lt-LT"/>
              </w:rPr>
            </w:pPr>
            <w:r w:rsidRPr="00FB150E">
              <w:rPr>
                <w:rFonts w:eastAsia="Arial Unicode MS"/>
                <w:color w:val="000000"/>
                <w:sz w:val="20"/>
                <w:szCs w:val="20"/>
                <w:u w:color="000000"/>
                <w:lang w:eastAsia="lt-LT"/>
              </w:rPr>
              <w:t>2013</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22B64A08" w14:textId="77777777" w:rsidR="0098079A" w:rsidRPr="00FB150E" w:rsidRDefault="0098079A" w:rsidP="008F5A36">
            <w:pPr>
              <w:rPr>
                <w:rFonts w:eastAsia="Arial Unicode MS"/>
                <w:color w:val="000000"/>
                <w:sz w:val="20"/>
                <w:szCs w:val="20"/>
                <w:u w:color="000000"/>
                <w:lang w:eastAsia="lt-LT"/>
              </w:rPr>
            </w:pPr>
            <w:r w:rsidRPr="00FB150E">
              <w:rPr>
                <w:rFonts w:eastAsia="Arial Unicode MS"/>
                <w:color w:val="000000"/>
                <w:sz w:val="20"/>
                <w:szCs w:val="20"/>
                <w:u w:color="000000"/>
                <w:lang w:eastAsia="lt-LT"/>
              </w:rPr>
              <w:t xml:space="preserve">sf </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4642E71A"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19,82</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0FA8B441"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 xml:space="preserve">15,22  </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5617D2FD"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17,02</w:t>
            </w:r>
          </w:p>
        </w:tc>
        <w:tc>
          <w:tcPr>
            <w:tcW w:w="2382" w:type="dxa"/>
            <w:tcBorders>
              <w:top w:val="single" w:sz="4" w:space="0" w:color="515151"/>
              <w:left w:val="single" w:sz="4" w:space="0" w:color="515151"/>
              <w:bottom w:val="single" w:sz="4" w:space="0" w:color="515151"/>
              <w:right w:val="single" w:sz="4" w:space="0" w:color="515151"/>
            </w:tcBorders>
            <w:vAlign w:val="center"/>
          </w:tcPr>
          <w:p w14:paraId="6B0628A5"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16,73</w:t>
            </w:r>
          </w:p>
        </w:tc>
      </w:tr>
      <w:tr w:rsidR="0098079A" w:rsidRPr="00FB150E" w14:paraId="058E6BC1" w14:textId="77777777" w:rsidTr="00650791">
        <w:trPr>
          <w:trHeight w:hRule="exact" w:val="243"/>
        </w:trPr>
        <w:tc>
          <w:tcPr>
            <w:tcW w:w="1276" w:type="dxa"/>
            <w:vMerge/>
            <w:tcBorders>
              <w:top w:val="single" w:sz="4" w:space="0" w:color="515151"/>
              <w:left w:val="single" w:sz="4" w:space="0" w:color="515151"/>
              <w:bottom w:val="single" w:sz="4" w:space="0" w:color="515151"/>
              <w:right w:val="single" w:sz="4" w:space="0" w:color="515151"/>
            </w:tcBorders>
          </w:tcPr>
          <w:p w14:paraId="7CBA9772" w14:textId="77777777" w:rsidR="0098079A" w:rsidRPr="00FB150E" w:rsidRDefault="0098079A" w:rsidP="008F5A36">
            <w:pPr>
              <w:rPr>
                <w:rFonts w:eastAsia="Arial Unicode MS"/>
                <w:sz w:val="20"/>
                <w:szCs w:val="20"/>
                <w:u w:color="000000"/>
              </w:rPr>
            </w:pP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D50D904" w14:textId="77777777" w:rsidR="0098079A" w:rsidRPr="00FB150E" w:rsidRDefault="0098079A" w:rsidP="008F5A36">
            <w:pPr>
              <w:rPr>
                <w:rFonts w:eastAsia="Arial Unicode MS"/>
                <w:color w:val="000000"/>
                <w:sz w:val="20"/>
                <w:szCs w:val="20"/>
                <w:u w:color="000000"/>
                <w:lang w:eastAsia="lt-LT"/>
              </w:rPr>
            </w:pPr>
            <w:proofErr w:type="spellStart"/>
            <w:r w:rsidRPr="00FB150E">
              <w:rPr>
                <w:rFonts w:eastAsia="Arial Unicode MS"/>
                <w:color w:val="000000"/>
                <w:sz w:val="20"/>
                <w:szCs w:val="20"/>
                <w:u w:color="000000"/>
                <w:lang w:eastAsia="lt-LT"/>
              </w:rPr>
              <w:t>nsf</w:t>
            </w:r>
            <w:proofErr w:type="spellEnd"/>
            <w:r w:rsidRPr="00FB150E">
              <w:rPr>
                <w:rFonts w:eastAsia="Arial Unicode MS"/>
                <w:color w:val="000000"/>
                <w:sz w:val="20"/>
                <w:szCs w:val="20"/>
                <w:u w:color="000000"/>
                <w:lang w:eastAsia="lt-LT"/>
              </w:rPr>
              <w:t xml:space="preserve"> </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41A237CF"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15,30</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0743D360"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11,62</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5010AED0"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13,69</w:t>
            </w:r>
          </w:p>
        </w:tc>
        <w:tc>
          <w:tcPr>
            <w:tcW w:w="2382" w:type="dxa"/>
            <w:tcBorders>
              <w:top w:val="single" w:sz="4" w:space="0" w:color="515151"/>
              <w:left w:val="single" w:sz="4" w:space="0" w:color="515151"/>
              <w:bottom w:val="single" w:sz="4" w:space="0" w:color="515151"/>
              <w:right w:val="single" w:sz="4" w:space="0" w:color="515151"/>
            </w:tcBorders>
            <w:vAlign w:val="center"/>
          </w:tcPr>
          <w:p w14:paraId="2B0F5075"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14,11</w:t>
            </w:r>
          </w:p>
        </w:tc>
      </w:tr>
      <w:tr w:rsidR="0098079A" w:rsidRPr="00FB150E" w14:paraId="28CBAF49" w14:textId="77777777" w:rsidTr="00650791">
        <w:trPr>
          <w:trHeight w:hRule="exact" w:val="243"/>
        </w:trPr>
        <w:tc>
          <w:tcPr>
            <w:tcW w:w="1276"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14:paraId="43C87705" w14:textId="77777777" w:rsidR="0098079A" w:rsidRPr="00FB150E" w:rsidRDefault="0098079A" w:rsidP="008F5A36">
            <w:pPr>
              <w:jc w:val="center"/>
              <w:rPr>
                <w:rFonts w:eastAsia="Arial Unicode MS"/>
                <w:color w:val="000000"/>
                <w:sz w:val="20"/>
                <w:szCs w:val="20"/>
                <w:u w:color="000000"/>
                <w:lang w:eastAsia="lt-LT"/>
              </w:rPr>
            </w:pPr>
            <w:r w:rsidRPr="00FB150E">
              <w:rPr>
                <w:rFonts w:eastAsia="Arial Unicode MS"/>
                <w:color w:val="000000"/>
                <w:sz w:val="20"/>
                <w:szCs w:val="20"/>
                <w:u w:color="000000"/>
                <w:lang w:eastAsia="lt-LT"/>
              </w:rPr>
              <w:t>2014</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C8AE596" w14:textId="77777777" w:rsidR="0098079A" w:rsidRPr="00FB150E" w:rsidRDefault="0098079A" w:rsidP="008F5A36">
            <w:pPr>
              <w:rPr>
                <w:rFonts w:eastAsia="Arial Unicode MS"/>
                <w:color w:val="000000"/>
                <w:sz w:val="20"/>
                <w:szCs w:val="20"/>
                <w:u w:color="000000"/>
                <w:lang w:eastAsia="lt-LT"/>
              </w:rPr>
            </w:pPr>
            <w:r w:rsidRPr="00FB150E">
              <w:rPr>
                <w:rFonts w:eastAsia="Arial Unicode MS"/>
                <w:color w:val="000000"/>
                <w:sz w:val="20"/>
                <w:szCs w:val="20"/>
                <w:u w:color="000000"/>
                <w:lang w:eastAsia="lt-LT"/>
              </w:rPr>
              <w:t xml:space="preserve">sf </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796A579"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 xml:space="preserve">9,8 </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69570811"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4,94</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4ADD70C8"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7,78</w:t>
            </w:r>
          </w:p>
        </w:tc>
        <w:tc>
          <w:tcPr>
            <w:tcW w:w="2382" w:type="dxa"/>
            <w:tcBorders>
              <w:top w:val="single" w:sz="4" w:space="0" w:color="515151"/>
              <w:left w:val="single" w:sz="4" w:space="0" w:color="515151"/>
              <w:bottom w:val="single" w:sz="4" w:space="0" w:color="515151"/>
              <w:right w:val="single" w:sz="4" w:space="0" w:color="515151"/>
            </w:tcBorders>
            <w:vAlign w:val="center"/>
          </w:tcPr>
          <w:p w14:paraId="2C3C851F"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7,52</w:t>
            </w:r>
            <w:r w:rsidRPr="00FB150E">
              <w:rPr>
                <w:rStyle w:val="FootnoteReference"/>
                <w:color w:val="000000"/>
                <w:sz w:val="20"/>
                <w:szCs w:val="20"/>
              </w:rPr>
              <w:footnoteReference w:id="26"/>
            </w:r>
          </w:p>
        </w:tc>
      </w:tr>
      <w:tr w:rsidR="0098079A" w:rsidRPr="00FB150E" w14:paraId="56ED73AA" w14:textId="77777777" w:rsidTr="00650791">
        <w:trPr>
          <w:trHeight w:hRule="exact" w:val="243"/>
        </w:trPr>
        <w:tc>
          <w:tcPr>
            <w:tcW w:w="1276" w:type="dxa"/>
            <w:vMerge/>
            <w:tcBorders>
              <w:top w:val="single" w:sz="4" w:space="0" w:color="515151"/>
              <w:left w:val="single" w:sz="4" w:space="0" w:color="515151"/>
              <w:bottom w:val="single" w:sz="4" w:space="0" w:color="515151"/>
              <w:right w:val="single" w:sz="4" w:space="0" w:color="515151"/>
            </w:tcBorders>
          </w:tcPr>
          <w:p w14:paraId="29103FC3" w14:textId="77777777" w:rsidR="0098079A" w:rsidRPr="00FB150E" w:rsidRDefault="0098079A" w:rsidP="008F5A36">
            <w:pPr>
              <w:rPr>
                <w:rFonts w:eastAsia="Arial Unicode MS"/>
                <w:sz w:val="20"/>
                <w:szCs w:val="20"/>
                <w:u w:color="000000"/>
              </w:rPr>
            </w:pP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6F6AF72D" w14:textId="77777777" w:rsidR="0098079A" w:rsidRPr="00FB150E" w:rsidRDefault="0098079A" w:rsidP="008F5A36">
            <w:pPr>
              <w:rPr>
                <w:rFonts w:eastAsia="Arial Unicode MS"/>
                <w:color w:val="000000"/>
                <w:sz w:val="20"/>
                <w:szCs w:val="20"/>
                <w:u w:color="000000"/>
                <w:lang w:eastAsia="lt-LT"/>
              </w:rPr>
            </w:pPr>
            <w:proofErr w:type="spellStart"/>
            <w:r w:rsidRPr="00FB150E">
              <w:rPr>
                <w:rFonts w:eastAsia="Arial Unicode MS"/>
                <w:color w:val="000000"/>
                <w:sz w:val="20"/>
                <w:szCs w:val="20"/>
                <w:u w:color="000000"/>
                <w:lang w:eastAsia="lt-LT"/>
              </w:rPr>
              <w:t>nsf</w:t>
            </w:r>
            <w:proofErr w:type="spellEnd"/>
            <w:r w:rsidRPr="00FB150E">
              <w:rPr>
                <w:rFonts w:eastAsia="Arial Unicode MS"/>
                <w:color w:val="000000"/>
                <w:sz w:val="20"/>
                <w:szCs w:val="20"/>
                <w:u w:color="000000"/>
                <w:lang w:eastAsia="lt-LT"/>
              </w:rPr>
              <w:t xml:space="preserve"> </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599634B"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 xml:space="preserve">5,08 </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8832E75"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4,68</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7B99FBDE"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4,86</w:t>
            </w:r>
          </w:p>
        </w:tc>
        <w:tc>
          <w:tcPr>
            <w:tcW w:w="2382" w:type="dxa"/>
            <w:tcBorders>
              <w:top w:val="single" w:sz="4" w:space="0" w:color="515151"/>
              <w:left w:val="single" w:sz="4" w:space="0" w:color="515151"/>
              <w:bottom w:val="single" w:sz="4" w:space="0" w:color="515151"/>
              <w:right w:val="single" w:sz="4" w:space="0" w:color="515151"/>
            </w:tcBorders>
            <w:vAlign w:val="center"/>
          </w:tcPr>
          <w:p w14:paraId="5D606AC8"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4,92</w:t>
            </w:r>
          </w:p>
        </w:tc>
      </w:tr>
      <w:tr w:rsidR="0098079A" w:rsidRPr="00FB150E" w14:paraId="4F152434" w14:textId="77777777" w:rsidTr="00650791">
        <w:trPr>
          <w:trHeight w:hRule="exact" w:val="243"/>
        </w:trPr>
        <w:tc>
          <w:tcPr>
            <w:tcW w:w="1276" w:type="dxa"/>
            <w:vMerge w:val="restart"/>
            <w:tcBorders>
              <w:top w:val="single" w:sz="4" w:space="0" w:color="515151"/>
              <w:left w:val="single" w:sz="4" w:space="0" w:color="515151"/>
              <w:right w:val="single" w:sz="4" w:space="0" w:color="515151"/>
            </w:tcBorders>
            <w:vAlign w:val="center"/>
          </w:tcPr>
          <w:p w14:paraId="6E7B2802" w14:textId="77777777" w:rsidR="0098079A" w:rsidRPr="00FB150E" w:rsidRDefault="0098079A" w:rsidP="008F5A36">
            <w:pPr>
              <w:jc w:val="center"/>
              <w:rPr>
                <w:rFonts w:eastAsia="Arial Unicode MS"/>
                <w:sz w:val="20"/>
                <w:szCs w:val="20"/>
                <w:u w:color="000000"/>
              </w:rPr>
            </w:pPr>
            <w:r w:rsidRPr="00FB150E">
              <w:rPr>
                <w:rFonts w:eastAsia="Arial Unicode MS"/>
                <w:sz w:val="20"/>
                <w:szCs w:val="20"/>
                <w:u w:color="000000"/>
              </w:rPr>
              <w:t>2015</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05BABA1C" w14:textId="77777777" w:rsidR="0098079A" w:rsidRPr="00FB150E" w:rsidRDefault="0098079A" w:rsidP="008F5A36">
            <w:pPr>
              <w:rPr>
                <w:rFonts w:eastAsia="Arial Unicode MS"/>
                <w:color w:val="000000"/>
                <w:sz w:val="20"/>
                <w:szCs w:val="20"/>
                <w:u w:color="000000"/>
                <w:lang w:eastAsia="lt-LT"/>
              </w:rPr>
            </w:pPr>
            <w:r>
              <w:rPr>
                <w:rFonts w:eastAsia="Arial Unicode MS"/>
                <w:color w:val="000000"/>
                <w:sz w:val="20"/>
                <w:szCs w:val="20"/>
                <w:u w:color="000000"/>
                <w:lang w:eastAsia="lt-LT"/>
              </w:rPr>
              <w:t>s</w:t>
            </w:r>
            <w:r w:rsidRPr="00FB150E">
              <w:rPr>
                <w:rFonts w:eastAsia="Arial Unicode MS"/>
                <w:color w:val="000000"/>
                <w:sz w:val="20"/>
                <w:szCs w:val="20"/>
                <w:u w:color="000000"/>
                <w:lang w:eastAsia="lt-LT"/>
              </w:rPr>
              <w:t>f</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67826E81" w14:textId="77777777" w:rsidR="0098079A" w:rsidRPr="00FB150E" w:rsidRDefault="0098079A" w:rsidP="008F5A36">
            <w:pPr>
              <w:spacing w:line="276" w:lineRule="auto"/>
              <w:jc w:val="center"/>
              <w:rPr>
                <w:rFonts w:eastAsia="Arial Unicode MS"/>
                <w:color w:val="000000"/>
                <w:sz w:val="20"/>
                <w:szCs w:val="20"/>
                <w:lang w:eastAsia="lt-LT"/>
              </w:rPr>
            </w:pPr>
            <w:r w:rsidRPr="00FB150E">
              <w:rPr>
                <w:sz w:val="20"/>
                <w:szCs w:val="20"/>
              </w:rPr>
              <w:t xml:space="preserve">10,80 </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1D63CC2"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sz w:val="20"/>
                <w:szCs w:val="20"/>
              </w:rPr>
              <w:t>6,48</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62E5958C"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sz w:val="20"/>
                <w:szCs w:val="20"/>
              </w:rPr>
              <w:t>8,01</w:t>
            </w:r>
          </w:p>
        </w:tc>
        <w:tc>
          <w:tcPr>
            <w:tcW w:w="2382" w:type="dxa"/>
            <w:tcBorders>
              <w:top w:val="single" w:sz="4" w:space="0" w:color="515151"/>
              <w:left w:val="single" w:sz="4" w:space="0" w:color="515151"/>
              <w:bottom w:val="single" w:sz="4" w:space="0" w:color="515151"/>
              <w:right w:val="single" w:sz="4" w:space="0" w:color="515151"/>
            </w:tcBorders>
            <w:vAlign w:val="center"/>
          </w:tcPr>
          <w:p w14:paraId="1CA7091B"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7,67</w:t>
            </w:r>
          </w:p>
        </w:tc>
      </w:tr>
      <w:tr w:rsidR="0098079A" w:rsidRPr="00FB150E" w14:paraId="1732A702" w14:textId="77777777" w:rsidTr="00650791">
        <w:trPr>
          <w:trHeight w:hRule="exact" w:val="243"/>
        </w:trPr>
        <w:tc>
          <w:tcPr>
            <w:tcW w:w="1276" w:type="dxa"/>
            <w:vMerge/>
            <w:tcBorders>
              <w:left w:val="single" w:sz="4" w:space="0" w:color="515151"/>
              <w:bottom w:val="single" w:sz="4" w:space="0" w:color="515151"/>
              <w:right w:val="single" w:sz="4" w:space="0" w:color="515151"/>
            </w:tcBorders>
          </w:tcPr>
          <w:p w14:paraId="791ABF18" w14:textId="77777777" w:rsidR="0098079A" w:rsidRPr="00FB150E" w:rsidRDefault="0098079A" w:rsidP="008F5A36">
            <w:pPr>
              <w:rPr>
                <w:rFonts w:eastAsia="Arial Unicode MS"/>
                <w:sz w:val="20"/>
                <w:szCs w:val="20"/>
                <w:u w:color="000000"/>
              </w:rPr>
            </w:pP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222049E" w14:textId="77777777" w:rsidR="0098079A" w:rsidRPr="00FB150E" w:rsidRDefault="0098079A" w:rsidP="008F5A36">
            <w:pPr>
              <w:rPr>
                <w:rFonts w:eastAsia="Arial Unicode MS"/>
                <w:color w:val="000000"/>
                <w:sz w:val="20"/>
                <w:szCs w:val="20"/>
                <w:u w:color="000000"/>
                <w:lang w:eastAsia="lt-LT"/>
              </w:rPr>
            </w:pPr>
            <w:proofErr w:type="spellStart"/>
            <w:r>
              <w:rPr>
                <w:rFonts w:eastAsia="Arial Unicode MS"/>
                <w:color w:val="000000"/>
                <w:sz w:val="20"/>
                <w:szCs w:val="20"/>
                <w:u w:color="000000"/>
                <w:lang w:eastAsia="lt-LT"/>
              </w:rPr>
              <w:t>n</w:t>
            </w:r>
            <w:r w:rsidRPr="00FB150E">
              <w:rPr>
                <w:rFonts w:eastAsia="Arial Unicode MS"/>
                <w:color w:val="000000"/>
                <w:sz w:val="20"/>
                <w:szCs w:val="20"/>
                <w:u w:color="000000"/>
                <w:lang w:eastAsia="lt-LT"/>
              </w:rPr>
              <w:t>sf</w:t>
            </w:r>
            <w:proofErr w:type="spellEnd"/>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E17CF7B"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b/>
                <w:bCs/>
                <w:color w:val="000000"/>
                <w:sz w:val="20"/>
                <w:szCs w:val="20"/>
                <w:lang w:eastAsia="lt-LT"/>
              </w:rPr>
              <w:t>-</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27F705C"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b/>
                <w:bCs/>
                <w:color w:val="000000"/>
                <w:sz w:val="20"/>
                <w:szCs w:val="20"/>
                <w:lang w:eastAsia="lt-LT"/>
              </w:rPr>
              <w:t>-</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5E06489F"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b/>
                <w:bCs/>
                <w:color w:val="000000"/>
                <w:sz w:val="20"/>
                <w:szCs w:val="20"/>
                <w:lang w:eastAsia="lt-LT"/>
              </w:rPr>
              <w:t>-</w:t>
            </w:r>
          </w:p>
        </w:tc>
        <w:tc>
          <w:tcPr>
            <w:tcW w:w="2382" w:type="dxa"/>
            <w:tcBorders>
              <w:top w:val="single" w:sz="4" w:space="0" w:color="515151"/>
              <w:left w:val="single" w:sz="4" w:space="0" w:color="515151"/>
              <w:bottom w:val="single" w:sz="4" w:space="0" w:color="515151"/>
              <w:right w:val="single" w:sz="4" w:space="0" w:color="515151"/>
            </w:tcBorders>
            <w:vAlign w:val="center"/>
          </w:tcPr>
          <w:p w14:paraId="321CD561"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5,14</w:t>
            </w:r>
          </w:p>
        </w:tc>
      </w:tr>
      <w:tr w:rsidR="0098079A" w:rsidRPr="00FB150E" w14:paraId="6802400D" w14:textId="77777777" w:rsidTr="00650791">
        <w:trPr>
          <w:trHeight w:hRule="exact" w:val="243"/>
        </w:trPr>
        <w:tc>
          <w:tcPr>
            <w:tcW w:w="1276" w:type="dxa"/>
            <w:vMerge w:val="restart"/>
            <w:tcBorders>
              <w:top w:val="single" w:sz="4" w:space="0" w:color="515151"/>
              <w:left w:val="single" w:sz="4" w:space="0" w:color="515151"/>
              <w:right w:val="single" w:sz="4" w:space="0" w:color="515151"/>
            </w:tcBorders>
            <w:vAlign w:val="center"/>
          </w:tcPr>
          <w:p w14:paraId="0D3DB71F" w14:textId="77777777" w:rsidR="0098079A" w:rsidRPr="00FB150E" w:rsidRDefault="0098079A" w:rsidP="008F5A36">
            <w:pPr>
              <w:jc w:val="center"/>
              <w:rPr>
                <w:rFonts w:eastAsia="Arial Unicode MS"/>
                <w:sz w:val="20"/>
                <w:szCs w:val="20"/>
                <w:u w:color="000000"/>
              </w:rPr>
            </w:pPr>
            <w:r w:rsidRPr="00FB150E">
              <w:rPr>
                <w:rFonts w:eastAsia="Arial Unicode MS"/>
                <w:sz w:val="20"/>
                <w:szCs w:val="20"/>
                <w:u w:color="000000"/>
              </w:rPr>
              <w:t>2016</w:t>
            </w: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13A6C701" w14:textId="77777777" w:rsidR="0098079A" w:rsidRPr="00FB150E" w:rsidRDefault="0098079A" w:rsidP="008F5A36">
            <w:pPr>
              <w:rPr>
                <w:rFonts w:eastAsia="Arial Unicode MS"/>
                <w:color w:val="000000"/>
                <w:sz w:val="20"/>
                <w:szCs w:val="20"/>
                <w:u w:color="000000"/>
                <w:lang w:eastAsia="lt-LT"/>
              </w:rPr>
            </w:pPr>
            <w:r>
              <w:rPr>
                <w:rFonts w:eastAsia="Arial Unicode MS"/>
                <w:color w:val="000000"/>
                <w:sz w:val="20"/>
                <w:szCs w:val="20"/>
                <w:u w:color="000000"/>
                <w:lang w:eastAsia="lt-LT"/>
              </w:rPr>
              <w:t>s</w:t>
            </w:r>
            <w:r w:rsidRPr="00FB150E">
              <w:rPr>
                <w:rFonts w:eastAsia="Arial Unicode MS"/>
                <w:color w:val="000000"/>
                <w:sz w:val="20"/>
                <w:szCs w:val="20"/>
                <w:u w:color="000000"/>
                <w:lang w:eastAsia="lt-LT"/>
              </w:rPr>
              <w:t>f</w:t>
            </w:r>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002D2152"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sz w:val="20"/>
                <w:szCs w:val="20"/>
              </w:rPr>
              <w:t xml:space="preserve">10,86 </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5E6403DB"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color w:val="000000"/>
                <w:sz w:val="20"/>
                <w:szCs w:val="20"/>
                <w:u w:color="000000"/>
                <w:lang w:eastAsia="lt-LT"/>
              </w:rPr>
              <w:t xml:space="preserve">4,90 </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DF4C3D3"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color w:val="000000"/>
                <w:sz w:val="20"/>
                <w:szCs w:val="20"/>
                <w:u w:color="000000"/>
                <w:lang w:eastAsia="lt-LT"/>
              </w:rPr>
              <w:t>7,58</w:t>
            </w:r>
          </w:p>
        </w:tc>
        <w:tc>
          <w:tcPr>
            <w:tcW w:w="2382" w:type="dxa"/>
            <w:tcBorders>
              <w:top w:val="single" w:sz="4" w:space="0" w:color="515151"/>
              <w:left w:val="single" w:sz="4" w:space="0" w:color="515151"/>
              <w:bottom w:val="single" w:sz="4" w:space="0" w:color="515151"/>
              <w:right w:val="single" w:sz="4" w:space="0" w:color="515151"/>
            </w:tcBorders>
            <w:vAlign w:val="center"/>
          </w:tcPr>
          <w:p w14:paraId="720940A7"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7,51</w:t>
            </w:r>
          </w:p>
        </w:tc>
      </w:tr>
      <w:tr w:rsidR="0098079A" w:rsidRPr="00FB150E" w14:paraId="0DEC56B3" w14:textId="77777777" w:rsidTr="00650791">
        <w:trPr>
          <w:trHeight w:hRule="exact" w:val="243"/>
        </w:trPr>
        <w:tc>
          <w:tcPr>
            <w:tcW w:w="1276" w:type="dxa"/>
            <w:vMerge/>
            <w:tcBorders>
              <w:left w:val="single" w:sz="4" w:space="0" w:color="515151"/>
              <w:bottom w:val="single" w:sz="4" w:space="0" w:color="515151"/>
              <w:right w:val="single" w:sz="4" w:space="0" w:color="515151"/>
            </w:tcBorders>
          </w:tcPr>
          <w:p w14:paraId="39601674" w14:textId="77777777" w:rsidR="0098079A" w:rsidRPr="00FB150E" w:rsidRDefault="0098079A" w:rsidP="008F5A36">
            <w:pPr>
              <w:rPr>
                <w:rFonts w:eastAsia="Arial Unicode MS"/>
                <w:sz w:val="20"/>
                <w:szCs w:val="20"/>
                <w:u w:color="000000"/>
              </w:rPr>
            </w:pPr>
          </w:p>
        </w:tc>
        <w:tc>
          <w:tcPr>
            <w:tcW w:w="226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364A30EA" w14:textId="77777777" w:rsidR="0098079A" w:rsidRPr="00FB150E" w:rsidRDefault="0098079A" w:rsidP="008F5A36">
            <w:pPr>
              <w:rPr>
                <w:rFonts w:eastAsia="Arial Unicode MS"/>
                <w:color w:val="000000"/>
                <w:sz w:val="20"/>
                <w:szCs w:val="20"/>
                <w:u w:color="000000"/>
                <w:lang w:eastAsia="lt-LT"/>
              </w:rPr>
            </w:pPr>
            <w:proofErr w:type="spellStart"/>
            <w:r>
              <w:rPr>
                <w:rFonts w:eastAsia="Arial Unicode MS"/>
                <w:color w:val="000000"/>
                <w:sz w:val="20"/>
                <w:szCs w:val="20"/>
                <w:u w:color="000000"/>
                <w:lang w:eastAsia="lt-LT"/>
              </w:rPr>
              <w:t>n</w:t>
            </w:r>
            <w:r w:rsidRPr="00FB150E">
              <w:rPr>
                <w:rFonts w:eastAsia="Arial Unicode MS"/>
                <w:color w:val="000000"/>
                <w:sz w:val="20"/>
                <w:szCs w:val="20"/>
                <w:u w:color="000000"/>
                <w:lang w:eastAsia="lt-LT"/>
              </w:rPr>
              <w:t>sf</w:t>
            </w:r>
            <w:proofErr w:type="spellEnd"/>
          </w:p>
        </w:tc>
        <w:tc>
          <w:tcPr>
            <w:tcW w:w="1304"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57435381"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b/>
                <w:bCs/>
                <w:color w:val="000000"/>
                <w:sz w:val="20"/>
                <w:szCs w:val="20"/>
                <w:lang w:eastAsia="lt-LT"/>
              </w:rPr>
              <w:t>-</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4CE7552D"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b/>
                <w:bCs/>
                <w:color w:val="000000"/>
                <w:sz w:val="20"/>
                <w:szCs w:val="20"/>
                <w:lang w:eastAsia="lt-LT"/>
              </w:rPr>
              <w:t>-</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14:paraId="61BB8CF7" w14:textId="77777777" w:rsidR="0098079A" w:rsidRPr="00FB150E" w:rsidRDefault="0098079A" w:rsidP="008F5A36">
            <w:pPr>
              <w:spacing w:line="276" w:lineRule="auto"/>
              <w:jc w:val="center"/>
              <w:rPr>
                <w:rFonts w:eastAsia="Arial Unicode MS"/>
                <w:b/>
                <w:bCs/>
                <w:color w:val="000000"/>
                <w:sz w:val="20"/>
                <w:szCs w:val="20"/>
                <w:lang w:eastAsia="lt-LT"/>
              </w:rPr>
            </w:pPr>
            <w:r w:rsidRPr="00FB150E">
              <w:rPr>
                <w:rFonts w:eastAsia="Arial Unicode MS"/>
                <w:b/>
                <w:bCs/>
                <w:color w:val="000000"/>
                <w:sz w:val="20"/>
                <w:szCs w:val="20"/>
                <w:lang w:eastAsia="lt-LT"/>
              </w:rPr>
              <w:t>-</w:t>
            </w:r>
          </w:p>
        </w:tc>
        <w:tc>
          <w:tcPr>
            <w:tcW w:w="2382" w:type="dxa"/>
            <w:tcBorders>
              <w:top w:val="single" w:sz="4" w:space="0" w:color="515151"/>
              <w:left w:val="single" w:sz="4" w:space="0" w:color="515151"/>
              <w:bottom w:val="single" w:sz="4" w:space="0" w:color="515151"/>
              <w:right w:val="single" w:sz="4" w:space="0" w:color="515151"/>
            </w:tcBorders>
            <w:vAlign w:val="center"/>
          </w:tcPr>
          <w:p w14:paraId="731BD5F7" w14:textId="77777777" w:rsidR="0098079A" w:rsidRPr="00FB150E" w:rsidRDefault="0098079A" w:rsidP="008F5A36">
            <w:pPr>
              <w:spacing w:line="276" w:lineRule="auto"/>
              <w:jc w:val="center"/>
              <w:rPr>
                <w:rFonts w:eastAsia="Arial Unicode MS"/>
                <w:color w:val="000000"/>
                <w:sz w:val="20"/>
                <w:szCs w:val="20"/>
                <w:lang w:eastAsia="lt-LT"/>
              </w:rPr>
            </w:pPr>
            <w:r w:rsidRPr="00FB150E">
              <w:rPr>
                <w:color w:val="000000"/>
                <w:sz w:val="20"/>
                <w:szCs w:val="20"/>
              </w:rPr>
              <w:t>5,60</w:t>
            </w:r>
          </w:p>
        </w:tc>
      </w:tr>
    </w:tbl>
    <w:p w14:paraId="3EC6CF25" w14:textId="77777777" w:rsidR="0098079A" w:rsidRPr="00FB150E" w:rsidRDefault="0098079A" w:rsidP="00032FD4">
      <w:pPr>
        <w:tabs>
          <w:tab w:val="right" w:leader="dot" w:pos="9628"/>
        </w:tabs>
        <w:ind w:left="440"/>
      </w:pPr>
    </w:p>
    <w:p w14:paraId="6C05882B" w14:textId="240F9108" w:rsidR="0098079A" w:rsidRPr="00FB150E" w:rsidRDefault="0098079A" w:rsidP="00B94591">
      <w:pPr>
        <w:ind w:firstLine="567"/>
        <w:jc w:val="both"/>
        <w:rPr>
          <w:rFonts w:eastAsia="Arial Unicode MS"/>
          <w:color w:val="000000"/>
          <w:u w:color="000000"/>
          <w:lang w:eastAsia="lt-LT"/>
        </w:rPr>
      </w:pPr>
      <w:r w:rsidRPr="00FB150E">
        <w:rPr>
          <w:rFonts w:eastAsia="Arial Unicode MS"/>
          <w:color w:val="000000"/>
          <w:u w:color="000000"/>
          <w:lang w:eastAsia="lt-LT"/>
        </w:rPr>
        <w:t>A simple analysis reveals that the entrance scores of admitted students are quite high. We will limit further analysis only to studies financed by the state since</w:t>
      </w:r>
      <w:r w:rsidR="00927EEB">
        <w:rPr>
          <w:rFonts w:eastAsia="Arial Unicode MS"/>
          <w:color w:val="000000"/>
          <w:u w:color="000000"/>
          <w:lang w:eastAsia="lt-LT"/>
        </w:rPr>
        <w:t xml:space="preserve"> </w:t>
      </w:r>
      <w:r w:rsidRPr="00FB150E">
        <w:rPr>
          <w:rFonts w:eastAsia="Arial Unicode MS"/>
          <w:color w:val="000000"/>
          <w:u w:color="000000"/>
          <w:lang w:eastAsia="lt-LT"/>
        </w:rPr>
        <w:t>few students choose to pay for their studies themselves. The lowest score during 2016 was higher than the minimum score (4) set by VU authorities and exceeded the minimum admission score in Lithuania during 2016 for similar programmes, which was 4.34.</w:t>
      </w:r>
      <w:r w:rsidRPr="00FB150E">
        <w:rPr>
          <w:rStyle w:val="FootnoteReference"/>
          <w:rFonts w:eastAsia="Arial Unicode MS"/>
          <w:color w:val="000000"/>
          <w:u w:color="000000"/>
          <w:lang w:eastAsia="lt-LT"/>
        </w:rPr>
        <w:footnoteReference w:id="27"/>
      </w:r>
      <w:r w:rsidR="002E3D72">
        <w:rPr>
          <w:rFonts w:eastAsia="Arial Unicode MS"/>
          <w:color w:val="000000"/>
          <w:u w:color="000000"/>
          <w:lang w:eastAsia="lt-LT"/>
        </w:rPr>
        <w:t xml:space="preserve"> </w:t>
      </w:r>
      <w:r w:rsidRPr="00FB150E">
        <w:rPr>
          <w:rFonts w:eastAsia="Arial Unicode MS"/>
          <w:color w:val="000000"/>
          <w:u w:color="000000"/>
          <w:lang w:eastAsia="lt-LT"/>
        </w:rPr>
        <w:t xml:space="preserve">The highest scores were either higher than the maximum possible score excluding possible extra points (years 2012, 2015, 2016) or slightly lower. </w:t>
      </w:r>
      <w:r w:rsidRPr="002E3D72">
        <w:rPr>
          <w:rFonts w:eastAsia="Arial Unicode MS"/>
          <w:color w:val="000000"/>
          <w:u w:color="000000"/>
          <w:lang w:eastAsia="lt-LT"/>
        </w:rPr>
        <w:t>The average applicant scores</w:t>
      </w:r>
      <w:r w:rsidR="00927EEB" w:rsidRPr="002E3D72">
        <w:rPr>
          <w:rFonts w:eastAsia="Arial Unicode MS"/>
          <w:color w:val="000000"/>
          <w:u w:color="000000"/>
          <w:lang w:eastAsia="lt-LT"/>
        </w:rPr>
        <w:t xml:space="preserve"> </w:t>
      </w:r>
      <w:r w:rsidRPr="002E3D72">
        <w:rPr>
          <w:rFonts w:eastAsia="Arial Unicode MS"/>
          <w:color w:val="000000"/>
          <w:u w:color="000000"/>
          <w:lang w:eastAsia="lt-LT"/>
        </w:rPr>
        <w:t>were usually slightly above</w:t>
      </w:r>
      <w:r w:rsidR="009D0A78" w:rsidRPr="002E3D72">
        <w:rPr>
          <w:rFonts w:eastAsia="Arial Unicode MS"/>
          <w:color w:val="000000"/>
          <w:u w:color="000000"/>
          <w:lang w:eastAsia="lt-LT"/>
        </w:rPr>
        <w:t xml:space="preserve"> </w:t>
      </w:r>
      <w:r w:rsidRPr="002E3D72">
        <w:rPr>
          <w:rFonts w:eastAsia="Arial Unicode MS"/>
          <w:color w:val="000000"/>
          <w:u w:color="000000"/>
          <w:lang w:eastAsia="lt-LT"/>
        </w:rPr>
        <w:t>Faculty</w:t>
      </w:r>
      <w:r w:rsidR="009D0A78" w:rsidRPr="002E3D72">
        <w:rPr>
          <w:rFonts w:eastAsia="Arial Unicode MS"/>
          <w:color w:val="000000"/>
          <w:u w:color="000000"/>
          <w:lang w:eastAsia="lt-LT"/>
        </w:rPr>
        <w:t xml:space="preserve"> </w:t>
      </w:r>
      <w:r w:rsidRPr="002E3D72">
        <w:rPr>
          <w:rFonts w:eastAsia="Arial Unicode MS"/>
          <w:color w:val="000000"/>
          <w:u w:color="000000"/>
          <w:lang w:eastAsia="lt-LT"/>
        </w:rPr>
        <w:t>averages</w:t>
      </w:r>
      <w:r w:rsidR="002E3D72" w:rsidRPr="002E3D72">
        <w:rPr>
          <w:rFonts w:eastAsia="Arial Unicode MS"/>
          <w:color w:val="000000"/>
          <w:u w:color="000000"/>
          <w:lang w:eastAsia="lt-LT"/>
        </w:rPr>
        <w:t>,</w:t>
      </w:r>
      <w:r w:rsidR="00A21439" w:rsidRPr="002E3D72">
        <w:rPr>
          <w:rFonts w:eastAsia="Arial Unicode MS"/>
          <w:color w:val="000000"/>
          <w:u w:color="000000"/>
          <w:lang w:eastAsia="lt-LT"/>
        </w:rPr>
        <w:t xml:space="preserve"> and usually students admitted to our programme </w:t>
      </w:r>
      <w:r w:rsidR="002E3D72" w:rsidRPr="002E3D72">
        <w:rPr>
          <w:rFonts w:eastAsia="Arial Unicode MS"/>
          <w:color w:val="000000"/>
          <w:u w:color="000000"/>
          <w:lang w:eastAsia="lt-LT"/>
        </w:rPr>
        <w:t>maintain the</w:t>
      </w:r>
      <w:r w:rsidR="008D18A8" w:rsidRPr="002E3D72">
        <w:rPr>
          <w:rFonts w:eastAsia="Arial Unicode MS"/>
          <w:color w:val="000000"/>
          <w:u w:color="000000"/>
          <w:lang w:eastAsia="lt-LT"/>
        </w:rPr>
        <w:t xml:space="preserve"> </w:t>
      </w:r>
      <w:r w:rsidRPr="002E3D72">
        <w:rPr>
          <w:rFonts w:eastAsia="Arial Unicode MS"/>
          <w:color w:val="000000"/>
          <w:u w:color="000000"/>
          <w:lang w:eastAsia="lt-LT"/>
        </w:rPr>
        <w:t xml:space="preserve">highest average scores </w:t>
      </w:r>
      <w:r w:rsidR="00A21439" w:rsidRPr="002E3D72">
        <w:rPr>
          <w:rFonts w:eastAsia="Arial Unicode MS"/>
          <w:color w:val="000000"/>
          <w:u w:color="000000"/>
          <w:lang w:eastAsia="lt-LT"/>
        </w:rPr>
        <w:t>in the Faculty</w:t>
      </w:r>
      <w:r w:rsidRPr="002E3D72">
        <w:rPr>
          <w:rFonts w:eastAsia="Arial Unicode MS"/>
          <w:color w:val="000000"/>
          <w:u w:color="000000"/>
          <w:lang w:eastAsia="lt-LT"/>
        </w:rPr>
        <w:t>.</w:t>
      </w:r>
      <w:r w:rsidRPr="00FB150E">
        <w:rPr>
          <w:rFonts w:eastAsia="Arial Unicode MS"/>
          <w:color w:val="000000"/>
          <w:u w:color="000000"/>
          <w:lang w:eastAsia="lt-LT"/>
        </w:rPr>
        <w:t xml:space="preserve"> </w:t>
      </w:r>
    </w:p>
    <w:p w14:paraId="2B45CFA2" w14:textId="77777777" w:rsidR="0098079A" w:rsidRPr="00FB150E" w:rsidRDefault="0098079A" w:rsidP="00185097">
      <w:pPr>
        <w:ind w:firstLine="567"/>
        <w:jc w:val="both"/>
        <w:rPr>
          <w:rFonts w:eastAsia="Arial Unicode MS"/>
          <w:color w:val="000000"/>
          <w:u w:color="000000"/>
          <w:lang w:eastAsia="lt-LT"/>
        </w:rPr>
      </w:pPr>
      <w:r w:rsidRPr="00FB150E">
        <w:rPr>
          <w:rFonts w:eastAsia="Arial Unicode MS"/>
          <w:color w:val="000000"/>
          <w:u w:color="000000"/>
          <w:lang w:eastAsia="lt-LT"/>
        </w:rPr>
        <w:t>During the period under analysis, the number of enrolled students and their scores were within acceptable limits. The Study Programme Committee currently has no intention to suggest the Faculty management to significantly change the number of offered study places. Due to limited Lithuanian market</w:t>
      </w:r>
      <w:r w:rsidR="00927EEB">
        <w:rPr>
          <w:rFonts w:eastAsia="Arial Unicode MS"/>
          <w:color w:val="000000"/>
          <w:u w:color="000000"/>
          <w:lang w:eastAsia="lt-LT"/>
        </w:rPr>
        <w:t>, i.e. limited number of potential students and teachers,</w:t>
      </w:r>
      <w:r w:rsidRPr="00FB150E">
        <w:rPr>
          <w:rFonts w:eastAsia="Arial Unicode MS"/>
          <w:color w:val="000000"/>
          <w:u w:color="000000"/>
          <w:lang w:eastAsia="lt-LT"/>
        </w:rPr>
        <w:t xml:space="preserve"> and taking into account faculty resources, there are no possibilities to increase the number of enrolled students. </w:t>
      </w:r>
    </w:p>
    <w:p w14:paraId="303B56FD" w14:textId="77777777" w:rsidR="0098079A" w:rsidRPr="00FB150E" w:rsidRDefault="0098079A" w:rsidP="00290AB7">
      <w:pPr>
        <w:tabs>
          <w:tab w:val="right" w:leader="dot" w:pos="9628"/>
        </w:tabs>
        <w:rPr>
          <w:lang w:eastAsia="lt-LT"/>
        </w:rPr>
      </w:pPr>
    </w:p>
    <w:p w14:paraId="6F84F948" w14:textId="77777777" w:rsidR="0098079A" w:rsidRDefault="0098079A" w:rsidP="00290AB7">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5.2.</w:t>
      </w:r>
      <w:r w:rsidRPr="00FB150E">
        <w:rPr>
          <w:rFonts w:ascii="Times New Roman" w:hAnsi="Times New Roman" w:cs="Times New Roman"/>
          <w:b/>
          <w:bCs/>
          <w:color w:val="auto"/>
          <w:lang w:val="en-GB"/>
        </w:rPr>
        <w:tab/>
        <w:t>Changes in the number of students: dropout rate and its causes</w:t>
      </w:r>
    </w:p>
    <w:p w14:paraId="5B5C2309" w14:textId="77777777" w:rsidR="0098079A" w:rsidRPr="00B94591" w:rsidRDefault="0098079A" w:rsidP="00B94591">
      <w:pPr>
        <w:rPr>
          <w:lang w:eastAsia="en-US"/>
        </w:rPr>
      </w:pPr>
    </w:p>
    <w:p w14:paraId="78B8EF0D" w14:textId="2B383B81" w:rsidR="0098079A" w:rsidRPr="00FB150E" w:rsidRDefault="0098079A" w:rsidP="00787F6C">
      <w:pPr>
        <w:tabs>
          <w:tab w:val="right" w:leader="dot" w:pos="9628"/>
        </w:tabs>
        <w:ind w:firstLine="567"/>
        <w:jc w:val="both"/>
        <w:rPr>
          <w:rFonts w:eastAsia="Arial Unicode MS"/>
          <w:color w:val="000000"/>
          <w:u w:color="000000"/>
          <w:lang w:eastAsia="lt-LT"/>
        </w:rPr>
      </w:pPr>
      <w:r w:rsidRPr="00FB150E">
        <w:rPr>
          <w:rFonts w:eastAsia="Arial Unicode MS"/>
          <w:color w:val="000000"/>
          <w:u w:color="000000"/>
          <w:lang w:eastAsia="lt-LT"/>
        </w:rPr>
        <w:t xml:space="preserve">Though the programme has never experienced difficulties attracting new students and the scores of enrolled applicants have been quite high, this does not guarantee that all enrolled students will successfully finish their studies. There may be various reasons for dropout – from personal reasons, including but not limited to family matters, health issues or differences between reality and expectations to failure to achieve acceptable academic standards. We provide some graduation and dropout statistics in this section. We will start from graduation statistics for the period of 2012 – 2016 (by graduation year). It should be noted that every year some students decide to take advantage of academic leave (mostly due to health related and / or maternity issues) or simply take study break holidays. Moreover, those students who have academic debts are not allowed to defend bachelor theses until all required courses are successfully completed. So naturally, the study period for all above mentioned reasons becomes longer than expected (longer than 4 years). Therefore, some caution should be taken when interpreting graduation rate for any single graduation year (see </w:t>
      </w:r>
      <w:r w:rsidR="00C77B9E">
        <w:fldChar w:fldCharType="begin"/>
      </w:r>
      <w:r w:rsidR="00C77B9E">
        <w:instrText xml:space="preserve"> REF _Ref470620343 \h  \* MERGEFORMAT </w:instrText>
      </w:r>
      <w:r w:rsidR="00C77B9E">
        <w:fldChar w:fldCharType="separate"/>
      </w:r>
      <w:r w:rsidR="00FA5653" w:rsidRPr="00FB150E">
        <w:t xml:space="preserve">Table </w:t>
      </w:r>
      <w:r w:rsidR="00FA5653">
        <w:t>21</w:t>
      </w:r>
      <w:r w:rsidR="00C77B9E">
        <w:fldChar w:fldCharType="end"/>
      </w:r>
      <w:r w:rsidRPr="00FB150E">
        <w:rPr>
          <w:rFonts w:eastAsia="Arial Unicode MS"/>
          <w:color w:val="000000"/>
          <w:u w:color="000000"/>
          <w:lang w:eastAsia="lt-LT"/>
        </w:rPr>
        <w:t xml:space="preserve">) and / or short term tendencies (e.g. sudden increase / decrease of rate during some years); however, 5 years on average may be taken as a quite reliable measure. The average graduation rate was 73% which is quite acceptable keeping in mind quite difficult nature of studies and dropouts due to </w:t>
      </w:r>
      <w:r w:rsidRPr="00FB150E">
        <w:rPr>
          <w:rFonts w:eastAsia="Arial Unicode MS"/>
          <w:color w:val="000000"/>
          <w:u w:color="000000"/>
          <w:lang w:eastAsia="lt-LT"/>
        </w:rPr>
        <w:lastRenderedPageBreak/>
        <w:t>„</w:t>
      </w:r>
      <w:r>
        <w:rPr>
          <w:rFonts w:eastAsia="Arial Unicode MS"/>
          <w:color w:val="000000"/>
          <w:u w:color="000000"/>
          <w:lang w:eastAsia="lt-LT"/>
        </w:rPr>
        <w:t>personal</w:t>
      </w:r>
      <w:r w:rsidRPr="00FB150E">
        <w:rPr>
          <w:rFonts w:eastAsia="Arial Unicode MS"/>
          <w:color w:val="000000"/>
          <w:u w:color="000000"/>
          <w:lang w:eastAsia="lt-LT"/>
        </w:rPr>
        <w:t>“</w:t>
      </w:r>
      <w:r w:rsidR="009D0A78">
        <w:rPr>
          <w:rFonts w:eastAsia="Arial Unicode MS"/>
          <w:color w:val="000000"/>
          <w:u w:color="000000"/>
          <w:lang w:eastAsia="lt-LT"/>
        </w:rPr>
        <w:t xml:space="preserve"> </w:t>
      </w:r>
      <w:r w:rsidRPr="00FB150E">
        <w:rPr>
          <w:rFonts w:eastAsia="Arial Unicode MS"/>
          <w:color w:val="000000"/>
          <w:u w:color="000000"/>
          <w:lang w:eastAsia="lt-LT"/>
        </w:rPr>
        <w:t xml:space="preserve">reasons, e.g. changes in students preferences / expectations (see paragraph on dropouts below). The lowest graduation rate (60%) was observed for those entering studies in 2008 (scheduled graduation year 2012), but we had an increase in the number of enrolled students during 2008 compared to the average of 50 during the period of 2005-2007. The highest graduation rate (83%) was observed for those entering studies in 2012 (scheduled graduation year 2016). </w:t>
      </w:r>
    </w:p>
    <w:p w14:paraId="69B7BD4E" w14:textId="77777777" w:rsidR="0098079A" w:rsidRPr="00FB150E" w:rsidRDefault="0098079A" w:rsidP="00F355E1">
      <w:pPr>
        <w:tabs>
          <w:tab w:val="right" w:leader="dot" w:pos="9628"/>
        </w:tabs>
        <w:ind w:firstLine="567"/>
        <w:rPr>
          <w:rFonts w:eastAsia="Arial Unicode MS"/>
          <w:color w:val="000000"/>
          <w:u w:color="000000"/>
          <w:lang w:eastAsia="lt-LT"/>
        </w:rPr>
      </w:pPr>
    </w:p>
    <w:p w14:paraId="48E655A4" w14:textId="22196924" w:rsidR="0098079A" w:rsidRPr="00FB150E" w:rsidRDefault="0098079A" w:rsidP="008250F4">
      <w:pPr>
        <w:pStyle w:val="Caption"/>
        <w:jc w:val="left"/>
        <w:rPr>
          <w:rFonts w:eastAsia="Arial Unicode MS"/>
          <w:b/>
          <w:bCs/>
          <w:color w:val="000000"/>
          <w:sz w:val="20"/>
          <w:szCs w:val="20"/>
          <w:u w:color="000000"/>
          <w:lang w:val="en-GB" w:eastAsia="lt-LT"/>
        </w:rPr>
      </w:pPr>
      <w:bookmarkStart w:id="30" w:name="_Ref470620343"/>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21</w:t>
      </w:r>
      <w:r w:rsidRPr="00FB150E">
        <w:rPr>
          <w:lang w:val="en-GB"/>
        </w:rPr>
        <w:fldChar w:fldCharType="end"/>
      </w:r>
      <w:bookmarkEnd w:id="30"/>
      <w:r w:rsidRPr="00FB150E">
        <w:rPr>
          <w:lang w:val="en-GB"/>
        </w:rPr>
        <w:t xml:space="preserve">. </w:t>
      </w:r>
      <w:r w:rsidRPr="00FB150E">
        <w:rPr>
          <w:rFonts w:eastAsia="Arial Unicode MS"/>
          <w:b/>
          <w:bCs/>
          <w:color w:val="000000"/>
          <w:sz w:val="20"/>
          <w:szCs w:val="20"/>
          <w:u w:color="000000"/>
          <w:lang w:val="en-GB" w:eastAsia="lt-LT"/>
        </w:rPr>
        <w:t>Graduation statistics during the period of 2012 – 2016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066"/>
        <w:gridCol w:w="1477"/>
        <w:gridCol w:w="1843"/>
        <w:gridCol w:w="3011"/>
      </w:tblGrid>
      <w:tr w:rsidR="0098079A" w:rsidRPr="00FB150E" w14:paraId="6F8CDEB0" w14:textId="77777777" w:rsidTr="000C36DC">
        <w:trPr>
          <w:trHeight w:val="290"/>
        </w:trPr>
        <w:tc>
          <w:tcPr>
            <w:tcW w:w="1668" w:type="dxa"/>
            <w:vMerge w:val="restart"/>
            <w:shd w:val="clear" w:color="000000" w:fill="EAEAEA"/>
            <w:vAlign w:val="center"/>
          </w:tcPr>
          <w:p w14:paraId="47705B88" w14:textId="77777777" w:rsidR="0098079A" w:rsidRPr="00FB150E" w:rsidRDefault="0098079A" w:rsidP="008250F4">
            <w:pPr>
              <w:jc w:val="center"/>
              <w:rPr>
                <w:b/>
                <w:bCs/>
                <w:color w:val="000000"/>
                <w:sz w:val="20"/>
                <w:szCs w:val="20"/>
              </w:rPr>
            </w:pPr>
            <w:r w:rsidRPr="00FB150E">
              <w:rPr>
                <w:b/>
                <w:bCs/>
                <w:color w:val="000000"/>
                <w:sz w:val="20"/>
                <w:szCs w:val="20"/>
              </w:rPr>
              <w:t>Admission year</w:t>
            </w:r>
          </w:p>
        </w:tc>
        <w:tc>
          <w:tcPr>
            <w:tcW w:w="2066" w:type="dxa"/>
            <w:vMerge w:val="restart"/>
            <w:shd w:val="clear" w:color="000000" w:fill="EAEAEA"/>
            <w:vAlign w:val="center"/>
          </w:tcPr>
          <w:p w14:paraId="3C7439E9" w14:textId="77777777" w:rsidR="0098079A" w:rsidRPr="00FB150E" w:rsidRDefault="0098079A" w:rsidP="008250F4">
            <w:pPr>
              <w:jc w:val="center"/>
              <w:rPr>
                <w:b/>
                <w:bCs/>
                <w:color w:val="000000"/>
                <w:sz w:val="20"/>
                <w:szCs w:val="20"/>
              </w:rPr>
            </w:pPr>
            <w:r w:rsidRPr="00FB150E">
              <w:rPr>
                <w:b/>
                <w:bCs/>
                <w:color w:val="000000"/>
                <w:sz w:val="20"/>
                <w:szCs w:val="20"/>
              </w:rPr>
              <w:t>Number of enrolled students</w:t>
            </w:r>
          </w:p>
        </w:tc>
        <w:tc>
          <w:tcPr>
            <w:tcW w:w="1477" w:type="dxa"/>
            <w:vMerge w:val="restart"/>
            <w:shd w:val="clear" w:color="000000" w:fill="EAEAEA"/>
            <w:vAlign w:val="center"/>
          </w:tcPr>
          <w:p w14:paraId="51DE80C0" w14:textId="77777777" w:rsidR="0098079A" w:rsidRPr="00FB150E" w:rsidRDefault="0098079A" w:rsidP="008250F4">
            <w:pPr>
              <w:jc w:val="center"/>
              <w:rPr>
                <w:b/>
                <w:bCs/>
                <w:color w:val="000000"/>
                <w:sz w:val="20"/>
                <w:szCs w:val="20"/>
              </w:rPr>
            </w:pPr>
            <w:r w:rsidRPr="00FB150E">
              <w:rPr>
                <w:b/>
                <w:bCs/>
                <w:color w:val="000000"/>
                <w:sz w:val="20"/>
                <w:szCs w:val="20"/>
              </w:rPr>
              <w:t>Graduation year</w:t>
            </w:r>
          </w:p>
        </w:tc>
        <w:tc>
          <w:tcPr>
            <w:tcW w:w="1843" w:type="dxa"/>
            <w:vMerge w:val="restart"/>
            <w:shd w:val="clear" w:color="000000" w:fill="EAEAEA"/>
            <w:vAlign w:val="center"/>
          </w:tcPr>
          <w:p w14:paraId="5FFE2F2C" w14:textId="77777777" w:rsidR="0098079A" w:rsidRPr="00FB150E" w:rsidRDefault="0098079A" w:rsidP="008250F4">
            <w:pPr>
              <w:jc w:val="center"/>
              <w:rPr>
                <w:b/>
                <w:bCs/>
                <w:color w:val="000000"/>
                <w:sz w:val="20"/>
                <w:szCs w:val="20"/>
              </w:rPr>
            </w:pPr>
            <w:r w:rsidRPr="00FB150E">
              <w:rPr>
                <w:b/>
                <w:bCs/>
                <w:color w:val="000000"/>
                <w:sz w:val="20"/>
                <w:szCs w:val="20"/>
              </w:rPr>
              <w:t>Number of graduates</w:t>
            </w:r>
          </w:p>
        </w:tc>
        <w:tc>
          <w:tcPr>
            <w:tcW w:w="3011" w:type="dxa"/>
            <w:vMerge w:val="restart"/>
            <w:shd w:val="clear" w:color="000000" w:fill="EAEAEA"/>
            <w:vAlign w:val="center"/>
          </w:tcPr>
          <w:p w14:paraId="35649AA1" w14:textId="77777777" w:rsidR="0098079A" w:rsidRPr="00FB150E" w:rsidRDefault="0098079A" w:rsidP="008250F4">
            <w:pPr>
              <w:jc w:val="center"/>
              <w:rPr>
                <w:b/>
                <w:bCs/>
                <w:color w:val="000000"/>
                <w:sz w:val="20"/>
                <w:szCs w:val="20"/>
              </w:rPr>
            </w:pPr>
            <w:r w:rsidRPr="00FB150E">
              <w:rPr>
                <w:b/>
                <w:bCs/>
                <w:color w:val="000000"/>
                <w:sz w:val="20"/>
                <w:szCs w:val="20"/>
              </w:rPr>
              <w:t>Graduation rate</w:t>
            </w:r>
          </w:p>
        </w:tc>
      </w:tr>
      <w:tr w:rsidR="0098079A" w:rsidRPr="00FB150E" w14:paraId="4780A035" w14:textId="77777777" w:rsidTr="000C36DC">
        <w:trPr>
          <w:trHeight w:val="517"/>
        </w:trPr>
        <w:tc>
          <w:tcPr>
            <w:tcW w:w="1668" w:type="dxa"/>
            <w:vMerge/>
            <w:vAlign w:val="center"/>
          </w:tcPr>
          <w:p w14:paraId="0A47FBBA" w14:textId="77777777" w:rsidR="0098079A" w:rsidRPr="00FB150E" w:rsidRDefault="0098079A" w:rsidP="008250F4">
            <w:pPr>
              <w:rPr>
                <w:b/>
                <w:bCs/>
                <w:color w:val="000000"/>
                <w:sz w:val="20"/>
                <w:szCs w:val="20"/>
              </w:rPr>
            </w:pPr>
          </w:p>
        </w:tc>
        <w:tc>
          <w:tcPr>
            <w:tcW w:w="2066" w:type="dxa"/>
            <w:vMerge/>
            <w:vAlign w:val="center"/>
          </w:tcPr>
          <w:p w14:paraId="0690D6BB" w14:textId="77777777" w:rsidR="0098079A" w:rsidRPr="00FB150E" w:rsidRDefault="0098079A" w:rsidP="008250F4">
            <w:pPr>
              <w:rPr>
                <w:b/>
                <w:bCs/>
                <w:color w:val="000000"/>
                <w:sz w:val="20"/>
                <w:szCs w:val="20"/>
              </w:rPr>
            </w:pPr>
          </w:p>
        </w:tc>
        <w:tc>
          <w:tcPr>
            <w:tcW w:w="1477" w:type="dxa"/>
            <w:vMerge/>
            <w:vAlign w:val="center"/>
          </w:tcPr>
          <w:p w14:paraId="7D8A7455" w14:textId="77777777" w:rsidR="0098079A" w:rsidRPr="00FB150E" w:rsidRDefault="0098079A" w:rsidP="008250F4">
            <w:pPr>
              <w:rPr>
                <w:b/>
                <w:bCs/>
                <w:color w:val="000000"/>
                <w:sz w:val="20"/>
                <w:szCs w:val="20"/>
              </w:rPr>
            </w:pPr>
          </w:p>
        </w:tc>
        <w:tc>
          <w:tcPr>
            <w:tcW w:w="1843" w:type="dxa"/>
            <w:vMerge/>
            <w:vAlign w:val="center"/>
          </w:tcPr>
          <w:p w14:paraId="439DEE1E" w14:textId="77777777" w:rsidR="0098079A" w:rsidRPr="00FB150E" w:rsidRDefault="0098079A" w:rsidP="008250F4">
            <w:pPr>
              <w:rPr>
                <w:b/>
                <w:bCs/>
                <w:color w:val="000000"/>
                <w:sz w:val="20"/>
                <w:szCs w:val="20"/>
              </w:rPr>
            </w:pPr>
          </w:p>
        </w:tc>
        <w:tc>
          <w:tcPr>
            <w:tcW w:w="3011" w:type="dxa"/>
            <w:vMerge/>
            <w:vAlign w:val="center"/>
          </w:tcPr>
          <w:p w14:paraId="1CC4DDE0" w14:textId="77777777" w:rsidR="0098079A" w:rsidRPr="00FB150E" w:rsidRDefault="0098079A" w:rsidP="008250F4">
            <w:pPr>
              <w:rPr>
                <w:b/>
                <w:bCs/>
                <w:color w:val="000000"/>
                <w:sz w:val="20"/>
                <w:szCs w:val="20"/>
              </w:rPr>
            </w:pPr>
          </w:p>
        </w:tc>
      </w:tr>
      <w:tr w:rsidR="0098079A" w:rsidRPr="00FB150E" w14:paraId="4FBFE860" w14:textId="77777777" w:rsidTr="000C36DC">
        <w:trPr>
          <w:trHeight w:val="290"/>
        </w:trPr>
        <w:tc>
          <w:tcPr>
            <w:tcW w:w="1668" w:type="dxa"/>
            <w:shd w:val="clear" w:color="000000" w:fill="FFFFFF"/>
            <w:vAlign w:val="center"/>
          </w:tcPr>
          <w:p w14:paraId="2C8EF62F" w14:textId="77777777" w:rsidR="0098079A" w:rsidRPr="00FB150E" w:rsidRDefault="0098079A" w:rsidP="008250F4">
            <w:pPr>
              <w:jc w:val="center"/>
              <w:rPr>
                <w:color w:val="000000"/>
                <w:sz w:val="20"/>
                <w:szCs w:val="20"/>
              </w:rPr>
            </w:pPr>
            <w:r w:rsidRPr="00FB150E">
              <w:rPr>
                <w:color w:val="000000"/>
                <w:sz w:val="20"/>
                <w:szCs w:val="20"/>
              </w:rPr>
              <w:t>2008</w:t>
            </w:r>
          </w:p>
        </w:tc>
        <w:tc>
          <w:tcPr>
            <w:tcW w:w="2066" w:type="dxa"/>
            <w:noWrap/>
            <w:vAlign w:val="bottom"/>
          </w:tcPr>
          <w:p w14:paraId="03873641" w14:textId="77777777" w:rsidR="0098079A" w:rsidRPr="00FB150E" w:rsidRDefault="0098079A" w:rsidP="008250F4">
            <w:pPr>
              <w:jc w:val="center"/>
              <w:rPr>
                <w:sz w:val="20"/>
                <w:szCs w:val="20"/>
              </w:rPr>
            </w:pPr>
            <w:r w:rsidRPr="00FB150E">
              <w:rPr>
                <w:sz w:val="20"/>
                <w:szCs w:val="20"/>
              </w:rPr>
              <w:t>60</w:t>
            </w:r>
          </w:p>
        </w:tc>
        <w:tc>
          <w:tcPr>
            <w:tcW w:w="1477" w:type="dxa"/>
            <w:vAlign w:val="center"/>
          </w:tcPr>
          <w:p w14:paraId="75391288" w14:textId="77777777" w:rsidR="0098079A" w:rsidRPr="00FB150E" w:rsidRDefault="0098079A" w:rsidP="008250F4">
            <w:pPr>
              <w:jc w:val="center"/>
              <w:rPr>
                <w:color w:val="000000"/>
                <w:sz w:val="20"/>
                <w:szCs w:val="20"/>
              </w:rPr>
            </w:pPr>
            <w:r w:rsidRPr="00FB150E">
              <w:rPr>
                <w:color w:val="000000"/>
                <w:sz w:val="20"/>
                <w:szCs w:val="20"/>
              </w:rPr>
              <w:t>2012</w:t>
            </w:r>
          </w:p>
        </w:tc>
        <w:tc>
          <w:tcPr>
            <w:tcW w:w="1843" w:type="dxa"/>
            <w:noWrap/>
            <w:vAlign w:val="bottom"/>
          </w:tcPr>
          <w:p w14:paraId="2988F114" w14:textId="77777777" w:rsidR="0098079A" w:rsidRPr="00FB150E" w:rsidRDefault="0098079A" w:rsidP="008250F4">
            <w:pPr>
              <w:jc w:val="center"/>
              <w:rPr>
                <w:color w:val="000000"/>
                <w:sz w:val="20"/>
                <w:szCs w:val="20"/>
              </w:rPr>
            </w:pPr>
            <w:r w:rsidRPr="00FB150E">
              <w:rPr>
                <w:color w:val="000000"/>
                <w:sz w:val="20"/>
                <w:szCs w:val="20"/>
              </w:rPr>
              <w:t>36</w:t>
            </w:r>
          </w:p>
        </w:tc>
        <w:tc>
          <w:tcPr>
            <w:tcW w:w="3011" w:type="dxa"/>
            <w:vAlign w:val="center"/>
          </w:tcPr>
          <w:p w14:paraId="059567E8" w14:textId="77777777" w:rsidR="0098079A" w:rsidRPr="00FB150E" w:rsidRDefault="0098079A" w:rsidP="008250F4">
            <w:pPr>
              <w:jc w:val="center"/>
              <w:rPr>
                <w:b/>
                <w:bCs/>
                <w:color w:val="000000"/>
                <w:sz w:val="20"/>
                <w:szCs w:val="20"/>
              </w:rPr>
            </w:pPr>
            <w:r w:rsidRPr="00FB150E">
              <w:rPr>
                <w:b/>
                <w:bCs/>
                <w:color w:val="000000"/>
                <w:sz w:val="20"/>
                <w:szCs w:val="20"/>
              </w:rPr>
              <w:t>60%</w:t>
            </w:r>
          </w:p>
        </w:tc>
      </w:tr>
      <w:tr w:rsidR="0098079A" w:rsidRPr="00FB150E" w14:paraId="53AC18C6" w14:textId="77777777" w:rsidTr="000C36DC">
        <w:trPr>
          <w:trHeight w:val="290"/>
        </w:trPr>
        <w:tc>
          <w:tcPr>
            <w:tcW w:w="1668" w:type="dxa"/>
            <w:shd w:val="clear" w:color="000000" w:fill="FFFFFF"/>
            <w:vAlign w:val="center"/>
          </w:tcPr>
          <w:p w14:paraId="10429474" w14:textId="77777777" w:rsidR="0098079A" w:rsidRPr="00FB150E" w:rsidRDefault="0098079A" w:rsidP="008250F4">
            <w:pPr>
              <w:jc w:val="center"/>
              <w:rPr>
                <w:color w:val="000000"/>
                <w:sz w:val="20"/>
                <w:szCs w:val="20"/>
              </w:rPr>
            </w:pPr>
            <w:r w:rsidRPr="00FB150E">
              <w:rPr>
                <w:color w:val="000000"/>
                <w:sz w:val="20"/>
                <w:szCs w:val="20"/>
              </w:rPr>
              <w:t>2009</w:t>
            </w:r>
          </w:p>
        </w:tc>
        <w:tc>
          <w:tcPr>
            <w:tcW w:w="2066" w:type="dxa"/>
            <w:noWrap/>
            <w:vAlign w:val="bottom"/>
          </w:tcPr>
          <w:p w14:paraId="6545D6FE" w14:textId="77777777" w:rsidR="0098079A" w:rsidRPr="00FB150E" w:rsidRDefault="0098079A" w:rsidP="008250F4">
            <w:pPr>
              <w:jc w:val="center"/>
              <w:rPr>
                <w:sz w:val="20"/>
                <w:szCs w:val="20"/>
              </w:rPr>
            </w:pPr>
            <w:r w:rsidRPr="00FB150E">
              <w:rPr>
                <w:sz w:val="20"/>
                <w:szCs w:val="20"/>
              </w:rPr>
              <w:t>56</w:t>
            </w:r>
          </w:p>
        </w:tc>
        <w:tc>
          <w:tcPr>
            <w:tcW w:w="1477" w:type="dxa"/>
            <w:vAlign w:val="center"/>
          </w:tcPr>
          <w:p w14:paraId="4355B899" w14:textId="77777777" w:rsidR="0098079A" w:rsidRPr="00FB150E" w:rsidRDefault="0098079A" w:rsidP="008250F4">
            <w:pPr>
              <w:jc w:val="center"/>
              <w:rPr>
                <w:color w:val="000000"/>
                <w:sz w:val="20"/>
                <w:szCs w:val="20"/>
              </w:rPr>
            </w:pPr>
            <w:r w:rsidRPr="00FB150E">
              <w:rPr>
                <w:color w:val="000000"/>
                <w:sz w:val="20"/>
                <w:szCs w:val="20"/>
              </w:rPr>
              <w:t>2013</w:t>
            </w:r>
          </w:p>
        </w:tc>
        <w:tc>
          <w:tcPr>
            <w:tcW w:w="1843" w:type="dxa"/>
            <w:noWrap/>
            <w:vAlign w:val="bottom"/>
          </w:tcPr>
          <w:p w14:paraId="4A9795C1" w14:textId="77777777" w:rsidR="0098079A" w:rsidRPr="00FB150E" w:rsidRDefault="0098079A" w:rsidP="008250F4">
            <w:pPr>
              <w:jc w:val="center"/>
              <w:rPr>
                <w:color w:val="000000"/>
                <w:sz w:val="20"/>
                <w:szCs w:val="20"/>
              </w:rPr>
            </w:pPr>
            <w:r w:rsidRPr="00FB150E">
              <w:rPr>
                <w:color w:val="000000"/>
                <w:sz w:val="20"/>
                <w:szCs w:val="20"/>
              </w:rPr>
              <w:t>41</w:t>
            </w:r>
          </w:p>
        </w:tc>
        <w:tc>
          <w:tcPr>
            <w:tcW w:w="3011" w:type="dxa"/>
            <w:vAlign w:val="center"/>
          </w:tcPr>
          <w:p w14:paraId="3458F497" w14:textId="77777777" w:rsidR="0098079A" w:rsidRPr="00FB150E" w:rsidRDefault="0098079A" w:rsidP="008250F4">
            <w:pPr>
              <w:jc w:val="center"/>
              <w:rPr>
                <w:b/>
                <w:bCs/>
                <w:color w:val="000000"/>
                <w:sz w:val="20"/>
                <w:szCs w:val="20"/>
              </w:rPr>
            </w:pPr>
            <w:r w:rsidRPr="00FB150E">
              <w:rPr>
                <w:b/>
                <w:bCs/>
                <w:color w:val="000000"/>
                <w:sz w:val="20"/>
                <w:szCs w:val="20"/>
              </w:rPr>
              <w:t>73%</w:t>
            </w:r>
          </w:p>
        </w:tc>
      </w:tr>
      <w:tr w:rsidR="0098079A" w:rsidRPr="00FB150E" w14:paraId="6DEBC551" w14:textId="77777777" w:rsidTr="000C36DC">
        <w:trPr>
          <w:trHeight w:val="290"/>
        </w:trPr>
        <w:tc>
          <w:tcPr>
            <w:tcW w:w="1668" w:type="dxa"/>
            <w:shd w:val="clear" w:color="000000" w:fill="FFFFFF"/>
            <w:vAlign w:val="center"/>
          </w:tcPr>
          <w:p w14:paraId="0C3F4E8E" w14:textId="77777777" w:rsidR="0098079A" w:rsidRPr="00FB150E" w:rsidRDefault="0098079A" w:rsidP="008250F4">
            <w:pPr>
              <w:jc w:val="center"/>
              <w:rPr>
                <w:color w:val="000000"/>
                <w:sz w:val="20"/>
                <w:szCs w:val="20"/>
              </w:rPr>
            </w:pPr>
            <w:r w:rsidRPr="00FB150E">
              <w:rPr>
                <w:color w:val="000000"/>
                <w:sz w:val="20"/>
                <w:szCs w:val="20"/>
              </w:rPr>
              <w:t>2010</w:t>
            </w:r>
          </w:p>
        </w:tc>
        <w:tc>
          <w:tcPr>
            <w:tcW w:w="2066" w:type="dxa"/>
            <w:shd w:val="clear" w:color="000000" w:fill="FFFFFF"/>
            <w:vAlign w:val="center"/>
          </w:tcPr>
          <w:p w14:paraId="73B56344" w14:textId="77777777" w:rsidR="0098079A" w:rsidRPr="00FB150E" w:rsidRDefault="0098079A" w:rsidP="008250F4">
            <w:pPr>
              <w:jc w:val="center"/>
              <w:rPr>
                <w:color w:val="000000"/>
                <w:sz w:val="20"/>
                <w:szCs w:val="20"/>
              </w:rPr>
            </w:pPr>
            <w:r w:rsidRPr="00FB150E">
              <w:rPr>
                <w:color w:val="000000"/>
                <w:sz w:val="20"/>
                <w:szCs w:val="20"/>
              </w:rPr>
              <w:t>55</w:t>
            </w:r>
          </w:p>
        </w:tc>
        <w:tc>
          <w:tcPr>
            <w:tcW w:w="1477" w:type="dxa"/>
            <w:vAlign w:val="center"/>
          </w:tcPr>
          <w:p w14:paraId="10AE2510" w14:textId="77777777" w:rsidR="0098079A" w:rsidRPr="00FB150E" w:rsidRDefault="0098079A" w:rsidP="008250F4">
            <w:pPr>
              <w:jc w:val="center"/>
              <w:rPr>
                <w:color w:val="000000"/>
                <w:sz w:val="20"/>
                <w:szCs w:val="20"/>
              </w:rPr>
            </w:pPr>
            <w:r w:rsidRPr="00FB150E">
              <w:rPr>
                <w:color w:val="000000"/>
                <w:sz w:val="20"/>
                <w:szCs w:val="20"/>
              </w:rPr>
              <w:t>2014</w:t>
            </w:r>
          </w:p>
        </w:tc>
        <w:tc>
          <w:tcPr>
            <w:tcW w:w="1843" w:type="dxa"/>
            <w:vAlign w:val="center"/>
          </w:tcPr>
          <w:p w14:paraId="03D085F2" w14:textId="77777777" w:rsidR="0098079A" w:rsidRPr="00FB150E" w:rsidRDefault="0098079A" w:rsidP="008250F4">
            <w:pPr>
              <w:jc w:val="center"/>
              <w:rPr>
                <w:color w:val="000000"/>
                <w:sz w:val="20"/>
                <w:szCs w:val="20"/>
              </w:rPr>
            </w:pPr>
            <w:r w:rsidRPr="00FB150E">
              <w:rPr>
                <w:color w:val="000000"/>
                <w:sz w:val="20"/>
                <w:szCs w:val="20"/>
              </w:rPr>
              <w:t>42</w:t>
            </w:r>
          </w:p>
        </w:tc>
        <w:tc>
          <w:tcPr>
            <w:tcW w:w="3011" w:type="dxa"/>
            <w:vAlign w:val="center"/>
          </w:tcPr>
          <w:p w14:paraId="71AF520E" w14:textId="77777777" w:rsidR="0098079A" w:rsidRPr="00FB150E" w:rsidRDefault="0098079A" w:rsidP="008250F4">
            <w:pPr>
              <w:jc w:val="center"/>
              <w:rPr>
                <w:b/>
                <w:bCs/>
                <w:color w:val="000000"/>
                <w:sz w:val="20"/>
                <w:szCs w:val="20"/>
              </w:rPr>
            </w:pPr>
            <w:r w:rsidRPr="00FB150E">
              <w:rPr>
                <w:b/>
                <w:bCs/>
                <w:color w:val="000000"/>
                <w:sz w:val="20"/>
                <w:szCs w:val="20"/>
              </w:rPr>
              <w:t>76%</w:t>
            </w:r>
          </w:p>
        </w:tc>
      </w:tr>
      <w:tr w:rsidR="0098079A" w:rsidRPr="00FB150E" w14:paraId="2007AF44" w14:textId="77777777" w:rsidTr="000C36DC">
        <w:trPr>
          <w:trHeight w:val="290"/>
        </w:trPr>
        <w:tc>
          <w:tcPr>
            <w:tcW w:w="1668" w:type="dxa"/>
            <w:shd w:val="clear" w:color="000000" w:fill="FFFFFF"/>
            <w:vAlign w:val="center"/>
          </w:tcPr>
          <w:p w14:paraId="08FD935D" w14:textId="77777777" w:rsidR="0098079A" w:rsidRPr="00FB150E" w:rsidRDefault="0098079A" w:rsidP="008250F4">
            <w:pPr>
              <w:jc w:val="center"/>
              <w:rPr>
                <w:color w:val="000000"/>
                <w:sz w:val="20"/>
                <w:szCs w:val="20"/>
              </w:rPr>
            </w:pPr>
            <w:r w:rsidRPr="00FB150E">
              <w:rPr>
                <w:color w:val="000000"/>
                <w:sz w:val="20"/>
                <w:szCs w:val="20"/>
              </w:rPr>
              <w:t>2011</w:t>
            </w:r>
          </w:p>
        </w:tc>
        <w:tc>
          <w:tcPr>
            <w:tcW w:w="2066" w:type="dxa"/>
            <w:shd w:val="clear" w:color="000000" w:fill="FFFFFF"/>
            <w:vAlign w:val="center"/>
          </w:tcPr>
          <w:p w14:paraId="030B0FA9" w14:textId="77777777" w:rsidR="0098079A" w:rsidRPr="00FB150E" w:rsidRDefault="0098079A" w:rsidP="008250F4">
            <w:pPr>
              <w:jc w:val="center"/>
              <w:rPr>
                <w:color w:val="000000"/>
                <w:sz w:val="20"/>
                <w:szCs w:val="20"/>
              </w:rPr>
            </w:pPr>
            <w:r w:rsidRPr="00FB150E">
              <w:rPr>
                <w:color w:val="000000"/>
                <w:sz w:val="20"/>
                <w:szCs w:val="20"/>
              </w:rPr>
              <w:t>59</w:t>
            </w:r>
          </w:p>
        </w:tc>
        <w:tc>
          <w:tcPr>
            <w:tcW w:w="1477" w:type="dxa"/>
            <w:vAlign w:val="center"/>
          </w:tcPr>
          <w:p w14:paraId="5A6474B3" w14:textId="77777777" w:rsidR="0098079A" w:rsidRPr="00FB150E" w:rsidRDefault="0098079A" w:rsidP="008250F4">
            <w:pPr>
              <w:jc w:val="center"/>
              <w:rPr>
                <w:color w:val="000000"/>
                <w:sz w:val="20"/>
                <w:szCs w:val="20"/>
              </w:rPr>
            </w:pPr>
            <w:r w:rsidRPr="00FB150E">
              <w:rPr>
                <w:color w:val="000000"/>
                <w:sz w:val="20"/>
                <w:szCs w:val="20"/>
              </w:rPr>
              <w:t>2015</w:t>
            </w:r>
          </w:p>
        </w:tc>
        <w:tc>
          <w:tcPr>
            <w:tcW w:w="1843" w:type="dxa"/>
            <w:vAlign w:val="center"/>
          </w:tcPr>
          <w:p w14:paraId="5ADDDA9C" w14:textId="77777777" w:rsidR="0098079A" w:rsidRPr="00FB150E" w:rsidRDefault="0098079A" w:rsidP="008250F4">
            <w:pPr>
              <w:jc w:val="center"/>
              <w:rPr>
                <w:color w:val="000000"/>
                <w:sz w:val="20"/>
                <w:szCs w:val="20"/>
              </w:rPr>
            </w:pPr>
            <w:r w:rsidRPr="00FB150E">
              <w:rPr>
                <w:color w:val="000000"/>
                <w:sz w:val="20"/>
                <w:szCs w:val="20"/>
              </w:rPr>
              <w:t>43</w:t>
            </w:r>
          </w:p>
        </w:tc>
        <w:tc>
          <w:tcPr>
            <w:tcW w:w="3011" w:type="dxa"/>
            <w:vAlign w:val="center"/>
          </w:tcPr>
          <w:p w14:paraId="0C186C84" w14:textId="77777777" w:rsidR="0098079A" w:rsidRPr="00FB150E" w:rsidRDefault="0098079A" w:rsidP="008250F4">
            <w:pPr>
              <w:jc w:val="center"/>
              <w:rPr>
                <w:b/>
                <w:bCs/>
                <w:color w:val="000000"/>
                <w:sz w:val="20"/>
                <w:szCs w:val="20"/>
              </w:rPr>
            </w:pPr>
            <w:r w:rsidRPr="00FB150E">
              <w:rPr>
                <w:b/>
                <w:bCs/>
                <w:color w:val="000000"/>
                <w:sz w:val="20"/>
                <w:szCs w:val="20"/>
              </w:rPr>
              <w:t>73%</w:t>
            </w:r>
          </w:p>
        </w:tc>
      </w:tr>
      <w:tr w:rsidR="0098079A" w:rsidRPr="00FB150E" w14:paraId="1DF340E5" w14:textId="77777777" w:rsidTr="000C36DC">
        <w:trPr>
          <w:trHeight w:val="289"/>
        </w:trPr>
        <w:tc>
          <w:tcPr>
            <w:tcW w:w="1668" w:type="dxa"/>
            <w:vAlign w:val="center"/>
          </w:tcPr>
          <w:p w14:paraId="61DB76BA" w14:textId="77777777" w:rsidR="0098079A" w:rsidRPr="00FB150E" w:rsidRDefault="0098079A" w:rsidP="008250F4">
            <w:pPr>
              <w:jc w:val="center"/>
              <w:rPr>
                <w:color w:val="000000"/>
                <w:sz w:val="20"/>
                <w:szCs w:val="20"/>
              </w:rPr>
            </w:pPr>
            <w:r w:rsidRPr="00FB150E">
              <w:rPr>
                <w:color w:val="000000"/>
                <w:sz w:val="20"/>
                <w:szCs w:val="20"/>
              </w:rPr>
              <w:t>2012</w:t>
            </w:r>
          </w:p>
        </w:tc>
        <w:tc>
          <w:tcPr>
            <w:tcW w:w="2066" w:type="dxa"/>
            <w:vAlign w:val="center"/>
          </w:tcPr>
          <w:p w14:paraId="3B66B229" w14:textId="77777777" w:rsidR="0098079A" w:rsidRPr="00FB150E" w:rsidRDefault="0098079A" w:rsidP="008250F4">
            <w:pPr>
              <w:jc w:val="center"/>
              <w:rPr>
                <w:color w:val="000000"/>
                <w:sz w:val="20"/>
                <w:szCs w:val="20"/>
              </w:rPr>
            </w:pPr>
            <w:r w:rsidRPr="00FB150E">
              <w:rPr>
                <w:color w:val="000000"/>
                <w:sz w:val="20"/>
                <w:szCs w:val="20"/>
              </w:rPr>
              <w:t>63</w:t>
            </w:r>
          </w:p>
        </w:tc>
        <w:tc>
          <w:tcPr>
            <w:tcW w:w="1477" w:type="dxa"/>
            <w:vAlign w:val="center"/>
          </w:tcPr>
          <w:p w14:paraId="6DCD9AA5" w14:textId="77777777" w:rsidR="0098079A" w:rsidRPr="00FB150E" w:rsidRDefault="0098079A" w:rsidP="008250F4">
            <w:pPr>
              <w:jc w:val="center"/>
              <w:rPr>
                <w:color w:val="000000"/>
                <w:sz w:val="20"/>
                <w:szCs w:val="20"/>
              </w:rPr>
            </w:pPr>
            <w:r w:rsidRPr="00FB150E">
              <w:rPr>
                <w:color w:val="000000"/>
                <w:sz w:val="20"/>
                <w:szCs w:val="20"/>
              </w:rPr>
              <w:t>2016</w:t>
            </w:r>
          </w:p>
        </w:tc>
        <w:tc>
          <w:tcPr>
            <w:tcW w:w="1843" w:type="dxa"/>
            <w:vAlign w:val="center"/>
          </w:tcPr>
          <w:p w14:paraId="03B29E49" w14:textId="77777777" w:rsidR="0098079A" w:rsidRPr="00FB150E" w:rsidRDefault="0098079A" w:rsidP="008250F4">
            <w:pPr>
              <w:jc w:val="center"/>
              <w:rPr>
                <w:color w:val="000000"/>
                <w:sz w:val="20"/>
                <w:szCs w:val="20"/>
              </w:rPr>
            </w:pPr>
            <w:r w:rsidRPr="00FB150E">
              <w:rPr>
                <w:color w:val="000000"/>
                <w:sz w:val="20"/>
                <w:szCs w:val="20"/>
              </w:rPr>
              <w:t>52</w:t>
            </w:r>
          </w:p>
        </w:tc>
        <w:tc>
          <w:tcPr>
            <w:tcW w:w="3011" w:type="dxa"/>
            <w:vAlign w:val="center"/>
          </w:tcPr>
          <w:p w14:paraId="766F112F" w14:textId="77777777" w:rsidR="0098079A" w:rsidRPr="00FB150E" w:rsidRDefault="0098079A" w:rsidP="008250F4">
            <w:pPr>
              <w:jc w:val="center"/>
              <w:rPr>
                <w:b/>
                <w:bCs/>
                <w:color w:val="000000"/>
                <w:sz w:val="20"/>
                <w:szCs w:val="20"/>
              </w:rPr>
            </w:pPr>
            <w:r w:rsidRPr="00FB150E">
              <w:rPr>
                <w:b/>
                <w:bCs/>
                <w:color w:val="000000"/>
                <w:sz w:val="20"/>
                <w:szCs w:val="20"/>
              </w:rPr>
              <w:t>83%</w:t>
            </w:r>
          </w:p>
        </w:tc>
      </w:tr>
      <w:tr w:rsidR="0098079A" w:rsidRPr="00FB150E" w14:paraId="624F0EC1" w14:textId="77777777" w:rsidTr="000C36DC">
        <w:trPr>
          <w:trHeight w:val="611"/>
        </w:trPr>
        <w:tc>
          <w:tcPr>
            <w:tcW w:w="1668" w:type="dxa"/>
            <w:shd w:val="clear" w:color="000000" w:fill="EAEAEA"/>
            <w:vAlign w:val="center"/>
          </w:tcPr>
          <w:p w14:paraId="180D5EBF" w14:textId="77777777" w:rsidR="0098079A" w:rsidRPr="00FB150E" w:rsidRDefault="0098079A" w:rsidP="008250F4">
            <w:pPr>
              <w:jc w:val="center"/>
              <w:rPr>
                <w:b/>
                <w:bCs/>
                <w:color w:val="000000"/>
                <w:sz w:val="20"/>
                <w:szCs w:val="20"/>
              </w:rPr>
            </w:pPr>
            <w:r w:rsidRPr="00FB150E">
              <w:rPr>
                <w:b/>
                <w:bCs/>
                <w:color w:val="000000"/>
                <w:sz w:val="20"/>
                <w:szCs w:val="20"/>
              </w:rPr>
              <w:t>Average during 2012 – 2016</w:t>
            </w:r>
          </w:p>
        </w:tc>
        <w:tc>
          <w:tcPr>
            <w:tcW w:w="2066" w:type="dxa"/>
            <w:shd w:val="clear" w:color="000000" w:fill="E0E0E0"/>
            <w:vAlign w:val="center"/>
          </w:tcPr>
          <w:p w14:paraId="53F878C9" w14:textId="77777777" w:rsidR="0098079A" w:rsidRPr="00FB150E" w:rsidRDefault="0098079A" w:rsidP="008250F4">
            <w:pPr>
              <w:jc w:val="center"/>
              <w:rPr>
                <w:b/>
                <w:bCs/>
                <w:color w:val="000000"/>
                <w:sz w:val="20"/>
                <w:szCs w:val="20"/>
              </w:rPr>
            </w:pPr>
            <w:r w:rsidRPr="00FB150E">
              <w:rPr>
                <w:b/>
                <w:bCs/>
                <w:color w:val="000000"/>
                <w:sz w:val="20"/>
                <w:szCs w:val="20"/>
              </w:rPr>
              <w:t>293</w:t>
            </w:r>
          </w:p>
        </w:tc>
        <w:tc>
          <w:tcPr>
            <w:tcW w:w="1477" w:type="dxa"/>
            <w:shd w:val="clear" w:color="000000" w:fill="D9D9D9"/>
            <w:vAlign w:val="center"/>
          </w:tcPr>
          <w:p w14:paraId="7E3EA815" w14:textId="77777777" w:rsidR="0098079A" w:rsidRPr="00FB150E" w:rsidRDefault="0098079A" w:rsidP="008250F4">
            <w:pPr>
              <w:jc w:val="center"/>
              <w:rPr>
                <w:b/>
                <w:bCs/>
                <w:color w:val="000000"/>
                <w:sz w:val="20"/>
                <w:szCs w:val="20"/>
              </w:rPr>
            </w:pPr>
            <w:r w:rsidRPr="00FB150E">
              <w:rPr>
                <w:b/>
                <w:bCs/>
                <w:color w:val="000000"/>
                <w:sz w:val="20"/>
                <w:szCs w:val="20"/>
              </w:rPr>
              <w:t>-</w:t>
            </w:r>
          </w:p>
        </w:tc>
        <w:tc>
          <w:tcPr>
            <w:tcW w:w="1843" w:type="dxa"/>
            <w:shd w:val="clear" w:color="000000" w:fill="D9D9D9"/>
            <w:vAlign w:val="center"/>
          </w:tcPr>
          <w:p w14:paraId="44C33181" w14:textId="77777777" w:rsidR="0098079A" w:rsidRPr="00FB150E" w:rsidRDefault="0098079A" w:rsidP="008250F4">
            <w:pPr>
              <w:jc w:val="center"/>
              <w:rPr>
                <w:b/>
                <w:bCs/>
                <w:color w:val="000000"/>
                <w:sz w:val="20"/>
                <w:szCs w:val="20"/>
              </w:rPr>
            </w:pPr>
            <w:r w:rsidRPr="00FB150E">
              <w:rPr>
                <w:b/>
                <w:bCs/>
                <w:color w:val="000000"/>
                <w:sz w:val="20"/>
                <w:szCs w:val="20"/>
              </w:rPr>
              <w:t>214</w:t>
            </w:r>
          </w:p>
        </w:tc>
        <w:tc>
          <w:tcPr>
            <w:tcW w:w="3011" w:type="dxa"/>
            <w:shd w:val="clear" w:color="000000" w:fill="D9D9D9"/>
            <w:vAlign w:val="center"/>
          </w:tcPr>
          <w:p w14:paraId="0F4EEFB8" w14:textId="77777777" w:rsidR="0098079A" w:rsidRPr="00FB150E" w:rsidRDefault="0098079A" w:rsidP="008250F4">
            <w:pPr>
              <w:jc w:val="center"/>
              <w:rPr>
                <w:b/>
                <w:bCs/>
                <w:color w:val="000000"/>
                <w:sz w:val="20"/>
                <w:szCs w:val="20"/>
              </w:rPr>
            </w:pPr>
            <w:r w:rsidRPr="00FB150E">
              <w:rPr>
                <w:b/>
                <w:bCs/>
                <w:color w:val="000000"/>
                <w:sz w:val="20"/>
                <w:szCs w:val="20"/>
              </w:rPr>
              <w:t>73%</w:t>
            </w:r>
          </w:p>
        </w:tc>
      </w:tr>
    </w:tbl>
    <w:p w14:paraId="0DF5E2B3" w14:textId="77777777" w:rsidR="0098079A" w:rsidRPr="00FB150E" w:rsidRDefault="0098079A" w:rsidP="00F355E1">
      <w:pPr>
        <w:tabs>
          <w:tab w:val="right" w:leader="dot" w:pos="9628"/>
        </w:tabs>
        <w:ind w:firstLine="567"/>
        <w:rPr>
          <w:rFonts w:eastAsia="Arial Unicode MS"/>
          <w:color w:val="000000"/>
          <w:u w:color="000000"/>
          <w:lang w:eastAsia="lt-LT"/>
        </w:rPr>
      </w:pPr>
    </w:p>
    <w:p w14:paraId="2D06A5AD" w14:textId="48401277" w:rsidR="0098079A" w:rsidRPr="00FB150E" w:rsidRDefault="0098079A" w:rsidP="00787F6C">
      <w:pPr>
        <w:ind w:firstLine="567"/>
        <w:jc w:val="both"/>
        <w:rPr>
          <w:rFonts w:eastAsia="Arial Unicode MS"/>
          <w:color w:val="000000"/>
          <w:u w:color="000000"/>
          <w:lang w:eastAsia="lt-LT"/>
        </w:rPr>
      </w:pPr>
      <w:r w:rsidRPr="00FB150E">
        <w:rPr>
          <w:rFonts w:eastAsia="Arial Unicode MS"/>
          <w:color w:val="000000"/>
          <w:u w:color="000000"/>
          <w:lang w:eastAsia="lt-LT"/>
        </w:rPr>
        <w:t xml:space="preserve">Directly related to graduation statistics is the dropout rate. As mentioned above, dropouts may occur for many different reasons. Therefore, we will </w:t>
      </w:r>
      <w:r w:rsidR="008F1CD8">
        <w:rPr>
          <w:rFonts w:eastAsia="Arial Unicode MS"/>
          <w:color w:val="000000"/>
          <w:u w:color="000000"/>
          <w:lang w:eastAsia="lt-LT"/>
        </w:rPr>
        <w:t xml:space="preserve">now </w:t>
      </w:r>
      <w:r w:rsidRPr="00FB150E">
        <w:rPr>
          <w:rFonts w:eastAsia="Arial Unicode MS"/>
          <w:color w:val="000000"/>
          <w:u w:color="000000"/>
          <w:lang w:eastAsia="lt-LT"/>
        </w:rPr>
        <w:t xml:space="preserve">analyse observed dropouts </w:t>
      </w:r>
      <w:r w:rsidR="008F1CD8">
        <w:rPr>
          <w:rFonts w:eastAsia="Arial Unicode MS"/>
          <w:color w:val="000000"/>
          <w:u w:color="000000"/>
          <w:lang w:eastAsia="lt-LT"/>
        </w:rPr>
        <w:t xml:space="preserve">in </w:t>
      </w:r>
      <w:r w:rsidRPr="00FB150E">
        <w:rPr>
          <w:rFonts w:eastAsia="Arial Unicode MS"/>
          <w:color w:val="000000"/>
          <w:u w:color="000000"/>
          <w:lang w:eastAsia="lt-LT"/>
        </w:rPr>
        <w:t>more de</w:t>
      </w:r>
      <w:r w:rsidR="008F1CD8">
        <w:rPr>
          <w:rFonts w:eastAsia="Arial Unicode MS"/>
          <w:color w:val="000000"/>
          <w:u w:color="000000"/>
          <w:lang w:eastAsia="lt-LT"/>
        </w:rPr>
        <w:t>tail</w:t>
      </w:r>
      <w:r w:rsidRPr="00FB150E">
        <w:rPr>
          <w:rFonts w:eastAsia="Arial Unicode MS"/>
          <w:color w:val="000000"/>
          <w:u w:color="000000"/>
          <w:lang w:eastAsia="lt-LT"/>
        </w:rPr>
        <w:t xml:space="preserve"> than simply providing a single dropout rate. Firstly, we provide dropout data by year of admission and study year (see</w:t>
      </w:r>
      <w:r w:rsidR="008F1CD8">
        <w:rPr>
          <w:rFonts w:eastAsia="Arial Unicode MS"/>
          <w:color w:val="000000"/>
          <w:u w:color="000000"/>
          <w:lang w:eastAsia="lt-LT"/>
        </w:rPr>
        <w:t xml:space="preserve">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_Ref472328103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22</w:t>
      </w:r>
      <w:r w:rsidRPr="00FB150E">
        <w:rPr>
          <w:rFonts w:eastAsia="Arial Unicode MS"/>
          <w:color w:val="000000"/>
          <w:u w:color="000000"/>
          <w:lang w:eastAsia="lt-LT"/>
        </w:rPr>
        <w:fldChar w:fldCharType="end"/>
      </w:r>
      <w:r w:rsidRPr="00FB150E">
        <w:rPr>
          <w:rFonts w:eastAsia="Arial Unicode MS"/>
          <w:color w:val="000000"/>
          <w:u w:color="000000"/>
          <w:lang w:eastAsia="lt-LT"/>
        </w:rPr>
        <w:t>).</w:t>
      </w:r>
    </w:p>
    <w:p w14:paraId="730E9D9C" w14:textId="77777777" w:rsidR="0098079A" w:rsidRPr="00FB150E" w:rsidRDefault="0098079A" w:rsidP="0085174F">
      <w:pPr>
        <w:pStyle w:val="Caption"/>
        <w:jc w:val="left"/>
        <w:rPr>
          <w:lang w:val="en-GB"/>
        </w:rPr>
      </w:pPr>
      <w:bookmarkStart w:id="31" w:name="_Ref470639069"/>
    </w:p>
    <w:p w14:paraId="12C1599E" w14:textId="794FFD5D" w:rsidR="0098079A" w:rsidRPr="00FB150E" w:rsidRDefault="0098079A" w:rsidP="0085174F">
      <w:pPr>
        <w:pStyle w:val="Caption"/>
        <w:jc w:val="left"/>
        <w:rPr>
          <w:rFonts w:eastAsia="Arial Unicode MS"/>
          <w:b/>
          <w:bCs/>
          <w:color w:val="000000"/>
          <w:sz w:val="20"/>
          <w:szCs w:val="20"/>
          <w:u w:color="000000"/>
          <w:lang w:val="en-GB" w:eastAsia="lt-LT"/>
        </w:rPr>
      </w:pPr>
      <w:bookmarkStart w:id="32" w:name="_Ref472328103"/>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22</w:t>
      </w:r>
      <w:r w:rsidRPr="00FB150E">
        <w:rPr>
          <w:lang w:val="en-GB"/>
        </w:rPr>
        <w:fldChar w:fldCharType="end"/>
      </w:r>
      <w:bookmarkEnd w:id="31"/>
      <w:bookmarkEnd w:id="32"/>
      <w:r w:rsidRPr="00FB150E">
        <w:rPr>
          <w:rFonts w:eastAsia="Arial Unicode MS"/>
          <w:b/>
          <w:bCs/>
          <w:color w:val="000000"/>
          <w:sz w:val="20"/>
          <w:szCs w:val="20"/>
          <w:u w:color="000000"/>
          <w:lang w:val="en-GB" w:eastAsia="lt-LT"/>
        </w:rPr>
        <w:t>. Dropouts during 2012 - 2016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4"/>
        <w:gridCol w:w="1265"/>
        <w:gridCol w:w="961"/>
        <w:gridCol w:w="776"/>
        <w:gridCol w:w="777"/>
        <w:gridCol w:w="777"/>
        <w:gridCol w:w="777"/>
        <w:gridCol w:w="1188"/>
        <w:gridCol w:w="847"/>
        <w:gridCol w:w="1573"/>
      </w:tblGrid>
      <w:tr w:rsidR="0098079A" w:rsidRPr="00FB150E" w14:paraId="4943EA04" w14:textId="77777777" w:rsidTr="000C36DC">
        <w:trPr>
          <w:trHeight w:val="315"/>
        </w:trPr>
        <w:tc>
          <w:tcPr>
            <w:tcW w:w="1124" w:type="dxa"/>
            <w:vMerge w:val="restart"/>
            <w:shd w:val="clear" w:color="000000" w:fill="EAEAEA"/>
            <w:vAlign w:val="center"/>
          </w:tcPr>
          <w:p w14:paraId="3F510B37" w14:textId="77777777" w:rsidR="0098079A" w:rsidRPr="00FB150E" w:rsidRDefault="0098079A" w:rsidP="003E732D">
            <w:pPr>
              <w:jc w:val="center"/>
              <w:rPr>
                <w:b/>
                <w:bCs/>
                <w:color w:val="000000"/>
                <w:sz w:val="20"/>
                <w:szCs w:val="20"/>
              </w:rPr>
            </w:pPr>
            <w:r w:rsidRPr="00FB150E">
              <w:rPr>
                <w:b/>
                <w:bCs/>
                <w:color w:val="000000"/>
                <w:sz w:val="20"/>
                <w:szCs w:val="20"/>
              </w:rPr>
              <w:t>Admission year</w:t>
            </w:r>
          </w:p>
        </w:tc>
        <w:tc>
          <w:tcPr>
            <w:tcW w:w="1265" w:type="dxa"/>
            <w:vMerge w:val="restart"/>
            <w:shd w:val="clear" w:color="000000" w:fill="EAEAEA"/>
            <w:vAlign w:val="center"/>
          </w:tcPr>
          <w:p w14:paraId="232824C2" w14:textId="77777777" w:rsidR="0098079A" w:rsidRPr="00FB150E" w:rsidRDefault="0098079A" w:rsidP="003E732D">
            <w:pPr>
              <w:jc w:val="center"/>
              <w:rPr>
                <w:b/>
                <w:bCs/>
                <w:color w:val="000000"/>
                <w:sz w:val="20"/>
                <w:szCs w:val="20"/>
              </w:rPr>
            </w:pPr>
            <w:r w:rsidRPr="00FB150E">
              <w:rPr>
                <w:b/>
                <w:bCs/>
                <w:color w:val="000000"/>
                <w:sz w:val="20"/>
                <w:szCs w:val="20"/>
              </w:rPr>
              <w:t> </w:t>
            </w:r>
          </w:p>
          <w:p w14:paraId="5616EFE8" w14:textId="77777777" w:rsidR="0098079A" w:rsidRPr="00FB150E" w:rsidRDefault="0098079A" w:rsidP="004A6FC1">
            <w:pPr>
              <w:ind w:firstLine="34"/>
              <w:jc w:val="center"/>
              <w:rPr>
                <w:b/>
                <w:bCs/>
                <w:color w:val="000000"/>
                <w:sz w:val="20"/>
                <w:szCs w:val="20"/>
              </w:rPr>
            </w:pPr>
            <w:r w:rsidRPr="00FB150E">
              <w:rPr>
                <w:rFonts w:eastAsia="Arial Unicode MS"/>
                <w:b/>
                <w:bCs/>
                <w:color w:val="000000"/>
                <w:sz w:val="20"/>
                <w:szCs w:val="20"/>
                <w:u w:color="000000"/>
                <w:lang w:eastAsia="lt-LT"/>
              </w:rPr>
              <w:t>Source of financing – state funded (sf) / not funded by the state (</w:t>
            </w:r>
            <w:proofErr w:type="spellStart"/>
            <w:r w:rsidRPr="00FB150E">
              <w:rPr>
                <w:rFonts w:eastAsia="Arial Unicode MS"/>
                <w:b/>
                <w:bCs/>
                <w:color w:val="000000"/>
                <w:sz w:val="20"/>
                <w:szCs w:val="20"/>
                <w:u w:color="000000"/>
                <w:lang w:eastAsia="lt-LT"/>
              </w:rPr>
              <w:t>nsf</w:t>
            </w:r>
            <w:proofErr w:type="spellEnd"/>
            <w:r w:rsidRPr="00FB150E">
              <w:rPr>
                <w:rFonts w:eastAsia="Arial Unicode MS"/>
                <w:b/>
                <w:bCs/>
                <w:color w:val="000000"/>
                <w:sz w:val="20"/>
                <w:szCs w:val="20"/>
                <w:u w:color="000000"/>
                <w:lang w:eastAsia="lt-LT"/>
              </w:rPr>
              <w:t>)</w:t>
            </w:r>
            <w:r w:rsidRPr="00FB150E">
              <w:rPr>
                <w:b/>
                <w:bCs/>
                <w:color w:val="000000"/>
                <w:sz w:val="20"/>
                <w:szCs w:val="20"/>
              </w:rPr>
              <w:t> </w:t>
            </w:r>
          </w:p>
        </w:tc>
        <w:tc>
          <w:tcPr>
            <w:tcW w:w="961" w:type="dxa"/>
            <w:vMerge w:val="restart"/>
            <w:shd w:val="clear" w:color="000000" w:fill="EAEAEA"/>
            <w:vAlign w:val="center"/>
          </w:tcPr>
          <w:p w14:paraId="48FE716B" w14:textId="77777777" w:rsidR="0098079A" w:rsidRPr="00FB150E" w:rsidRDefault="0098079A" w:rsidP="003E732D">
            <w:pPr>
              <w:jc w:val="center"/>
              <w:rPr>
                <w:b/>
                <w:bCs/>
                <w:color w:val="000000"/>
                <w:sz w:val="20"/>
                <w:szCs w:val="20"/>
              </w:rPr>
            </w:pPr>
            <w:r w:rsidRPr="00FB150E">
              <w:rPr>
                <w:b/>
                <w:bCs/>
                <w:color w:val="000000"/>
                <w:sz w:val="20"/>
                <w:szCs w:val="20"/>
              </w:rPr>
              <w:t>Number of enrolled students</w:t>
            </w:r>
          </w:p>
        </w:tc>
        <w:tc>
          <w:tcPr>
            <w:tcW w:w="5142" w:type="dxa"/>
            <w:gridSpan w:val="6"/>
            <w:shd w:val="clear" w:color="000000" w:fill="EAEAEA"/>
            <w:vAlign w:val="center"/>
          </w:tcPr>
          <w:p w14:paraId="6452036A" w14:textId="77777777" w:rsidR="0098079A" w:rsidRPr="00FB150E" w:rsidRDefault="0098079A" w:rsidP="003E732D">
            <w:pPr>
              <w:jc w:val="center"/>
              <w:rPr>
                <w:b/>
                <w:bCs/>
                <w:color w:val="000000"/>
                <w:sz w:val="20"/>
                <w:szCs w:val="20"/>
              </w:rPr>
            </w:pPr>
            <w:r w:rsidRPr="00FB150E">
              <w:rPr>
                <w:b/>
                <w:bCs/>
                <w:color w:val="000000"/>
                <w:sz w:val="20"/>
                <w:szCs w:val="20"/>
              </w:rPr>
              <w:t>Number of dropouts</w:t>
            </w:r>
          </w:p>
        </w:tc>
        <w:tc>
          <w:tcPr>
            <w:tcW w:w="1573" w:type="dxa"/>
            <w:vMerge w:val="restart"/>
            <w:shd w:val="clear" w:color="000000" w:fill="EAEAEA"/>
            <w:vAlign w:val="center"/>
          </w:tcPr>
          <w:p w14:paraId="3959E8C7" w14:textId="77777777" w:rsidR="0098079A" w:rsidRPr="00FB150E" w:rsidRDefault="0098079A" w:rsidP="003E732D">
            <w:pPr>
              <w:jc w:val="center"/>
              <w:rPr>
                <w:b/>
                <w:bCs/>
                <w:color w:val="000000"/>
                <w:sz w:val="20"/>
                <w:szCs w:val="20"/>
              </w:rPr>
            </w:pPr>
            <w:r w:rsidRPr="00FB150E">
              <w:rPr>
                <w:b/>
                <w:bCs/>
                <w:color w:val="000000"/>
                <w:sz w:val="20"/>
                <w:szCs w:val="20"/>
              </w:rPr>
              <w:t>Dropout rate</w:t>
            </w:r>
          </w:p>
        </w:tc>
      </w:tr>
      <w:tr w:rsidR="0098079A" w:rsidRPr="00FB150E" w14:paraId="423A6F0B" w14:textId="77777777" w:rsidTr="000C36DC">
        <w:trPr>
          <w:trHeight w:val="1611"/>
        </w:trPr>
        <w:tc>
          <w:tcPr>
            <w:tcW w:w="1124" w:type="dxa"/>
            <w:vMerge/>
            <w:vAlign w:val="center"/>
          </w:tcPr>
          <w:p w14:paraId="4D757F7B" w14:textId="77777777" w:rsidR="0098079A" w:rsidRPr="00FB150E" w:rsidRDefault="0098079A" w:rsidP="003E732D">
            <w:pPr>
              <w:rPr>
                <w:b/>
                <w:bCs/>
                <w:color w:val="000000"/>
                <w:sz w:val="20"/>
                <w:szCs w:val="20"/>
              </w:rPr>
            </w:pPr>
          </w:p>
        </w:tc>
        <w:tc>
          <w:tcPr>
            <w:tcW w:w="1265" w:type="dxa"/>
            <w:vMerge/>
            <w:shd w:val="clear" w:color="000000" w:fill="EAEAEA"/>
            <w:vAlign w:val="center"/>
          </w:tcPr>
          <w:p w14:paraId="2FA87E55" w14:textId="77777777" w:rsidR="0098079A" w:rsidRPr="00FB150E" w:rsidRDefault="0098079A" w:rsidP="003E732D">
            <w:pPr>
              <w:jc w:val="center"/>
              <w:rPr>
                <w:b/>
                <w:bCs/>
                <w:color w:val="000000"/>
                <w:sz w:val="20"/>
                <w:szCs w:val="20"/>
              </w:rPr>
            </w:pPr>
          </w:p>
        </w:tc>
        <w:tc>
          <w:tcPr>
            <w:tcW w:w="961" w:type="dxa"/>
            <w:vMerge/>
            <w:vAlign w:val="center"/>
          </w:tcPr>
          <w:p w14:paraId="6E0344E3" w14:textId="77777777" w:rsidR="0098079A" w:rsidRPr="00FB150E" w:rsidRDefault="0098079A" w:rsidP="003E732D">
            <w:pPr>
              <w:rPr>
                <w:b/>
                <w:bCs/>
                <w:color w:val="000000"/>
                <w:sz w:val="20"/>
                <w:szCs w:val="20"/>
              </w:rPr>
            </w:pPr>
          </w:p>
        </w:tc>
        <w:tc>
          <w:tcPr>
            <w:tcW w:w="776" w:type="dxa"/>
            <w:shd w:val="clear" w:color="000000" w:fill="EAEAEA"/>
            <w:textDirection w:val="btLr"/>
            <w:vAlign w:val="center"/>
          </w:tcPr>
          <w:p w14:paraId="0E76B9A5" w14:textId="77777777" w:rsidR="0098079A" w:rsidRPr="00FB150E" w:rsidRDefault="0098079A" w:rsidP="003E732D">
            <w:pPr>
              <w:rPr>
                <w:b/>
                <w:bCs/>
                <w:color w:val="000000"/>
                <w:sz w:val="20"/>
                <w:szCs w:val="20"/>
              </w:rPr>
            </w:pPr>
            <w:r w:rsidRPr="00FB150E">
              <w:rPr>
                <w:rFonts w:eastAsia="Arial Unicode MS"/>
                <w:b/>
                <w:bCs/>
                <w:color w:val="000000"/>
                <w:sz w:val="22"/>
                <w:szCs w:val="22"/>
                <w:u w:color="000000"/>
                <w:lang w:eastAsia="lt-LT"/>
              </w:rPr>
              <w:t>1</w:t>
            </w:r>
            <w:r w:rsidRPr="00FB150E">
              <w:rPr>
                <w:rFonts w:eastAsia="Arial Unicode MS"/>
                <w:b/>
                <w:bCs/>
                <w:color w:val="000000"/>
                <w:sz w:val="22"/>
                <w:szCs w:val="22"/>
                <w:u w:color="000000"/>
                <w:vertAlign w:val="superscript"/>
                <w:lang w:eastAsia="lt-LT"/>
              </w:rPr>
              <w:t>st</w:t>
            </w:r>
            <w:r w:rsidRPr="00FB150E">
              <w:rPr>
                <w:rFonts w:eastAsia="Arial Unicode MS"/>
                <w:b/>
                <w:bCs/>
                <w:color w:val="000000"/>
                <w:sz w:val="22"/>
                <w:szCs w:val="22"/>
                <w:u w:color="000000"/>
                <w:lang w:eastAsia="lt-LT"/>
              </w:rPr>
              <w:t xml:space="preserve"> year of study</w:t>
            </w:r>
          </w:p>
        </w:tc>
        <w:tc>
          <w:tcPr>
            <w:tcW w:w="777" w:type="dxa"/>
            <w:shd w:val="clear" w:color="000000" w:fill="EAEAEA"/>
            <w:textDirection w:val="btLr"/>
            <w:vAlign w:val="center"/>
          </w:tcPr>
          <w:p w14:paraId="7BBCA81C" w14:textId="77777777" w:rsidR="0098079A" w:rsidRPr="00FB150E" w:rsidRDefault="0098079A" w:rsidP="003E732D">
            <w:pPr>
              <w:rPr>
                <w:b/>
                <w:bCs/>
                <w:color w:val="000000"/>
                <w:sz w:val="20"/>
                <w:szCs w:val="20"/>
              </w:rPr>
            </w:pPr>
            <w:r w:rsidRPr="00FB150E">
              <w:rPr>
                <w:rFonts w:eastAsia="Arial Unicode MS"/>
                <w:b/>
                <w:bCs/>
                <w:color w:val="000000"/>
                <w:sz w:val="22"/>
                <w:szCs w:val="22"/>
                <w:u w:color="000000"/>
                <w:lang w:eastAsia="lt-LT"/>
              </w:rPr>
              <w:t>2</w:t>
            </w:r>
            <w:r w:rsidRPr="00FB150E">
              <w:rPr>
                <w:rFonts w:eastAsia="Arial Unicode MS"/>
                <w:b/>
                <w:bCs/>
                <w:color w:val="000000"/>
                <w:sz w:val="22"/>
                <w:szCs w:val="22"/>
                <w:u w:color="000000"/>
                <w:vertAlign w:val="superscript"/>
                <w:lang w:eastAsia="lt-LT"/>
              </w:rPr>
              <w:t>nd</w:t>
            </w:r>
            <w:r w:rsidRPr="00FB150E">
              <w:rPr>
                <w:rFonts w:eastAsia="Arial Unicode MS"/>
                <w:b/>
                <w:bCs/>
                <w:color w:val="000000"/>
                <w:sz w:val="22"/>
                <w:szCs w:val="22"/>
                <w:u w:color="000000"/>
                <w:lang w:eastAsia="lt-LT"/>
              </w:rPr>
              <w:t xml:space="preserve"> year of study</w:t>
            </w:r>
          </w:p>
        </w:tc>
        <w:tc>
          <w:tcPr>
            <w:tcW w:w="777" w:type="dxa"/>
            <w:shd w:val="clear" w:color="000000" w:fill="EAEAEA"/>
            <w:textDirection w:val="btLr"/>
            <w:vAlign w:val="center"/>
          </w:tcPr>
          <w:p w14:paraId="0F8A2AB8" w14:textId="77777777" w:rsidR="0098079A" w:rsidRPr="00FB150E" w:rsidRDefault="0098079A" w:rsidP="003E732D">
            <w:pPr>
              <w:rPr>
                <w:b/>
                <w:bCs/>
                <w:color w:val="000000"/>
                <w:sz w:val="20"/>
                <w:szCs w:val="20"/>
              </w:rPr>
            </w:pPr>
            <w:r w:rsidRPr="00FB150E">
              <w:rPr>
                <w:rFonts w:eastAsia="Arial Unicode MS"/>
                <w:b/>
                <w:bCs/>
                <w:color w:val="000000"/>
                <w:sz w:val="22"/>
                <w:szCs w:val="22"/>
                <w:u w:color="000000"/>
                <w:lang w:eastAsia="lt-LT"/>
              </w:rPr>
              <w:t>3</w:t>
            </w:r>
            <w:r w:rsidRPr="00FB150E">
              <w:rPr>
                <w:rFonts w:eastAsia="Arial Unicode MS"/>
                <w:b/>
                <w:bCs/>
                <w:color w:val="000000"/>
                <w:sz w:val="22"/>
                <w:szCs w:val="22"/>
                <w:u w:color="000000"/>
                <w:vertAlign w:val="superscript"/>
                <w:lang w:eastAsia="lt-LT"/>
              </w:rPr>
              <w:t>rd</w:t>
            </w:r>
            <w:r w:rsidRPr="00FB150E">
              <w:rPr>
                <w:rFonts w:eastAsia="Arial Unicode MS"/>
                <w:b/>
                <w:bCs/>
                <w:color w:val="000000"/>
                <w:sz w:val="22"/>
                <w:szCs w:val="22"/>
                <w:u w:color="000000"/>
                <w:lang w:eastAsia="lt-LT"/>
              </w:rPr>
              <w:t xml:space="preserve"> year of study</w:t>
            </w:r>
          </w:p>
        </w:tc>
        <w:tc>
          <w:tcPr>
            <w:tcW w:w="777" w:type="dxa"/>
            <w:shd w:val="clear" w:color="000000" w:fill="EAEAEA"/>
            <w:textDirection w:val="btLr"/>
            <w:vAlign w:val="center"/>
          </w:tcPr>
          <w:p w14:paraId="429581BA" w14:textId="77777777" w:rsidR="0098079A" w:rsidRPr="00FB150E" w:rsidRDefault="0098079A" w:rsidP="00D77104">
            <w:pPr>
              <w:rPr>
                <w:b/>
                <w:bCs/>
                <w:color w:val="000000"/>
                <w:sz w:val="20"/>
                <w:szCs w:val="20"/>
              </w:rPr>
            </w:pPr>
            <w:r w:rsidRPr="00FB150E">
              <w:rPr>
                <w:rFonts w:eastAsia="Arial Unicode MS"/>
                <w:b/>
                <w:bCs/>
                <w:color w:val="000000"/>
                <w:sz w:val="22"/>
                <w:szCs w:val="22"/>
                <w:u w:color="000000"/>
                <w:lang w:eastAsia="lt-LT"/>
              </w:rPr>
              <w:t>4</w:t>
            </w:r>
            <w:r w:rsidRPr="00FB150E">
              <w:rPr>
                <w:rFonts w:eastAsia="Arial Unicode MS"/>
                <w:b/>
                <w:bCs/>
                <w:color w:val="000000"/>
                <w:sz w:val="22"/>
                <w:szCs w:val="22"/>
                <w:u w:color="000000"/>
                <w:vertAlign w:val="superscript"/>
                <w:lang w:eastAsia="lt-LT"/>
              </w:rPr>
              <w:t>th</w:t>
            </w:r>
            <w:r w:rsidRPr="00FB150E">
              <w:rPr>
                <w:rFonts w:eastAsia="Arial Unicode MS"/>
                <w:b/>
                <w:bCs/>
                <w:color w:val="000000"/>
                <w:sz w:val="22"/>
                <w:szCs w:val="22"/>
                <w:u w:color="000000"/>
                <w:lang w:eastAsia="lt-LT"/>
              </w:rPr>
              <w:t xml:space="preserve"> year of study</w:t>
            </w:r>
          </w:p>
        </w:tc>
        <w:tc>
          <w:tcPr>
            <w:tcW w:w="1188" w:type="dxa"/>
            <w:shd w:val="clear" w:color="000000" w:fill="EAEAEA"/>
            <w:vAlign w:val="center"/>
          </w:tcPr>
          <w:p w14:paraId="7C9E8ED7" w14:textId="77777777" w:rsidR="0098079A" w:rsidRPr="00FB150E" w:rsidRDefault="0098079A" w:rsidP="003E732D">
            <w:pPr>
              <w:jc w:val="center"/>
              <w:rPr>
                <w:b/>
                <w:bCs/>
                <w:color w:val="000000"/>
                <w:sz w:val="20"/>
                <w:szCs w:val="20"/>
              </w:rPr>
            </w:pPr>
            <w:r w:rsidRPr="00FB150E">
              <w:rPr>
                <w:b/>
                <w:bCs/>
                <w:color w:val="000000"/>
                <w:sz w:val="20"/>
                <w:szCs w:val="20"/>
              </w:rPr>
              <w:t>Scheduled graduation year</w:t>
            </w:r>
          </w:p>
        </w:tc>
        <w:tc>
          <w:tcPr>
            <w:tcW w:w="847" w:type="dxa"/>
            <w:shd w:val="clear" w:color="000000" w:fill="EAEAEA"/>
            <w:vAlign w:val="center"/>
          </w:tcPr>
          <w:p w14:paraId="69DAB8E0" w14:textId="77777777" w:rsidR="0098079A" w:rsidRPr="00FB150E" w:rsidRDefault="0098079A" w:rsidP="003E732D">
            <w:pPr>
              <w:jc w:val="center"/>
              <w:rPr>
                <w:b/>
                <w:bCs/>
                <w:color w:val="000000"/>
                <w:sz w:val="20"/>
                <w:szCs w:val="20"/>
              </w:rPr>
            </w:pPr>
            <w:r w:rsidRPr="00FB150E">
              <w:rPr>
                <w:b/>
                <w:bCs/>
                <w:color w:val="000000"/>
                <w:sz w:val="20"/>
                <w:szCs w:val="20"/>
              </w:rPr>
              <w:t>Total</w:t>
            </w:r>
          </w:p>
        </w:tc>
        <w:tc>
          <w:tcPr>
            <w:tcW w:w="1573" w:type="dxa"/>
            <w:vMerge/>
            <w:vAlign w:val="center"/>
          </w:tcPr>
          <w:p w14:paraId="06F36370" w14:textId="77777777" w:rsidR="0098079A" w:rsidRPr="00FB150E" w:rsidRDefault="0098079A" w:rsidP="003E732D">
            <w:pPr>
              <w:rPr>
                <w:b/>
                <w:bCs/>
                <w:color w:val="000000"/>
                <w:sz w:val="20"/>
                <w:szCs w:val="20"/>
              </w:rPr>
            </w:pPr>
          </w:p>
        </w:tc>
      </w:tr>
      <w:tr w:rsidR="0098079A" w:rsidRPr="00FB150E" w14:paraId="2F268920" w14:textId="77777777" w:rsidTr="00BE11CA">
        <w:trPr>
          <w:trHeight w:val="323"/>
        </w:trPr>
        <w:tc>
          <w:tcPr>
            <w:tcW w:w="1124" w:type="dxa"/>
            <w:vMerge w:val="restart"/>
            <w:vAlign w:val="center"/>
          </w:tcPr>
          <w:p w14:paraId="56C2CB0B" w14:textId="77777777" w:rsidR="0098079A" w:rsidRPr="00FB150E" w:rsidRDefault="0098079A" w:rsidP="003E732D">
            <w:pPr>
              <w:jc w:val="center"/>
              <w:rPr>
                <w:color w:val="000000"/>
                <w:sz w:val="20"/>
                <w:szCs w:val="20"/>
              </w:rPr>
            </w:pPr>
            <w:r w:rsidRPr="00FB150E">
              <w:rPr>
                <w:color w:val="000000"/>
                <w:sz w:val="20"/>
                <w:szCs w:val="20"/>
              </w:rPr>
              <w:t>2012</w:t>
            </w:r>
          </w:p>
        </w:tc>
        <w:tc>
          <w:tcPr>
            <w:tcW w:w="1265" w:type="dxa"/>
            <w:vAlign w:val="center"/>
          </w:tcPr>
          <w:p w14:paraId="09F43ADE" w14:textId="34B8EF6C" w:rsidR="0098079A" w:rsidRPr="00FB150E" w:rsidRDefault="00333090" w:rsidP="003E732D">
            <w:pPr>
              <w:jc w:val="center"/>
              <w:rPr>
                <w:color w:val="000000"/>
                <w:sz w:val="20"/>
                <w:szCs w:val="20"/>
              </w:rPr>
            </w:pPr>
            <w:r w:rsidRPr="00FB150E">
              <w:rPr>
                <w:color w:val="000000"/>
                <w:sz w:val="20"/>
                <w:szCs w:val="20"/>
              </w:rPr>
              <w:t>S</w:t>
            </w:r>
            <w:r w:rsidR="0098079A" w:rsidRPr="00FB150E">
              <w:rPr>
                <w:color w:val="000000"/>
                <w:sz w:val="20"/>
                <w:szCs w:val="20"/>
              </w:rPr>
              <w:t>f</w:t>
            </w:r>
          </w:p>
        </w:tc>
        <w:tc>
          <w:tcPr>
            <w:tcW w:w="961" w:type="dxa"/>
            <w:vAlign w:val="center"/>
          </w:tcPr>
          <w:p w14:paraId="79831044" w14:textId="77777777" w:rsidR="0098079A" w:rsidRPr="00FB150E" w:rsidRDefault="0098079A" w:rsidP="003E732D">
            <w:pPr>
              <w:rPr>
                <w:color w:val="000000"/>
                <w:sz w:val="20"/>
                <w:szCs w:val="20"/>
              </w:rPr>
            </w:pPr>
            <w:r w:rsidRPr="00FB150E">
              <w:rPr>
                <w:color w:val="000000"/>
                <w:sz w:val="20"/>
                <w:szCs w:val="20"/>
              </w:rPr>
              <w:t>59</w:t>
            </w:r>
          </w:p>
        </w:tc>
        <w:tc>
          <w:tcPr>
            <w:tcW w:w="776" w:type="dxa"/>
            <w:vAlign w:val="center"/>
          </w:tcPr>
          <w:p w14:paraId="3413F4B1" w14:textId="77777777" w:rsidR="0098079A" w:rsidRPr="00FB150E" w:rsidRDefault="0098079A" w:rsidP="003E732D">
            <w:pPr>
              <w:jc w:val="center"/>
              <w:rPr>
                <w:color w:val="000000"/>
                <w:sz w:val="20"/>
                <w:szCs w:val="20"/>
              </w:rPr>
            </w:pPr>
            <w:r w:rsidRPr="00FB150E">
              <w:rPr>
                <w:color w:val="000000"/>
                <w:sz w:val="20"/>
                <w:szCs w:val="20"/>
              </w:rPr>
              <w:t>4</w:t>
            </w:r>
          </w:p>
        </w:tc>
        <w:tc>
          <w:tcPr>
            <w:tcW w:w="777" w:type="dxa"/>
            <w:vAlign w:val="center"/>
          </w:tcPr>
          <w:p w14:paraId="7C9F0B08" w14:textId="77777777" w:rsidR="0098079A" w:rsidRPr="00FB150E" w:rsidRDefault="0098079A" w:rsidP="003E732D">
            <w:pPr>
              <w:jc w:val="center"/>
              <w:rPr>
                <w:color w:val="000000"/>
                <w:sz w:val="20"/>
                <w:szCs w:val="20"/>
              </w:rPr>
            </w:pPr>
            <w:r w:rsidRPr="00FB150E">
              <w:rPr>
                <w:color w:val="000000"/>
                <w:sz w:val="20"/>
                <w:szCs w:val="20"/>
              </w:rPr>
              <w:t>2</w:t>
            </w:r>
          </w:p>
        </w:tc>
        <w:tc>
          <w:tcPr>
            <w:tcW w:w="777" w:type="dxa"/>
            <w:vAlign w:val="center"/>
          </w:tcPr>
          <w:p w14:paraId="7C771ED9" w14:textId="77777777" w:rsidR="0098079A" w:rsidRPr="00FB150E" w:rsidRDefault="0098079A" w:rsidP="003E732D">
            <w:pPr>
              <w:jc w:val="center"/>
              <w:rPr>
                <w:color w:val="000000"/>
                <w:sz w:val="20"/>
                <w:szCs w:val="20"/>
              </w:rPr>
            </w:pPr>
            <w:r w:rsidRPr="00FB150E">
              <w:rPr>
                <w:color w:val="000000"/>
                <w:sz w:val="20"/>
                <w:szCs w:val="20"/>
              </w:rPr>
              <w:t>2</w:t>
            </w:r>
          </w:p>
        </w:tc>
        <w:tc>
          <w:tcPr>
            <w:tcW w:w="777" w:type="dxa"/>
            <w:vAlign w:val="center"/>
          </w:tcPr>
          <w:p w14:paraId="00E76F3C" w14:textId="77777777" w:rsidR="0098079A" w:rsidRPr="00FB150E" w:rsidRDefault="0098079A" w:rsidP="003E732D">
            <w:pPr>
              <w:jc w:val="center"/>
              <w:rPr>
                <w:color w:val="000000"/>
                <w:sz w:val="20"/>
                <w:szCs w:val="20"/>
              </w:rPr>
            </w:pPr>
            <w:r w:rsidRPr="00FB150E">
              <w:rPr>
                <w:color w:val="000000"/>
                <w:sz w:val="20"/>
                <w:szCs w:val="20"/>
              </w:rPr>
              <w:t>3</w:t>
            </w:r>
          </w:p>
        </w:tc>
        <w:tc>
          <w:tcPr>
            <w:tcW w:w="1188" w:type="dxa"/>
            <w:vMerge w:val="restart"/>
            <w:vAlign w:val="center"/>
          </w:tcPr>
          <w:p w14:paraId="49A302C6" w14:textId="77777777" w:rsidR="0098079A" w:rsidRPr="00FB150E" w:rsidRDefault="0098079A" w:rsidP="003E732D">
            <w:pPr>
              <w:jc w:val="center"/>
              <w:rPr>
                <w:color w:val="000000"/>
                <w:sz w:val="20"/>
                <w:szCs w:val="20"/>
              </w:rPr>
            </w:pPr>
            <w:r w:rsidRPr="00FB150E">
              <w:rPr>
                <w:color w:val="000000"/>
                <w:sz w:val="20"/>
                <w:szCs w:val="20"/>
              </w:rPr>
              <w:t>2016</w:t>
            </w:r>
          </w:p>
        </w:tc>
        <w:tc>
          <w:tcPr>
            <w:tcW w:w="847" w:type="dxa"/>
            <w:vAlign w:val="center"/>
          </w:tcPr>
          <w:p w14:paraId="0DAE45B1" w14:textId="77777777" w:rsidR="0098079A" w:rsidRPr="00FB150E" w:rsidRDefault="0098079A" w:rsidP="003E732D">
            <w:pPr>
              <w:jc w:val="center"/>
              <w:rPr>
                <w:color w:val="000000"/>
                <w:sz w:val="20"/>
                <w:szCs w:val="20"/>
              </w:rPr>
            </w:pPr>
            <w:r w:rsidRPr="00FB150E">
              <w:rPr>
                <w:color w:val="000000"/>
                <w:sz w:val="20"/>
                <w:szCs w:val="20"/>
              </w:rPr>
              <w:t>11</w:t>
            </w:r>
          </w:p>
        </w:tc>
        <w:tc>
          <w:tcPr>
            <w:tcW w:w="1573" w:type="dxa"/>
            <w:vAlign w:val="center"/>
          </w:tcPr>
          <w:p w14:paraId="71B45B7C" w14:textId="77777777" w:rsidR="0098079A" w:rsidRPr="00FB150E" w:rsidRDefault="0098079A" w:rsidP="003E732D">
            <w:pPr>
              <w:jc w:val="center"/>
              <w:rPr>
                <w:color w:val="000000"/>
                <w:sz w:val="20"/>
                <w:szCs w:val="20"/>
              </w:rPr>
            </w:pPr>
            <w:r w:rsidRPr="00FB150E">
              <w:rPr>
                <w:color w:val="000000"/>
                <w:sz w:val="20"/>
                <w:szCs w:val="20"/>
              </w:rPr>
              <w:t>18,64%</w:t>
            </w:r>
          </w:p>
        </w:tc>
      </w:tr>
      <w:tr w:rsidR="0098079A" w:rsidRPr="00FB150E" w14:paraId="1D68472F" w14:textId="77777777" w:rsidTr="00BE11CA">
        <w:trPr>
          <w:trHeight w:val="273"/>
        </w:trPr>
        <w:tc>
          <w:tcPr>
            <w:tcW w:w="1124" w:type="dxa"/>
            <w:vMerge/>
            <w:vAlign w:val="center"/>
          </w:tcPr>
          <w:p w14:paraId="74676BCF" w14:textId="77777777" w:rsidR="0098079A" w:rsidRPr="00FB150E" w:rsidRDefault="0098079A" w:rsidP="003E732D">
            <w:pPr>
              <w:rPr>
                <w:color w:val="000000"/>
                <w:sz w:val="20"/>
                <w:szCs w:val="20"/>
              </w:rPr>
            </w:pPr>
          </w:p>
        </w:tc>
        <w:tc>
          <w:tcPr>
            <w:tcW w:w="1265" w:type="dxa"/>
            <w:vAlign w:val="center"/>
          </w:tcPr>
          <w:p w14:paraId="3E9FE693" w14:textId="03536E2C" w:rsidR="0098079A" w:rsidRPr="00FB150E" w:rsidRDefault="00333090" w:rsidP="003E732D">
            <w:pPr>
              <w:jc w:val="center"/>
              <w:rPr>
                <w:color w:val="000000"/>
                <w:sz w:val="20"/>
                <w:szCs w:val="20"/>
              </w:rPr>
            </w:pPr>
            <w:proofErr w:type="spellStart"/>
            <w:r w:rsidRPr="00FB150E">
              <w:rPr>
                <w:color w:val="000000"/>
                <w:sz w:val="20"/>
                <w:szCs w:val="20"/>
              </w:rPr>
              <w:t>N</w:t>
            </w:r>
            <w:r w:rsidR="0098079A" w:rsidRPr="00FB150E">
              <w:rPr>
                <w:color w:val="000000"/>
                <w:sz w:val="20"/>
                <w:szCs w:val="20"/>
              </w:rPr>
              <w:t>sf</w:t>
            </w:r>
            <w:proofErr w:type="spellEnd"/>
          </w:p>
        </w:tc>
        <w:tc>
          <w:tcPr>
            <w:tcW w:w="961" w:type="dxa"/>
            <w:vAlign w:val="center"/>
          </w:tcPr>
          <w:p w14:paraId="175D7158" w14:textId="77777777" w:rsidR="0098079A" w:rsidRPr="00FB150E" w:rsidRDefault="0098079A" w:rsidP="003E732D">
            <w:pPr>
              <w:rPr>
                <w:color w:val="000000"/>
                <w:sz w:val="20"/>
                <w:szCs w:val="20"/>
              </w:rPr>
            </w:pPr>
            <w:r w:rsidRPr="00FB150E">
              <w:rPr>
                <w:color w:val="000000"/>
                <w:sz w:val="20"/>
                <w:szCs w:val="20"/>
              </w:rPr>
              <w:t>4</w:t>
            </w:r>
          </w:p>
        </w:tc>
        <w:tc>
          <w:tcPr>
            <w:tcW w:w="776" w:type="dxa"/>
            <w:vAlign w:val="center"/>
          </w:tcPr>
          <w:p w14:paraId="76D1EB92" w14:textId="77777777" w:rsidR="0098079A" w:rsidRPr="00FB150E" w:rsidRDefault="0098079A" w:rsidP="003E732D">
            <w:pPr>
              <w:jc w:val="center"/>
              <w:rPr>
                <w:color w:val="000000"/>
                <w:sz w:val="20"/>
                <w:szCs w:val="20"/>
              </w:rPr>
            </w:pPr>
            <w:r w:rsidRPr="00FB150E">
              <w:rPr>
                <w:color w:val="000000"/>
                <w:sz w:val="20"/>
                <w:szCs w:val="20"/>
              </w:rPr>
              <w:t> </w:t>
            </w:r>
          </w:p>
        </w:tc>
        <w:tc>
          <w:tcPr>
            <w:tcW w:w="777" w:type="dxa"/>
            <w:vAlign w:val="center"/>
          </w:tcPr>
          <w:p w14:paraId="6E473F7D" w14:textId="77777777" w:rsidR="0098079A" w:rsidRPr="00FB150E" w:rsidRDefault="0098079A" w:rsidP="003E732D">
            <w:pPr>
              <w:jc w:val="center"/>
              <w:rPr>
                <w:color w:val="000000"/>
                <w:sz w:val="20"/>
                <w:szCs w:val="20"/>
              </w:rPr>
            </w:pPr>
            <w:r w:rsidRPr="00FB150E">
              <w:rPr>
                <w:color w:val="000000"/>
                <w:sz w:val="20"/>
                <w:szCs w:val="20"/>
              </w:rPr>
              <w:t> </w:t>
            </w:r>
          </w:p>
        </w:tc>
        <w:tc>
          <w:tcPr>
            <w:tcW w:w="777" w:type="dxa"/>
            <w:vAlign w:val="center"/>
          </w:tcPr>
          <w:p w14:paraId="3E5B9D90" w14:textId="77777777" w:rsidR="0098079A" w:rsidRPr="00FB150E" w:rsidRDefault="0098079A" w:rsidP="003E732D">
            <w:pPr>
              <w:jc w:val="center"/>
              <w:rPr>
                <w:color w:val="000000"/>
                <w:sz w:val="20"/>
                <w:szCs w:val="20"/>
              </w:rPr>
            </w:pPr>
            <w:r w:rsidRPr="00FB150E">
              <w:rPr>
                <w:color w:val="000000"/>
                <w:sz w:val="20"/>
                <w:szCs w:val="20"/>
              </w:rPr>
              <w:t>1</w:t>
            </w:r>
          </w:p>
        </w:tc>
        <w:tc>
          <w:tcPr>
            <w:tcW w:w="777" w:type="dxa"/>
            <w:vAlign w:val="center"/>
          </w:tcPr>
          <w:p w14:paraId="5BB88097" w14:textId="77777777" w:rsidR="0098079A" w:rsidRPr="00FB150E" w:rsidRDefault="0098079A" w:rsidP="003E732D">
            <w:pPr>
              <w:jc w:val="center"/>
              <w:rPr>
                <w:color w:val="000000"/>
                <w:sz w:val="20"/>
                <w:szCs w:val="20"/>
              </w:rPr>
            </w:pPr>
            <w:r w:rsidRPr="00FB150E">
              <w:rPr>
                <w:color w:val="000000"/>
                <w:sz w:val="20"/>
                <w:szCs w:val="20"/>
              </w:rPr>
              <w:t> </w:t>
            </w:r>
          </w:p>
        </w:tc>
        <w:tc>
          <w:tcPr>
            <w:tcW w:w="1188" w:type="dxa"/>
            <w:vMerge/>
            <w:vAlign w:val="center"/>
          </w:tcPr>
          <w:p w14:paraId="502A148B" w14:textId="77777777" w:rsidR="0098079A" w:rsidRPr="00FB150E" w:rsidRDefault="0098079A" w:rsidP="003E732D">
            <w:pPr>
              <w:rPr>
                <w:color w:val="000000"/>
                <w:sz w:val="20"/>
                <w:szCs w:val="20"/>
              </w:rPr>
            </w:pPr>
          </w:p>
        </w:tc>
        <w:tc>
          <w:tcPr>
            <w:tcW w:w="847" w:type="dxa"/>
            <w:vAlign w:val="center"/>
          </w:tcPr>
          <w:p w14:paraId="796303B7" w14:textId="77777777" w:rsidR="0098079A" w:rsidRPr="00FB150E" w:rsidRDefault="0098079A" w:rsidP="003E732D">
            <w:pPr>
              <w:jc w:val="center"/>
              <w:rPr>
                <w:color w:val="000000"/>
                <w:sz w:val="20"/>
                <w:szCs w:val="20"/>
              </w:rPr>
            </w:pPr>
            <w:r w:rsidRPr="00FB150E">
              <w:rPr>
                <w:color w:val="000000"/>
                <w:sz w:val="20"/>
                <w:szCs w:val="20"/>
              </w:rPr>
              <w:t>1</w:t>
            </w:r>
          </w:p>
        </w:tc>
        <w:tc>
          <w:tcPr>
            <w:tcW w:w="1573" w:type="dxa"/>
            <w:vAlign w:val="center"/>
          </w:tcPr>
          <w:p w14:paraId="669280E9" w14:textId="77777777" w:rsidR="0098079A" w:rsidRPr="00FB150E" w:rsidRDefault="0098079A" w:rsidP="003E732D">
            <w:pPr>
              <w:jc w:val="center"/>
              <w:rPr>
                <w:color w:val="000000"/>
                <w:sz w:val="20"/>
                <w:szCs w:val="20"/>
              </w:rPr>
            </w:pPr>
            <w:r w:rsidRPr="00FB150E">
              <w:rPr>
                <w:color w:val="000000"/>
                <w:sz w:val="20"/>
                <w:szCs w:val="20"/>
              </w:rPr>
              <w:t>25,00%</w:t>
            </w:r>
          </w:p>
        </w:tc>
      </w:tr>
      <w:tr w:rsidR="0098079A" w:rsidRPr="00FB150E" w14:paraId="20101C71" w14:textId="77777777" w:rsidTr="000C36DC">
        <w:trPr>
          <w:trHeight w:val="315"/>
        </w:trPr>
        <w:tc>
          <w:tcPr>
            <w:tcW w:w="2389" w:type="dxa"/>
            <w:gridSpan w:val="2"/>
            <w:vAlign w:val="center"/>
          </w:tcPr>
          <w:p w14:paraId="447F9610" w14:textId="77777777" w:rsidR="0098079A" w:rsidRPr="00FB150E" w:rsidRDefault="0098079A" w:rsidP="003E732D">
            <w:pPr>
              <w:jc w:val="center"/>
              <w:rPr>
                <w:b/>
                <w:bCs/>
                <w:color w:val="000000"/>
                <w:sz w:val="20"/>
                <w:szCs w:val="20"/>
              </w:rPr>
            </w:pPr>
            <w:r w:rsidRPr="00FB150E">
              <w:rPr>
                <w:b/>
                <w:bCs/>
                <w:color w:val="000000"/>
                <w:sz w:val="20"/>
                <w:szCs w:val="20"/>
              </w:rPr>
              <w:t>Total</w:t>
            </w:r>
          </w:p>
        </w:tc>
        <w:tc>
          <w:tcPr>
            <w:tcW w:w="961" w:type="dxa"/>
            <w:vAlign w:val="center"/>
          </w:tcPr>
          <w:p w14:paraId="6DACC24B" w14:textId="77777777" w:rsidR="0098079A" w:rsidRPr="00FB150E" w:rsidRDefault="0098079A" w:rsidP="003E732D">
            <w:pPr>
              <w:rPr>
                <w:b/>
                <w:bCs/>
                <w:color w:val="000000"/>
                <w:sz w:val="20"/>
                <w:szCs w:val="20"/>
              </w:rPr>
            </w:pPr>
            <w:r w:rsidRPr="00FB150E">
              <w:rPr>
                <w:b/>
                <w:bCs/>
                <w:color w:val="000000"/>
                <w:sz w:val="20"/>
                <w:szCs w:val="20"/>
              </w:rPr>
              <w:t>63</w:t>
            </w:r>
          </w:p>
        </w:tc>
        <w:tc>
          <w:tcPr>
            <w:tcW w:w="776" w:type="dxa"/>
            <w:vAlign w:val="center"/>
          </w:tcPr>
          <w:p w14:paraId="17A6B953" w14:textId="77777777" w:rsidR="0098079A" w:rsidRPr="00FB150E" w:rsidRDefault="0098079A" w:rsidP="003E732D">
            <w:pPr>
              <w:jc w:val="center"/>
              <w:rPr>
                <w:b/>
                <w:bCs/>
                <w:color w:val="000000"/>
                <w:sz w:val="20"/>
                <w:szCs w:val="20"/>
              </w:rPr>
            </w:pPr>
            <w:r w:rsidRPr="00FB150E">
              <w:rPr>
                <w:b/>
                <w:bCs/>
                <w:color w:val="000000"/>
                <w:sz w:val="20"/>
                <w:szCs w:val="20"/>
              </w:rPr>
              <w:t>4</w:t>
            </w:r>
          </w:p>
        </w:tc>
        <w:tc>
          <w:tcPr>
            <w:tcW w:w="777" w:type="dxa"/>
            <w:vAlign w:val="center"/>
          </w:tcPr>
          <w:p w14:paraId="72206537" w14:textId="77777777" w:rsidR="0098079A" w:rsidRPr="00FB150E" w:rsidRDefault="0098079A" w:rsidP="003E732D">
            <w:pPr>
              <w:jc w:val="center"/>
              <w:rPr>
                <w:b/>
                <w:bCs/>
                <w:color w:val="000000"/>
                <w:sz w:val="20"/>
                <w:szCs w:val="20"/>
              </w:rPr>
            </w:pPr>
            <w:r w:rsidRPr="00FB150E">
              <w:rPr>
                <w:b/>
                <w:bCs/>
                <w:color w:val="000000"/>
                <w:sz w:val="20"/>
                <w:szCs w:val="20"/>
              </w:rPr>
              <w:t>2</w:t>
            </w:r>
          </w:p>
        </w:tc>
        <w:tc>
          <w:tcPr>
            <w:tcW w:w="777" w:type="dxa"/>
            <w:vAlign w:val="center"/>
          </w:tcPr>
          <w:p w14:paraId="5FD7D46F" w14:textId="77777777" w:rsidR="0098079A" w:rsidRPr="00FB150E" w:rsidRDefault="0098079A" w:rsidP="003E732D">
            <w:pPr>
              <w:jc w:val="center"/>
              <w:rPr>
                <w:b/>
                <w:bCs/>
                <w:color w:val="000000"/>
                <w:sz w:val="20"/>
                <w:szCs w:val="20"/>
              </w:rPr>
            </w:pPr>
            <w:r w:rsidRPr="00FB150E">
              <w:rPr>
                <w:b/>
                <w:bCs/>
                <w:color w:val="000000"/>
                <w:sz w:val="20"/>
                <w:szCs w:val="20"/>
              </w:rPr>
              <w:t>3</w:t>
            </w:r>
          </w:p>
        </w:tc>
        <w:tc>
          <w:tcPr>
            <w:tcW w:w="777" w:type="dxa"/>
            <w:vAlign w:val="center"/>
          </w:tcPr>
          <w:p w14:paraId="75FD7E10" w14:textId="77777777" w:rsidR="0098079A" w:rsidRPr="00FB150E" w:rsidRDefault="0098079A" w:rsidP="003E732D">
            <w:pPr>
              <w:jc w:val="center"/>
              <w:rPr>
                <w:b/>
                <w:bCs/>
                <w:color w:val="000000"/>
                <w:sz w:val="20"/>
                <w:szCs w:val="20"/>
              </w:rPr>
            </w:pPr>
            <w:r w:rsidRPr="00FB150E">
              <w:rPr>
                <w:b/>
                <w:bCs/>
                <w:color w:val="000000"/>
                <w:sz w:val="20"/>
                <w:szCs w:val="20"/>
              </w:rPr>
              <w:t>3</w:t>
            </w:r>
          </w:p>
        </w:tc>
        <w:tc>
          <w:tcPr>
            <w:tcW w:w="1188" w:type="dxa"/>
            <w:vMerge/>
            <w:vAlign w:val="center"/>
          </w:tcPr>
          <w:p w14:paraId="18DA208E" w14:textId="77777777" w:rsidR="0098079A" w:rsidRPr="00FB150E" w:rsidRDefault="0098079A" w:rsidP="003E732D">
            <w:pPr>
              <w:rPr>
                <w:color w:val="000000"/>
                <w:sz w:val="20"/>
                <w:szCs w:val="20"/>
              </w:rPr>
            </w:pPr>
          </w:p>
        </w:tc>
        <w:tc>
          <w:tcPr>
            <w:tcW w:w="847" w:type="dxa"/>
            <w:vAlign w:val="center"/>
          </w:tcPr>
          <w:p w14:paraId="031F9B11" w14:textId="77777777" w:rsidR="0098079A" w:rsidRPr="00FB150E" w:rsidRDefault="0098079A" w:rsidP="003E732D">
            <w:pPr>
              <w:jc w:val="center"/>
              <w:rPr>
                <w:b/>
                <w:bCs/>
                <w:color w:val="000000"/>
                <w:sz w:val="20"/>
                <w:szCs w:val="20"/>
              </w:rPr>
            </w:pPr>
            <w:r w:rsidRPr="00FB150E">
              <w:rPr>
                <w:b/>
                <w:bCs/>
                <w:color w:val="000000"/>
                <w:sz w:val="20"/>
                <w:szCs w:val="20"/>
              </w:rPr>
              <w:t>12</w:t>
            </w:r>
          </w:p>
        </w:tc>
        <w:tc>
          <w:tcPr>
            <w:tcW w:w="1573" w:type="dxa"/>
            <w:vAlign w:val="center"/>
          </w:tcPr>
          <w:p w14:paraId="6E8C867B" w14:textId="77777777" w:rsidR="0098079A" w:rsidRPr="00FB150E" w:rsidRDefault="0098079A" w:rsidP="003E732D">
            <w:pPr>
              <w:jc w:val="center"/>
              <w:rPr>
                <w:b/>
                <w:bCs/>
                <w:color w:val="000000"/>
                <w:sz w:val="20"/>
                <w:szCs w:val="20"/>
              </w:rPr>
            </w:pPr>
            <w:r w:rsidRPr="00FB150E">
              <w:rPr>
                <w:b/>
                <w:bCs/>
                <w:color w:val="000000"/>
                <w:sz w:val="20"/>
                <w:szCs w:val="20"/>
              </w:rPr>
              <w:t>19,05%</w:t>
            </w:r>
          </w:p>
        </w:tc>
      </w:tr>
      <w:tr w:rsidR="0098079A" w:rsidRPr="00FB150E" w14:paraId="77C4410B" w14:textId="77777777" w:rsidTr="000C36DC">
        <w:trPr>
          <w:trHeight w:val="315"/>
        </w:trPr>
        <w:tc>
          <w:tcPr>
            <w:tcW w:w="1124" w:type="dxa"/>
            <w:vMerge w:val="restart"/>
            <w:vAlign w:val="center"/>
          </w:tcPr>
          <w:p w14:paraId="251FD9EB" w14:textId="77777777" w:rsidR="0098079A" w:rsidRPr="00FB150E" w:rsidRDefault="0098079A" w:rsidP="003E732D">
            <w:pPr>
              <w:jc w:val="center"/>
              <w:rPr>
                <w:color w:val="000000"/>
                <w:sz w:val="20"/>
                <w:szCs w:val="20"/>
              </w:rPr>
            </w:pPr>
            <w:r w:rsidRPr="00FB150E">
              <w:rPr>
                <w:color w:val="000000"/>
                <w:sz w:val="20"/>
                <w:szCs w:val="20"/>
              </w:rPr>
              <w:t>2013</w:t>
            </w:r>
          </w:p>
        </w:tc>
        <w:tc>
          <w:tcPr>
            <w:tcW w:w="1265" w:type="dxa"/>
            <w:vAlign w:val="center"/>
          </w:tcPr>
          <w:p w14:paraId="51F7CF0E" w14:textId="1502BD28" w:rsidR="0098079A" w:rsidRPr="00FB150E" w:rsidRDefault="00333090" w:rsidP="003E732D">
            <w:pPr>
              <w:jc w:val="center"/>
              <w:rPr>
                <w:color w:val="000000"/>
                <w:sz w:val="20"/>
                <w:szCs w:val="20"/>
              </w:rPr>
            </w:pPr>
            <w:r w:rsidRPr="00FB150E">
              <w:rPr>
                <w:color w:val="000000"/>
                <w:sz w:val="20"/>
                <w:szCs w:val="20"/>
              </w:rPr>
              <w:t>S</w:t>
            </w:r>
            <w:r w:rsidR="0098079A" w:rsidRPr="00FB150E">
              <w:rPr>
                <w:color w:val="000000"/>
                <w:sz w:val="20"/>
                <w:szCs w:val="20"/>
              </w:rPr>
              <w:t>f</w:t>
            </w:r>
          </w:p>
        </w:tc>
        <w:tc>
          <w:tcPr>
            <w:tcW w:w="961" w:type="dxa"/>
            <w:vAlign w:val="center"/>
          </w:tcPr>
          <w:p w14:paraId="2ACF3F41" w14:textId="77777777" w:rsidR="0098079A" w:rsidRPr="00FB150E" w:rsidRDefault="0098079A" w:rsidP="003E732D">
            <w:pPr>
              <w:rPr>
                <w:color w:val="000000"/>
                <w:sz w:val="20"/>
                <w:szCs w:val="20"/>
              </w:rPr>
            </w:pPr>
            <w:r w:rsidRPr="00FB150E">
              <w:rPr>
                <w:color w:val="000000"/>
                <w:sz w:val="20"/>
                <w:szCs w:val="20"/>
              </w:rPr>
              <w:t>54</w:t>
            </w:r>
          </w:p>
        </w:tc>
        <w:tc>
          <w:tcPr>
            <w:tcW w:w="776" w:type="dxa"/>
            <w:vAlign w:val="center"/>
          </w:tcPr>
          <w:p w14:paraId="6BBA5B0E" w14:textId="77777777" w:rsidR="0098079A" w:rsidRPr="00FB150E" w:rsidRDefault="0098079A" w:rsidP="003E732D">
            <w:pPr>
              <w:jc w:val="center"/>
              <w:rPr>
                <w:color w:val="000000"/>
                <w:sz w:val="20"/>
                <w:szCs w:val="20"/>
              </w:rPr>
            </w:pPr>
            <w:r w:rsidRPr="00FB150E">
              <w:rPr>
                <w:color w:val="000000"/>
                <w:sz w:val="20"/>
                <w:szCs w:val="20"/>
              </w:rPr>
              <w:t>5</w:t>
            </w:r>
          </w:p>
        </w:tc>
        <w:tc>
          <w:tcPr>
            <w:tcW w:w="777" w:type="dxa"/>
            <w:vAlign w:val="center"/>
          </w:tcPr>
          <w:p w14:paraId="67441BFF" w14:textId="77777777" w:rsidR="0098079A" w:rsidRPr="00FB150E" w:rsidRDefault="0098079A" w:rsidP="003E732D">
            <w:pPr>
              <w:jc w:val="center"/>
              <w:rPr>
                <w:color w:val="000000"/>
                <w:sz w:val="20"/>
                <w:szCs w:val="20"/>
              </w:rPr>
            </w:pPr>
            <w:r w:rsidRPr="00FB150E">
              <w:rPr>
                <w:color w:val="000000"/>
                <w:sz w:val="20"/>
                <w:szCs w:val="20"/>
              </w:rPr>
              <w:t>6</w:t>
            </w:r>
          </w:p>
        </w:tc>
        <w:tc>
          <w:tcPr>
            <w:tcW w:w="777" w:type="dxa"/>
            <w:vAlign w:val="center"/>
          </w:tcPr>
          <w:p w14:paraId="3AF305D7" w14:textId="77777777" w:rsidR="0098079A" w:rsidRPr="00FB150E" w:rsidRDefault="0098079A" w:rsidP="003E732D">
            <w:pPr>
              <w:jc w:val="center"/>
              <w:rPr>
                <w:color w:val="000000"/>
                <w:sz w:val="20"/>
                <w:szCs w:val="20"/>
              </w:rPr>
            </w:pPr>
            <w:r w:rsidRPr="00FB150E">
              <w:rPr>
                <w:color w:val="000000"/>
                <w:sz w:val="20"/>
                <w:szCs w:val="20"/>
              </w:rPr>
              <w:t>1</w:t>
            </w:r>
          </w:p>
        </w:tc>
        <w:tc>
          <w:tcPr>
            <w:tcW w:w="777" w:type="dxa"/>
            <w:vAlign w:val="center"/>
          </w:tcPr>
          <w:p w14:paraId="1833DAC8" w14:textId="77777777" w:rsidR="0098079A" w:rsidRPr="00FB150E" w:rsidRDefault="0098079A" w:rsidP="003E732D">
            <w:pPr>
              <w:jc w:val="center"/>
              <w:rPr>
                <w:color w:val="000000"/>
                <w:sz w:val="20"/>
                <w:szCs w:val="20"/>
              </w:rPr>
            </w:pPr>
            <w:r w:rsidRPr="00FB150E">
              <w:rPr>
                <w:color w:val="000000"/>
                <w:sz w:val="20"/>
                <w:szCs w:val="20"/>
              </w:rPr>
              <w:t> </w:t>
            </w:r>
          </w:p>
        </w:tc>
        <w:tc>
          <w:tcPr>
            <w:tcW w:w="1188" w:type="dxa"/>
            <w:vMerge w:val="restart"/>
            <w:vAlign w:val="center"/>
          </w:tcPr>
          <w:p w14:paraId="185CDDAF" w14:textId="77777777" w:rsidR="0098079A" w:rsidRPr="00FB150E" w:rsidRDefault="0098079A" w:rsidP="003E732D">
            <w:pPr>
              <w:jc w:val="center"/>
              <w:rPr>
                <w:color w:val="000000"/>
                <w:sz w:val="20"/>
                <w:szCs w:val="20"/>
              </w:rPr>
            </w:pPr>
            <w:r w:rsidRPr="00FB150E">
              <w:rPr>
                <w:color w:val="000000"/>
                <w:sz w:val="20"/>
                <w:szCs w:val="20"/>
              </w:rPr>
              <w:t>2017</w:t>
            </w:r>
          </w:p>
        </w:tc>
        <w:tc>
          <w:tcPr>
            <w:tcW w:w="847" w:type="dxa"/>
            <w:vAlign w:val="center"/>
          </w:tcPr>
          <w:p w14:paraId="3DB150CD" w14:textId="77777777" w:rsidR="0098079A" w:rsidRPr="00FB150E" w:rsidRDefault="0098079A" w:rsidP="003E732D">
            <w:pPr>
              <w:jc w:val="center"/>
              <w:rPr>
                <w:color w:val="000000"/>
                <w:sz w:val="20"/>
                <w:szCs w:val="20"/>
              </w:rPr>
            </w:pPr>
            <w:r w:rsidRPr="00FB150E">
              <w:rPr>
                <w:color w:val="000000"/>
                <w:sz w:val="20"/>
                <w:szCs w:val="20"/>
              </w:rPr>
              <w:t>12</w:t>
            </w:r>
          </w:p>
        </w:tc>
        <w:tc>
          <w:tcPr>
            <w:tcW w:w="1573" w:type="dxa"/>
            <w:vAlign w:val="center"/>
          </w:tcPr>
          <w:p w14:paraId="56759439" w14:textId="77777777" w:rsidR="0098079A" w:rsidRPr="00FB150E" w:rsidRDefault="0098079A" w:rsidP="003E732D">
            <w:pPr>
              <w:jc w:val="center"/>
              <w:rPr>
                <w:color w:val="000000"/>
                <w:sz w:val="20"/>
                <w:szCs w:val="20"/>
              </w:rPr>
            </w:pPr>
            <w:r w:rsidRPr="00FB150E">
              <w:rPr>
                <w:color w:val="000000"/>
                <w:sz w:val="20"/>
                <w:szCs w:val="20"/>
              </w:rPr>
              <w:t>22,22%</w:t>
            </w:r>
          </w:p>
        </w:tc>
      </w:tr>
      <w:tr w:rsidR="0098079A" w:rsidRPr="00FB150E" w14:paraId="5786BECE" w14:textId="77777777" w:rsidTr="000C36DC">
        <w:trPr>
          <w:trHeight w:val="315"/>
        </w:trPr>
        <w:tc>
          <w:tcPr>
            <w:tcW w:w="1124" w:type="dxa"/>
            <w:vMerge/>
            <w:vAlign w:val="center"/>
          </w:tcPr>
          <w:p w14:paraId="3F004A3E" w14:textId="77777777" w:rsidR="0098079A" w:rsidRPr="00FB150E" w:rsidRDefault="0098079A" w:rsidP="003E732D">
            <w:pPr>
              <w:rPr>
                <w:color w:val="000000"/>
                <w:sz w:val="20"/>
                <w:szCs w:val="20"/>
              </w:rPr>
            </w:pPr>
          </w:p>
        </w:tc>
        <w:tc>
          <w:tcPr>
            <w:tcW w:w="1265" w:type="dxa"/>
            <w:vAlign w:val="center"/>
          </w:tcPr>
          <w:p w14:paraId="092D011F" w14:textId="407A1BCF" w:rsidR="0098079A" w:rsidRPr="00FB150E" w:rsidRDefault="00333090" w:rsidP="003E732D">
            <w:pPr>
              <w:jc w:val="center"/>
              <w:rPr>
                <w:color w:val="000000"/>
                <w:sz w:val="20"/>
                <w:szCs w:val="20"/>
              </w:rPr>
            </w:pPr>
            <w:proofErr w:type="spellStart"/>
            <w:r w:rsidRPr="00FB150E">
              <w:rPr>
                <w:color w:val="000000"/>
                <w:sz w:val="20"/>
                <w:szCs w:val="20"/>
              </w:rPr>
              <w:t>N</w:t>
            </w:r>
            <w:r w:rsidR="0098079A" w:rsidRPr="00FB150E">
              <w:rPr>
                <w:color w:val="000000"/>
                <w:sz w:val="20"/>
                <w:szCs w:val="20"/>
              </w:rPr>
              <w:t>sf</w:t>
            </w:r>
            <w:proofErr w:type="spellEnd"/>
          </w:p>
        </w:tc>
        <w:tc>
          <w:tcPr>
            <w:tcW w:w="961" w:type="dxa"/>
            <w:vAlign w:val="center"/>
          </w:tcPr>
          <w:p w14:paraId="1E90B883" w14:textId="77777777" w:rsidR="0098079A" w:rsidRPr="00FB150E" w:rsidRDefault="0098079A" w:rsidP="003E732D">
            <w:pPr>
              <w:rPr>
                <w:color w:val="000000"/>
                <w:sz w:val="20"/>
                <w:szCs w:val="20"/>
              </w:rPr>
            </w:pPr>
            <w:r w:rsidRPr="00FB150E">
              <w:rPr>
                <w:color w:val="000000"/>
                <w:sz w:val="20"/>
                <w:szCs w:val="20"/>
              </w:rPr>
              <w:t>6</w:t>
            </w:r>
          </w:p>
        </w:tc>
        <w:tc>
          <w:tcPr>
            <w:tcW w:w="776" w:type="dxa"/>
            <w:vAlign w:val="center"/>
          </w:tcPr>
          <w:p w14:paraId="3103408C" w14:textId="77777777" w:rsidR="0098079A" w:rsidRPr="00FB150E" w:rsidRDefault="0098079A" w:rsidP="003E732D">
            <w:pPr>
              <w:jc w:val="center"/>
              <w:rPr>
                <w:color w:val="000000"/>
                <w:sz w:val="20"/>
                <w:szCs w:val="20"/>
              </w:rPr>
            </w:pPr>
            <w:r w:rsidRPr="00FB150E">
              <w:rPr>
                <w:color w:val="000000"/>
                <w:sz w:val="20"/>
                <w:szCs w:val="20"/>
              </w:rPr>
              <w:t>5</w:t>
            </w:r>
          </w:p>
        </w:tc>
        <w:tc>
          <w:tcPr>
            <w:tcW w:w="777" w:type="dxa"/>
            <w:vAlign w:val="center"/>
          </w:tcPr>
          <w:p w14:paraId="64D01539" w14:textId="77777777" w:rsidR="0098079A" w:rsidRPr="00FB150E" w:rsidRDefault="0098079A" w:rsidP="003E732D">
            <w:pPr>
              <w:jc w:val="center"/>
              <w:rPr>
                <w:color w:val="000000"/>
                <w:sz w:val="20"/>
                <w:szCs w:val="20"/>
              </w:rPr>
            </w:pPr>
            <w:r w:rsidRPr="00FB150E">
              <w:rPr>
                <w:color w:val="000000"/>
                <w:sz w:val="20"/>
                <w:szCs w:val="20"/>
              </w:rPr>
              <w:t>1</w:t>
            </w:r>
          </w:p>
        </w:tc>
        <w:tc>
          <w:tcPr>
            <w:tcW w:w="777" w:type="dxa"/>
            <w:vAlign w:val="center"/>
          </w:tcPr>
          <w:p w14:paraId="1DCB07CC" w14:textId="77777777" w:rsidR="0098079A" w:rsidRPr="00FB150E" w:rsidRDefault="0098079A" w:rsidP="003E732D">
            <w:pPr>
              <w:jc w:val="center"/>
              <w:rPr>
                <w:color w:val="000000"/>
                <w:sz w:val="20"/>
                <w:szCs w:val="20"/>
              </w:rPr>
            </w:pPr>
            <w:r w:rsidRPr="00FB150E">
              <w:rPr>
                <w:color w:val="000000"/>
                <w:sz w:val="20"/>
                <w:szCs w:val="20"/>
              </w:rPr>
              <w:t> </w:t>
            </w:r>
          </w:p>
        </w:tc>
        <w:tc>
          <w:tcPr>
            <w:tcW w:w="777" w:type="dxa"/>
            <w:vAlign w:val="center"/>
          </w:tcPr>
          <w:p w14:paraId="10F6D9A8" w14:textId="77777777" w:rsidR="0098079A" w:rsidRPr="00FB150E" w:rsidRDefault="0098079A" w:rsidP="003E732D">
            <w:pPr>
              <w:jc w:val="center"/>
              <w:rPr>
                <w:color w:val="000000"/>
                <w:sz w:val="20"/>
                <w:szCs w:val="20"/>
              </w:rPr>
            </w:pPr>
            <w:r w:rsidRPr="00FB150E">
              <w:rPr>
                <w:color w:val="000000"/>
                <w:sz w:val="20"/>
                <w:szCs w:val="20"/>
              </w:rPr>
              <w:t> </w:t>
            </w:r>
          </w:p>
        </w:tc>
        <w:tc>
          <w:tcPr>
            <w:tcW w:w="1188" w:type="dxa"/>
            <w:vMerge/>
            <w:vAlign w:val="center"/>
          </w:tcPr>
          <w:p w14:paraId="6908AC83" w14:textId="77777777" w:rsidR="0098079A" w:rsidRPr="00FB150E" w:rsidRDefault="0098079A" w:rsidP="003E732D">
            <w:pPr>
              <w:rPr>
                <w:color w:val="000000"/>
                <w:sz w:val="20"/>
                <w:szCs w:val="20"/>
              </w:rPr>
            </w:pPr>
          </w:p>
        </w:tc>
        <w:tc>
          <w:tcPr>
            <w:tcW w:w="847" w:type="dxa"/>
            <w:vAlign w:val="center"/>
          </w:tcPr>
          <w:p w14:paraId="0CCF1D6C" w14:textId="77777777" w:rsidR="0098079A" w:rsidRPr="00FB150E" w:rsidRDefault="0098079A" w:rsidP="003E732D">
            <w:pPr>
              <w:jc w:val="center"/>
              <w:rPr>
                <w:color w:val="000000"/>
                <w:sz w:val="20"/>
                <w:szCs w:val="20"/>
              </w:rPr>
            </w:pPr>
            <w:r w:rsidRPr="00FB150E">
              <w:rPr>
                <w:color w:val="000000"/>
                <w:sz w:val="20"/>
                <w:szCs w:val="20"/>
              </w:rPr>
              <w:t>6</w:t>
            </w:r>
          </w:p>
        </w:tc>
        <w:tc>
          <w:tcPr>
            <w:tcW w:w="1573" w:type="dxa"/>
            <w:vAlign w:val="center"/>
          </w:tcPr>
          <w:p w14:paraId="00A86712" w14:textId="77777777" w:rsidR="0098079A" w:rsidRPr="00FB150E" w:rsidRDefault="0098079A" w:rsidP="003E732D">
            <w:pPr>
              <w:jc w:val="center"/>
              <w:rPr>
                <w:color w:val="000000"/>
                <w:sz w:val="20"/>
                <w:szCs w:val="20"/>
              </w:rPr>
            </w:pPr>
            <w:r w:rsidRPr="00FB150E">
              <w:rPr>
                <w:color w:val="000000"/>
                <w:sz w:val="20"/>
                <w:szCs w:val="20"/>
              </w:rPr>
              <w:t>100,00%</w:t>
            </w:r>
          </w:p>
        </w:tc>
      </w:tr>
      <w:tr w:rsidR="0098079A" w:rsidRPr="00FB150E" w14:paraId="0EE8DB1A" w14:textId="77777777" w:rsidTr="000C36DC">
        <w:trPr>
          <w:trHeight w:val="315"/>
        </w:trPr>
        <w:tc>
          <w:tcPr>
            <w:tcW w:w="2389" w:type="dxa"/>
            <w:gridSpan w:val="2"/>
            <w:vAlign w:val="center"/>
          </w:tcPr>
          <w:p w14:paraId="6752D78D" w14:textId="77777777" w:rsidR="0098079A" w:rsidRPr="00FB150E" w:rsidRDefault="0098079A" w:rsidP="003E732D">
            <w:pPr>
              <w:jc w:val="center"/>
              <w:rPr>
                <w:b/>
                <w:bCs/>
                <w:color w:val="000000"/>
                <w:sz w:val="20"/>
                <w:szCs w:val="20"/>
              </w:rPr>
            </w:pPr>
            <w:r w:rsidRPr="00FB150E">
              <w:rPr>
                <w:b/>
                <w:bCs/>
                <w:color w:val="000000"/>
                <w:sz w:val="20"/>
                <w:szCs w:val="20"/>
              </w:rPr>
              <w:t>Total</w:t>
            </w:r>
          </w:p>
        </w:tc>
        <w:tc>
          <w:tcPr>
            <w:tcW w:w="961" w:type="dxa"/>
            <w:vAlign w:val="center"/>
          </w:tcPr>
          <w:p w14:paraId="7024250B" w14:textId="77777777" w:rsidR="0098079A" w:rsidRPr="00FB150E" w:rsidRDefault="0098079A" w:rsidP="003E732D">
            <w:pPr>
              <w:rPr>
                <w:b/>
                <w:bCs/>
                <w:color w:val="000000"/>
                <w:sz w:val="20"/>
                <w:szCs w:val="20"/>
              </w:rPr>
            </w:pPr>
            <w:r w:rsidRPr="00FB150E">
              <w:rPr>
                <w:b/>
                <w:bCs/>
                <w:color w:val="000000"/>
                <w:sz w:val="20"/>
                <w:szCs w:val="20"/>
              </w:rPr>
              <w:t>60</w:t>
            </w:r>
          </w:p>
        </w:tc>
        <w:tc>
          <w:tcPr>
            <w:tcW w:w="776" w:type="dxa"/>
            <w:vAlign w:val="center"/>
          </w:tcPr>
          <w:p w14:paraId="35AE1B9F" w14:textId="77777777" w:rsidR="0098079A" w:rsidRPr="00FB150E" w:rsidRDefault="0098079A" w:rsidP="003E732D">
            <w:pPr>
              <w:jc w:val="center"/>
              <w:rPr>
                <w:b/>
                <w:bCs/>
                <w:color w:val="000000"/>
                <w:sz w:val="20"/>
                <w:szCs w:val="20"/>
              </w:rPr>
            </w:pPr>
            <w:r w:rsidRPr="00FB150E">
              <w:rPr>
                <w:b/>
                <w:bCs/>
                <w:color w:val="000000"/>
                <w:sz w:val="20"/>
                <w:szCs w:val="20"/>
              </w:rPr>
              <w:t>10</w:t>
            </w:r>
          </w:p>
        </w:tc>
        <w:tc>
          <w:tcPr>
            <w:tcW w:w="777" w:type="dxa"/>
            <w:vAlign w:val="center"/>
          </w:tcPr>
          <w:p w14:paraId="736669B7" w14:textId="77777777" w:rsidR="0098079A" w:rsidRPr="00FB150E" w:rsidRDefault="0098079A" w:rsidP="003E732D">
            <w:pPr>
              <w:jc w:val="center"/>
              <w:rPr>
                <w:b/>
                <w:bCs/>
                <w:color w:val="000000"/>
                <w:sz w:val="20"/>
                <w:szCs w:val="20"/>
              </w:rPr>
            </w:pPr>
            <w:r w:rsidRPr="00FB150E">
              <w:rPr>
                <w:b/>
                <w:bCs/>
                <w:color w:val="000000"/>
                <w:sz w:val="20"/>
                <w:szCs w:val="20"/>
              </w:rPr>
              <w:t>7</w:t>
            </w:r>
          </w:p>
        </w:tc>
        <w:tc>
          <w:tcPr>
            <w:tcW w:w="777" w:type="dxa"/>
            <w:vAlign w:val="center"/>
          </w:tcPr>
          <w:p w14:paraId="3AF29235" w14:textId="77777777" w:rsidR="0098079A" w:rsidRPr="00FB150E" w:rsidRDefault="0098079A" w:rsidP="003E732D">
            <w:pPr>
              <w:jc w:val="center"/>
              <w:rPr>
                <w:b/>
                <w:bCs/>
                <w:color w:val="000000"/>
                <w:sz w:val="20"/>
                <w:szCs w:val="20"/>
              </w:rPr>
            </w:pPr>
            <w:r w:rsidRPr="00FB150E">
              <w:rPr>
                <w:b/>
                <w:bCs/>
                <w:color w:val="000000"/>
                <w:sz w:val="20"/>
                <w:szCs w:val="20"/>
              </w:rPr>
              <w:t>1</w:t>
            </w:r>
          </w:p>
        </w:tc>
        <w:tc>
          <w:tcPr>
            <w:tcW w:w="777" w:type="dxa"/>
            <w:vAlign w:val="center"/>
          </w:tcPr>
          <w:p w14:paraId="06DFD77F" w14:textId="77777777" w:rsidR="0098079A" w:rsidRPr="00FB150E" w:rsidRDefault="0098079A" w:rsidP="003E732D">
            <w:pPr>
              <w:jc w:val="center"/>
              <w:rPr>
                <w:b/>
                <w:bCs/>
                <w:color w:val="000000"/>
                <w:sz w:val="20"/>
                <w:szCs w:val="20"/>
              </w:rPr>
            </w:pPr>
            <w:r w:rsidRPr="00FB150E">
              <w:rPr>
                <w:b/>
                <w:bCs/>
                <w:color w:val="000000"/>
                <w:sz w:val="20"/>
                <w:szCs w:val="20"/>
              </w:rPr>
              <w:t>0</w:t>
            </w:r>
          </w:p>
        </w:tc>
        <w:tc>
          <w:tcPr>
            <w:tcW w:w="1188" w:type="dxa"/>
            <w:vMerge/>
            <w:vAlign w:val="center"/>
          </w:tcPr>
          <w:p w14:paraId="545AC740" w14:textId="77777777" w:rsidR="0098079A" w:rsidRPr="00FB150E" w:rsidRDefault="0098079A" w:rsidP="003E732D">
            <w:pPr>
              <w:rPr>
                <w:color w:val="000000"/>
                <w:sz w:val="20"/>
                <w:szCs w:val="20"/>
              </w:rPr>
            </w:pPr>
          </w:p>
        </w:tc>
        <w:tc>
          <w:tcPr>
            <w:tcW w:w="847" w:type="dxa"/>
            <w:vAlign w:val="center"/>
          </w:tcPr>
          <w:p w14:paraId="399AD138" w14:textId="77777777" w:rsidR="0098079A" w:rsidRPr="00FB150E" w:rsidRDefault="0098079A" w:rsidP="003E732D">
            <w:pPr>
              <w:jc w:val="center"/>
              <w:rPr>
                <w:b/>
                <w:bCs/>
                <w:color w:val="000000"/>
                <w:sz w:val="20"/>
                <w:szCs w:val="20"/>
              </w:rPr>
            </w:pPr>
            <w:r w:rsidRPr="00FB150E">
              <w:rPr>
                <w:b/>
                <w:bCs/>
                <w:color w:val="000000"/>
                <w:sz w:val="20"/>
                <w:szCs w:val="20"/>
              </w:rPr>
              <w:t>18</w:t>
            </w:r>
          </w:p>
        </w:tc>
        <w:tc>
          <w:tcPr>
            <w:tcW w:w="1573" w:type="dxa"/>
            <w:vAlign w:val="center"/>
          </w:tcPr>
          <w:p w14:paraId="03592B90" w14:textId="77777777" w:rsidR="0098079A" w:rsidRPr="00FB150E" w:rsidRDefault="0098079A" w:rsidP="003E732D">
            <w:pPr>
              <w:jc w:val="center"/>
              <w:rPr>
                <w:b/>
                <w:bCs/>
                <w:color w:val="000000"/>
                <w:sz w:val="20"/>
                <w:szCs w:val="20"/>
              </w:rPr>
            </w:pPr>
            <w:r w:rsidRPr="00FB150E">
              <w:rPr>
                <w:b/>
                <w:bCs/>
                <w:color w:val="000000"/>
                <w:sz w:val="20"/>
                <w:szCs w:val="20"/>
              </w:rPr>
              <w:t>30,00%</w:t>
            </w:r>
          </w:p>
        </w:tc>
      </w:tr>
      <w:tr w:rsidR="0098079A" w:rsidRPr="00FB150E" w14:paraId="2D8E68F2" w14:textId="77777777" w:rsidTr="000C36DC">
        <w:trPr>
          <w:trHeight w:val="315"/>
        </w:trPr>
        <w:tc>
          <w:tcPr>
            <w:tcW w:w="1124" w:type="dxa"/>
            <w:vMerge w:val="restart"/>
            <w:vAlign w:val="center"/>
          </w:tcPr>
          <w:p w14:paraId="162A393B" w14:textId="77777777" w:rsidR="0098079A" w:rsidRPr="00FB150E" w:rsidRDefault="0098079A" w:rsidP="003E732D">
            <w:pPr>
              <w:jc w:val="center"/>
              <w:rPr>
                <w:color w:val="000000"/>
                <w:sz w:val="20"/>
                <w:szCs w:val="20"/>
              </w:rPr>
            </w:pPr>
            <w:r w:rsidRPr="00FB150E">
              <w:rPr>
                <w:color w:val="000000"/>
                <w:sz w:val="20"/>
                <w:szCs w:val="20"/>
              </w:rPr>
              <w:t>2014</w:t>
            </w:r>
          </w:p>
        </w:tc>
        <w:tc>
          <w:tcPr>
            <w:tcW w:w="1265" w:type="dxa"/>
            <w:vAlign w:val="center"/>
          </w:tcPr>
          <w:p w14:paraId="6CE25C88" w14:textId="6A142E37" w:rsidR="0098079A" w:rsidRPr="00FB150E" w:rsidRDefault="00333090" w:rsidP="003E732D">
            <w:pPr>
              <w:jc w:val="center"/>
              <w:rPr>
                <w:color w:val="000000"/>
                <w:sz w:val="20"/>
                <w:szCs w:val="20"/>
              </w:rPr>
            </w:pPr>
            <w:r w:rsidRPr="00FB150E">
              <w:rPr>
                <w:color w:val="000000"/>
                <w:sz w:val="20"/>
                <w:szCs w:val="20"/>
              </w:rPr>
              <w:t>S</w:t>
            </w:r>
            <w:r w:rsidR="0098079A" w:rsidRPr="00FB150E">
              <w:rPr>
                <w:color w:val="000000"/>
                <w:sz w:val="20"/>
                <w:szCs w:val="20"/>
              </w:rPr>
              <w:t>f</w:t>
            </w:r>
          </w:p>
        </w:tc>
        <w:tc>
          <w:tcPr>
            <w:tcW w:w="961" w:type="dxa"/>
            <w:vAlign w:val="center"/>
          </w:tcPr>
          <w:p w14:paraId="4304ADEA" w14:textId="77777777" w:rsidR="0098079A" w:rsidRPr="00FB150E" w:rsidRDefault="0098079A" w:rsidP="003E732D">
            <w:pPr>
              <w:rPr>
                <w:color w:val="000000"/>
                <w:sz w:val="20"/>
                <w:szCs w:val="20"/>
              </w:rPr>
            </w:pPr>
            <w:r w:rsidRPr="00FB150E">
              <w:rPr>
                <w:color w:val="000000"/>
                <w:sz w:val="20"/>
                <w:szCs w:val="20"/>
              </w:rPr>
              <w:t>50</w:t>
            </w:r>
          </w:p>
        </w:tc>
        <w:tc>
          <w:tcPr>
            <w:tcW w:w="776" w:type="dxa"/>
            <w:vAlign w:val="center"/>
          </w:tcPr>
          <w:p w14:paraId="2590C20D" w14:textId="77777777" w:rsidR="0098079A" w:rsidRPr="00FB150E" w:rsidRDefault="0098079A" w:rsidP="003E732D">
            <w:pPr>
              <w:jc w:val="center"/>
              <w:rPr>
                <w:color w:val="000000"/>
                <w:sz w:val="20"/>
                <w:szCs w:val="20"/>
              </w:rPr>
            </w:pPr>
            <w:r w:rsidRPr="00FB150E">
              <w:rPr>
                <w:color w:val="000000"/>
                <w:sz w:val="20"/>
                <w:szCs w:val="20"/>
              </w:rPr>
              <w:t>4</w:t>
            </w:r>
          </w:p>
        </w:tc>
        <w:tc>
          <w:tcPr>
            <w:tcW w:w="777" w:type="dxa"/>
            <w:vAlign w:val="center"/>
          </w:tcPr>
          <w:p w14:paraId="3D71309C" w14:textId="77777777" w:rsidR="0098079A" w:rsidRPr="00FB150E" w:rsidRDefault="0098079A" w:rsidP="003E732D">
            <w:pPr>
              <w:jc w:val="center"/>
              <w:rPr>
                <w:color w:val="000000"/>
                <w:sz w:val="20"/>
                <w:szCs w:val="20"/>
              </w:rPr>
            </w:pPr>
            <w:r w:rsidRPr="00FB150E">
              <w:rPr>
                <w:color w:val="000000"/>
                <w:sz w:val="20"/>
                <w:szCs w:val="20"/>
              </w:rPr>
              <w:t>7</w:t>
            </w:r>
          </w:p>
        </w:tc>
        <w:tc>
          <w:tcPr>
            <w:tcW w:w="777" w:type="dxa"/>
            <w:vAlign w:val="center"/>
          </w:tcPr>
          <w:p w14:paraId="3A6299E1" w14:textId="77777777" w:rsidR="0098079A" w:rsidRPr="00FB150E" w:rsidRDefault="0098079A" w:rsidP="003E732D">
            <w:pPr>
              <w:jc w:val="center"/>
              <w:rPr>
                <w:color w:val="000000"/>
                <w:sz w:val="20"/>
                <w:szCs w:val="20"/>
              </w:rPr>
            </w:pPr>
            <w:r w:rsidRPr="00FB150E">
              <w:rPr>
                <w:color w:val="000000"/>
                <w:sz w:val="20"/>
                <w:szCs w:val="20"/>
              </w:rPr>
              <w:t>1</w:t>
            </w:r>
          </w:p>
        </w:tc>
        <w:tc>
          <w:tcPr>
            <w:tcW w:w="777" w:type="dxa"/>
            <w:vAlign w:val="center"/>
          </w:tcPr>
          <w:p w14:paraId="73B611F8" w14:textId="77777777" w:rsidR="0098079A" w:rsidRPr="00FB150E" w:rsidRDefault="0098079A" w:rsidP="003E732D">
            <w:pPr>
              <w:jc w:val="center"/>
              <w:rPr>
                <w:color w:val="000000"/>
                <w:sz w:val="20"/>
                <w:szCs w:val="20"/>
              </w:rPr>
            </w:pPr>
            <w:r w:rsidRPr="00FB150E">
              <w:rPr>
                <w:color w:val="000000"/>
                <w:sz w:val="20"/>
                <w:szCs w:val="20"/>
              </w:rPr>
              <w:t>-</w:t>
            </w:r>
          </w:p>
        </w:tc>
        <w:tc>
          <w:tcPr>
            <w:tcW w:w="1188" w:type="dxa"/>
            <w:vMerge w:val="restart"/>
            <w:vAlign w:val="center"/>
          </w:tcPr>
          <w:p w14:paraId="2ADC5101" w14:textId="77777777" w:rsidR="0098079A" w:rsidRPr="00FB150E" w:rsidRDefault="0098079A" w:rsidP="003E732D">
            <w:pPr>
              <w:jc w:val="center"/>
              <w:rPr>
                <w:color w:val="000000"/>
                <w:sz w:val="20"/>
                <w:szCs w:val="20"/>
              </w:rPr>
            </w:pPr>
            <w:r w:rsidRPr="00FB150E">
              <w:rPr>
                <w:color w:val="000000"/>
                <w:sz w:val="20"/>
                <w:szCs w:val="20"/>
              </w:rPr>
              <w:t>2018</w:t>
            </w:r>
          </w:p>
        </w:tc>
        <w:tc>
          <w:tcPr>
            <w:tcW w:w="847" w:type="dxa"/>
            <w:vAlign w:val="center"/>
          </w:tcPr>
          <w:p w14:paraId="611C5B38" w14:textId="77777777" w:rsidR="0098079A" w:rsidRPr="00FB150E" w:rsidRDefault="0098079A" w:rsidP="003E732D">
            <w:pPr>
              <w:jc w:val="center"/>
              <w:rPr>
                <w:color w:val="000000"/>
                <w:sz w:val="20"/>
                <w:szCs w:val="20"/>
              </w:rPr>
            </w:pPr>
            <w:r w:rsidRPr="00FB150E">
              <w:rPr>
                <w:color w:val="000000"/>
                <w:sz w:val="20"/>
                <w:szCs w:val="20"/>
              </w:rPr>
              <w:t>12</w:t>
            </w:r>
          </w:p>
        </w:tc>
        <w:tc>
          <w:tcPr>
            <w:tcW w:w="1573" w:type="dxa"/>
            <w:vAlign w:val="center"/>
          </w:tcPr>
          <w:p w14:paraId="17E4549A" w14:textId="77777777" w:rsidR="0098079A" w:rsidRPr="00FB150E" w:rsidRDefault="0098079A" w:rsidP="003E732D">
            <w:pPr>
              <w:jc w:val="center"/>
              <w:rPr>
                <w:color w:val="000000"/>
                <w:sz w:val="20"/>
                <w:szCs w:val="20"/>
              </w:rPr>
            </w:pPr>
            <w:r w:rsidRPr="00FB150E">
              <w:rPr>
                <w:color w:val="000000"/>
                <w:sz w:val="20"/>
                <w:szCs w:val="20"/>
              </w:rPr>
              <w:t>24,00%</w:t>
            </w:r>
          </w:p>
        </w:tc>
      </w:tr>
      <w:tr w:rsidR="0098079A" w:rsidRPr="00FB150E" w14:paraId="2607A50A" w14:textId="77777777" w:rsidTr="000C36DC">
        <w:trPr>
          <w:trHeight w:val="315"/>
        </w:trPr>
        <w:tc>
          <w:tcPr>
            <w:tcW w:w="1124" w:type="dxa"/>
            <w:vMerge/>
            <w:vAlign w:val="center"/>
          </w:tcPr>
          <w:p w14:paraId="4B5CCCF4" w14:textId="77777777" w:rsidR="0098079A" w:rsidRPr="00FB150E" w:rsidRDefault="0098079A" w:rsidP="003E732D">
            <w:pPr>
              <w:rPr>
                <w:color w:val="000000"/>
                <w:sz w:val="20"/>
                <w:szCs w:val="20"/>
              </w:rPr>
            </w:pPr>
          </w:p>
        </w:tc>
        <w:tc>
          <w:tcPr>
            <w:tcW w:w="1265" w:type="dxa"/>
            <w:vAlign w:val="center"/>
          </w:tcPr>
          <w:p w14:paraId="422F7998" w14:textId="15E83923" w:rsidR="0098079A" w:rsidRPr="00FB150E" w:rsidRDefault="00333090" w:rsidP="003E732D">
            <w:pPr>
              <w:jc w:val="center"/>
              <w:rPr>
                <w:color w:val="000000"/>
                <w:sz w:val="20"/>
                <w:szCs w:val="20"/>
              </w:rPr>
            </w:pPr>
            <w:proofErr w:type="spellStart"/>
            <w:r w:rsidRPr="00FB150E">
              <w:rPr>
                <w:color w:val="000000"/>
                <w:sz w:val="20"/>
                <w:szCs w:val="20"/>
              </w:rPr>
              <w:t>N</w:t>
            </w:r>
            <w:r w:rsidR="0098079A" w:rsidRPr="00FB150E">
              <w:rPr>
                <w:color w:val="000000"/>
                <w:sz w:val="20"/>
                <w:szCs w:val="20"/>
              </w:rPr>
              <w:t>sf</w:t>
            </w:r>
            <w:proofErr w:type="spellEnd"/>
          </w:p>
        </w:tc>
        <w:tc>
          <w:tcPr>
            <w:tcW w:w="961" w:type="dxa"/>
            <w:vAlign w:val="center"/>
          </w:tcPr>
          <w:p w14:paraId="3258849A" w14:textId="77777777" w:rsidR="0098079A" w:rsidRPr="00FB150E" w:rsidRDefault="0098079A" w:rsidP="003E732D">
            <w:pPr>
              <w:rPr>
                <w:color w:val="000000"/>
                <w:sz w:val="20"/>
                <w:szCs w:val="20"/>
              </w:rPr>
            </w:pPr>
            <w:r w:rsidRPr="00FB150E">
              <w:rPr>
                <w:color w:val="000000"/>
                <w:sz w:val="20"/>
                <w:szCs w:val="20"/>
              </w:rPr>
              <w:t>3</w:t>
            </w:r>
          </w:p>
        </w:tc>
        <w:tc>
          <w:tcPr>
            <w:tcW w:w="776" w:type="dxa"/>
            <w:vAlign w:val="center"/>
          </w:tcPr>
          <w:p w14:paraId="08E3CD42" w14:textId="77777777" w:rsidR="0098079A" w:rsidRPr="00FB150E" w:rsidRDefault="0098079A" w:rsidP="003E732D">
            <w:pPr>
              <w:jc w:val="center"/>
              <w:rPr>
                <w:color w:val="000000"/>
                <w:sz w:val="20"/>
                <w:szCs w:val="20"/>
              </w:rPr>
            </w:pPr>
            <w:r w:rsidRPr="00FB150E">
              <w:rPr>
                <w:color w:val="000000"/>
                <w:sz w:val="20"/>
                <w:szCs w:val="20"/>
              </w:rPr>
              <w:t> </w:t>
            </w:r>
          </w:p>
        </w:tc>
        <w:tc>
          <w:tcPr>
            <w:tcW w:w="777" w:type="dxa"/>
            <w:vAlign w:val="center"/>
          </w:tcPr>
          <w:p w14:paraId="26461121" w14:textId="77777777" w:rsidR="0098079A" w:rsidRPr="00FB150E" w:rsidRDefault="0098079A" w:rsidP="003E732D">
            <w:pPr>
              <w:jc w:val="center"/>
              <w:rPr>
                <w:color w:val="000000"/>
                <w:sz w:val="20"/>
                <w:szCs w:val="20"/>
              </w:rPr>
            </w:pPr>
            <w:r w:rsidRPr="00FB150E">
              <w:rPr>
                <w:color w:val="000000"/>
                <w:sz w:val="20"/>
                <w:szCs w:val="20"/>
              </w:rPr>
              <w:t> </w:t>
            </w:r>
          </w:p>
        </w:tc>
        <w:tc>
          <w:tcPr>
            <w:tcW w:w="777" w:type="dxa"/>
            <w:vAlign w:val="center"/>
          </w:tcPr>
          <w:p w14:paraId="690BE2A5" w14:textId="77777777" w:rsidR="0098079A" w:rsidRPr="00FB150E" w:rsidRDefault="0098079A" w:rsidP="003E732D">
            <w:pPr>
              <w:jc w:val="center"/>
              <w:rPr>
                <w:color w:val="000000"/>
                <w:sz w:val="20"/>
                <w:szCs w:val="20"/>
              </w:rPr>
            </w:pPr>
            <w:r w:rsidRPr="00FB150E">
              <w:rPr>
                <w:color w:val="000000"/>
                <w:sz w:val="20"/>
                <w:szCs w:val="20"/>
              </w:rPr>
              <w:t> </w:t>
            </w:r>
          </w:p>
        </w:tc>
        <w:tc>
          <w:tcPr>
            <w:tcW w:w="777" w:type="dxa"/>
            <w:vAlign w:val="center"/>
          </w:tcPr>
          <w:p w14:paraId="0802D4F9" w14:textId="77777777" w:rsidR="0098079A" w:rsidRPr="00FB150E" w:rsidRDefault="0098079A" w:rsidP="003E732D">
            <w:pPr>
              <w:jc w:val="center"/>
              <w:rPr>
                <w:color w:val="000000"/>
                <w:sz w:val="20"/>
                <w:szCs w:val="20"/>
              </w:rPr>
            </w:pPr>
            <w:r w:rsidRPr="00FB150E">
              <w:rPr>
                <w:color w:val="000000"/>
                <w:sz w:val="20"/>
                <w:szCs w:val="20"/>
              </w:rPr>
              <w:t>-</w:t>
            </w:r>
          </w:p>
        </w:tc>
        <w:tc>
          <w:tcPr>
            <w:tcW w:w="1188" w:type="dxa"/>
            <w:vMerge/>
            <w:vAlign w:val="center"/>
          </w:tcPr>
          <w:p w14:paraId="6FB0FFB0" w14:textId="77777777" w:rsidR="0098079A" w:rsidRPr="00FB150E" w:rsidRDefault="0098079A" w:rsidP="003E732D">
            <w:pPr>
              <w:rPr>
                <w:color w:val="000000"/>
                <w:sz w:val="20"/>
                <w:szCs w:val="20"/>
              </w:rPr>
            </w:pPr>
          </w:p>
        </w:tc>
        <w:tc>
          <w:tcPr>
            <w:tcW w:w="847" w:type="dxa"/>
            <w:vAlign w:val="center"/>
          </w:tcPr>
          <w:p w14:paraId="744DFBB8" w14:textId="77777777" w:rsidR="0098079A" w:rsidRPr="00FB150E" w:rsidRDefault="0098079A" w:rsidP="003E732D">
            <w:pPr>
              <w:jc w:val="center"/>
              <w:rPr>
                <w:color w:val="000000"/>
                <w:sz w:val="20"/>
                <w:szCs w:val="20"/>
              </w:rPr>
            </w:pPr>
            <w:r w:rsidRPr="00FB150E">
              <w:rPr>
                <w:color w:val="000000"/>
                <w:sz w:val="20"/>
                <w:szCs w:val="20"/>
              </w:rPr>
              <w:t>0</w:t>
            </w:r>
          </w:p>
        </w:tc>
        <w:tc>
          <w:tcPr>
            <w:tcW w:w="1573" w:type="dxa"/>
            <w:vAlign w:val="center"/>
          </w:tcPr>
          <w:p w14:paraId="6EBEBA8D" w14:textId="77777777" w:rsidR="0098079A" w:rsidRPr="00FB150E" w:rsidRDefault="0098079A" w:rsidP="003E732D">
            <w:pPr>
              <w:jc w:val="center"/>
              <w:rPr>
                <w:color w:val="000000"/>
                <w:sz w:val="20"/>
                <w:szCs w:val="20"/>
              </w:rPr>
            </w:pPr>
            <w:r w:rsidRPr="00FB150E">
              <w:rPr>
                <w:color w:val="000000"/>
                <w:sz w:val="20"/>
                <w:szCs w:val="20"/>
              </w:rPr>
              <w:t>0,00%</w:t>
            </w:r>
          </w:p>
        </w:tc>
      </w:tr>
      <w:tr w:rsidR="0098079A" w:rsidRPr="00FB150E" w14:paraId="762D64E9" w14:textId="77777777" w:rsidTr="00BE11CA">
        <w:trPr>
          <w:trHeight w:val="451"/>
        </w:trPr>
        <w:tc>
          <w:tcPr>
            <w:tcW w:w="2389" w:type="dxa"/>
            <w:gridSpan w:val="2"/>
            <w:vAlign w:val="center"/>
          </w:tcPr>
          <w:p w14:paraId="0E53472E" w14:textId="77777777" w:rsidR="0098079A" w:rsidRPr="00FB150E" w:rsidRDefault="0098079A" w:rsidP="003E732D">
            <w:pPr>
              <w:jc w:val="center"/>
              <w:rPr>
                <w:b/>
                <w:bCs/>
                <w:color w:val="000000"/>
                <w:sz w:val="20"/>
                <w:szCs w:val="20"/>
              </w:rPr>
            </w:pPr>
            <w:r w:rsidRPr="00FB150E">
              <w:rPr>
                <w:b/>
                <w:bCs/>
                <w:color w:val="000000"/>
                <w:sz w:val="20"/>
                <w:szCs w:val="20"/>
              </w:rPr>
              <w:t>Total</w:t>
            </w:r>
          </w:p>
        </w:tc>
        <w:tc>
          <w:tcPr>
            <w:tcW w:w="961" w:type="dxa"/>
            <w:vAlign w:val="center"/>
          </w:tcPr>
          <w:p w14:paraId="2BDE5B52" w14:textId="77777777" w:rsidR="0098079A" w:rsidRPr="00FB150E" w:rsidRDefault="0098079A" w:rsidP="003E732D">
            <w:pPr>
              <w:rPr>
                <w:b/>
                <w:bCs/>
                <w:color w:val="000000"/>
                <w:sz w:val="20"/>
                <w:szCs w:val="20"/>
              </w:rPr>
            </w:pPr>
            <w:r w:rsidRPr="00FB150E">
              <w:rPr>
                <w:b/>
                <w:bCs/>
                <w:color w:val="000000"/>
                <w:sz w:val="20"/>
                <w:szCs w:val="20"/>
              </w:rPr>
              <w:t>53</w:t>
            </w:r>
          </w:p>
        </w:tc>
        <w:tc>
          <w:tcPr>
            <w:tcW w:w="776" w:type="dxa"/>
            <w:vAlign w:val="center"/>
          </w:tcPr>
          <w:p w14:paraId="0C6227B1" w14:textId="77777777" w:rsidR="0098079A" w:rsidRPr="00FB150E" w:rsidRDefault="0098079A" w:rsidP="003E732D">
            <w:pPr>
              <w:jc w:val="center"/>
              <w:rPr>
                <w:b/>
                <w:bCs/>
                <w:color w:val="000000"/>
                <w:sz w:val="20"/>
                <w:szCs w:val="20"/>
              </w:rPr>
            </w:pPr>
            <w:r w:rsidRPr="00FB150E">
              <w:rPr>
                <w:b/>
                <w:bCs/>
                <w:color w:val="000000"/>
                <w:sz w:val="20"/>
                <w:szCs w:val="20"/>
              </w:rPr>
              <w:t>4</w:t>
            </w:r>
          </w:p>
        </w:tc>
        <w:tc>
          <w:tcPr>
            <w:tcW w:w="777" w:type="dxa"/>
            <w:vAlign w:val="center"/>
          </w:tcPr>
          <w:p w14:paraId="2C996F0B" w14:textId="77777777" w:rsidR="0098079A" w:rsidRPr="00FB150E" w:rsidRDefault="0098079A" w:rsidP="003E732D">
            <w:pPr>
              <w:jc w:val="center"/>
              <w:rPr>
                <w:b/>
                <w:bCs/>
                <w:color w:val="000000"/>
                <w:sz w:val="20"/>
                <w:szCs w:val="20"/>
              </w:rPr>
            </w:pPr>
            <w:r w:rsidRPr="00FB150E">
              <w:rPr>
                <w:b/>
                <w:bCs/>
                <w:color w:val="000000"/>
                <w:sz w:val="20"/>
                <w:szCs w:val="20"/>
              </w:rPr>
              <w:t>7</w:t>
            </w:r>
          </w:p>
        </w:tc>
        <w:tc>
          <w:tcPr>
            <w:tcW w:w="777" w:type="dxa"/>
            <w:vAlign w:val="center"/>
          </w:tcPr>
          <w:p w14:paraId="1545C640" w14:textId="77777777" w:rsidR="0098079A" w:rsidRPr="00FB150E" w:rsidRDefault="0098079A" w:rsidP="003E732D">
            <w:pPr>
              <w:jc w:val="center"/>
              <w:rPr>
                <w:b/>
                <w:bCs/>
                <w:color w:val="000000"/>
                <w:sz w:val="20"/>
                <w:szCs w:val="20"/>
              </w:rPr>
            </w:pPr>
            <w:r w:rsidRPr="00FB150E">
              <w:rPr>
                <w:b/>
                <w:bCs/>
                <w:color w:val="000000"/>
                <w:sz w:val="20"/>
                <w:szCs w:val="20"/>
              </w:rPr>
              <w:t>1</w:t>
            </w:r>
          </w:p>
        </w:tc>
        <w:tc>
          <w:tcPr>
            <w:tcW w:w="777" w:type="dxa"/>
            <w:vAlign w:val="center"/>
          </w:tcPr>
          <w:p w14:paraId="30D34324" w14:textId="77777777" w:rsidR="0098079A" w:rsidRPr="00FB150E" w:rsidRDefault="0098079A" w:rsidP="003E732D">
            <w:pPr>
              <w:jc w:val="center"/>
              <w:rPr>
                <w:b/>
                <w:bCs/>
                <w:color w:val="000000"/>
                <w:sz w:val="20"/>
                <w:szCs w:val="20"/>
              </w:rPr>
            </w:pPr>
            <w:r w:rsidRPr="00FB150E">
              <w:rPr>
                <w:b/>
                <w:bCs/>
                <w:color w:val="000000"/>
                <w:sz w:val="20"/>
                <w:szCs w:val="20"/>
              </w:rPr>
              <w:t>-</w:t>
            </w:r>
          </w:p>
        </w:tc>
        <w:tc>
          <w:tcPr>
            <w:tcW w:w="1188" w:type="dxa"/>
            <w:vMerge/>
            <w:vAlign w:val="center"/>
          </w:tcPr>
          <w:p w14:paraId="33C39744" w14:textId="77777777" w:rsidR="0098079A" w:rsidRPr="00FB150E" w:rsidRDefault="0098079A" w:rsidP="003E732D">
            <w:pPr>
              <w:rPr>
                <w:color w:val="000000"/>
                <w:sz w:val="20"/>
                <w:szCs w:val="20"/>
              </w:rPr>
            </w:pPr>
          </w:p>
        </w:tc>
        <w:tc>
          <w:tcPr>
            <w:tcW w:w="847" w:type="dxa"/>
            <w:vAlign w:val="center"/>
          </w:tcPr>
          <w:p w14:paraId="718EE7B6" w14:textId="77777777" w:rsidR="0098079A" w:rsidRPr="00FB150E" w:rsidRDefault="0098079A" w:rsidP="003E732D">
            <w:pPr>
              <w:jc w:val="center"/>
              <w:rPr>
                <w:b/>
                <w:bCs/>
                <w:color w:val="000000"/>
                <w:sz w:val="20"/>
                <w:szCs w:val="20"/>
              </w:rPr>
            </w:pPr>
            <w:r w:rsidRPr="00FB150E">
              <w:rPr>
                <w:b/>
                <w:bCs/>
                <w:color w:val="000000"/>
                <w:sz w:val="20"/>
                <w:szCs w:val="20"/>
              </w:rPr>
              <w:t>12</w:t>
            </w:r>
          </w:p>
        </w:tc>
        <w:tc>
          <w:tcPr>
            <w:tcW w:w="1573" w:type="dxa"/>
            <w:vAlign w:val="center"/>
          </w:tcPr>
          <w:p w14:paraId="125C336C" w14:textId="77777777" w:rsidR="0098079A" w:rsidRPr="00FB150E" w:rsidRDefault="0098079A" w:rsidP="003E732D">
            <w:pPr>
              <w:jc w:val="center"/>
              <w:rPr>
                <w:b/>
                <w:bCs/>
                <w:color w:val="000000"/>
                <w:sz w:val="20"/>
                <w:szCs w:val="20"/>
              </w:rPr>
            </w:pPr>
            <w:r w:rsidRPr="00FB150E">
              <w:rPr>
                <w:b/>
                <w:bCs/>
                <w:color w:val="000000"/>
                <w:sz w:val="20"/>
                <w:szCs w:val="20"/>
              </w:rPr>
              <w:t>22,64%</w:t>
            </w:r>
          </w:p>
        </w:tc>
      </w:tr>
      <w:tr w:rsidR="0098079A" w:rsidRPr="00FB150E" w14:paraId="4B09F0B8" w14:textId="77777777" w:rsidTr="000C36DC">
        <w:trPr>
          <w:trHeight w:val="315"/>
        </w:trPr>
        <w:tc>
          <w:tcPr>
            <w:tcW w:w="1124" w:type="dxa"/>
            <w:vAlign w:val="center"/>
          </w:tcPr>
          <w:p w14:paraId="46854511" w14:textId="77777777" w:rsidR="0098079A" w:rsidRPr="00FB150E" w:rsidRDefault="0098079A" w:rsidP="003E732D">
            <w:pPr>
              <w:jc w:val="center"/>
              <w:rPr>
                <w:color w:val="000000"/>
                <w:sz w:val="20"/>
                <w:szCs w:val="20"/>
              </w:rPr>
            </w:pPr>
            <w:r w:rsidRPr="00FB150E">
              <w:rPr>
                <w:color w:val="000000"/>
                <w:sz w:val="20"/>
                <w:szCs w:val="20"/>
              </w:rPr>
              <w:t>2015</w:t>
            </w:r>
          </w:p>
        </w:tc>
        <w:tc>
          <w:tcPr>
            <w:tcW w:w="1265" w:type="dxa"/>
            <w:vAlign w:val="center"/>
          </w:tcPr>
          <w:p w14:paraId="01B771EC" w14:textId="45EC201D" w:rsidR="0098079A" w:rsidRPr="00FB150E" w:rsidRDefault="00333090" w:rsidP="003E732D">
            <w:pPr>
              <w:jc w:val="center"/>
              <w:rPr>
                <w:color w:val="000000"/>
                <w:sz w:val="20"/>
                <w:szCs w:val="20"/>
              </w:rPr>
            </w:pPr>
            <w:r w:rsidRPr="00FB150E">
              <w:rPr>
                <w:color w:val="000000"/>
                <w:sz w:val="20"/>
                <w:szCs w:val="20"/>
              </w:rPr>
              <w:t>S</w:t>
            </w:r>
            <w:r w:rsidR="0098079A" w:rsidRPr="00FB150E">
              <w:rPr>
                <w:color w:val="000000"/>
                <w:sz w:val="20"/>
                <w:szCs w:val="20"/>
              </w:rPr>
              <w:t>f</w:t>
            </w:r>
          </w:p>
        </w:tc>
        <w:tc>
          <w:tcPr>
            <w:tcW w:w="961" w:type="dxa"/>
            <w:vAlign w:val="center"/>
          </w:tcPr>
          <w:p w14:paraId="759A2EEB" w14:textId="77777777" w:rsidR="0098079A" w:rsidRPr="00FB150E" w:rsidRDefault="0098079A" w:rsidP="003E732D">
            <w:pPr>
              <w:rPr>
                <w:color w:val="000000"/>
                <w:sz w:val="20"/>
                <w:szCs w:val="20"/>
              </w:rPr>
            </w:pPr>
            <w:r w:rsidRPr="00FB150E">
              <w:rPr>
                <w:color w:val="000000"/>
                <w:sz w:val="20"/>
                <w:szCs w:val="20"/>
              </w:rPr>
              <w:t>58</w:t>
            </w:r>
          </w:p>
        </w:tc>
        <w:tc>
          <w:tcPr>
            <w:tcW w:w="776" w:type="dxa"/>
            <w:vAlign w:val="center"/>
          </w:tcPr>
          <w:p w14:paraId="3706D274" w14:textId="77777777" w:rsidR="0098079A" w:rsidRPr="00FB150E" w:rsidRDefault="0098079A" w:rsidP="003E732D">
            <w:pPr>
              <w:jc w:val="center"/>
              <w:rPr>
                <w:color w:val="000000"/>
                <w:sz w:val="20"/>
                <w:szCs w:val="20"/>
              </w:rPr>
            </w:pPr>
            <w:r w:rsidRPr="00FB150E">
              <w:rPr>
                <w:color w:val="000000"/>
                <w:sz w:val="20"/>
                <w:szCs w:val="20"/>
              </w:rPr>
              <w:t>8</w:t>
            </w:r>
          </w:p>
        </w:tc>
        <w:tc>
          <w:tcPr>
            <w:tcW w:w="777" w:type="dxa"/>
            <w:vAlign w:val="center"/>
          </w:tcPr>
          <w:p w14:paraId="1BC477E5" w14:textId="77777777" w:rsidR="0098079A" w:rsidRPr="00FB150E" w:rsidRDefault="0098079A" w:rsidP="003E732D">
            <w:pPr>
              <w:jc w:val="center"/>
              <w:rPr>
                <w:color w:val="000000"/>
                <w:sz w:val="20"/>
                <w:szCs w:val="20"/>
              </w:rPr>
            </w:pPr>
            <w:r w:rsidRPr="00FB150E">
              <w:rPr>
                <w:color w:val="000000"/>
                <w:sz w:val="20"/>
                <w:szCs w:val="20"/>
              </w:rPr>
              <w:t>1</w:t>
            </w:r>
          </w:p>
        </w:tc>
        <w:tc>
          <w:tcPr>
            <w:tcW w:w="777" w:type="dxa"/>
            <w:vAlign w:val="center"/>
          </w:tcPr>
          <w:p w14:paraId="5B38582B" w14:textId="77777777" w:rsidR="0098079A" w:rsidRPr="00FB150E" w:rsidRDefault="0098079A" w:rsidP="003E732D">
            <w:pPr>
              <w:jc w:val="center"/>
              <w:rPr>
                <w:color w:val="000000"/>
                <w:sz w:val="20"/>
                <w:szCs w:val="20"/>
              </w:rPr>
            </w:pPr>
            <w:r w:rsidRPr="00FB150E">
              <w:rPr>
                <w:color w:val="000000"/>
                <w:sz w:val="20"/>
                <w:szCs w:val="20"/>
              </w:rPr>
              <w:t>-</w:t>
            </w:r>
          </w:p>
        </w:tc>
        <w:tc>
          <w:tcPr>
            <w:tcW w:w="777" w:type="dxa"/>
            <w:vAlign w:val="center"/>
          </w:tcPr>
          <w:p w14:paraId="1B9B4A82" w14:textId="77777777" w:rsidR="0098079A" w:rsidRPr="00FB150E" w:rsidRDefault="0098079A" w:rsidP="003E732D">
            <w:pPr>
              <w:jc w:val="center"/>
              <w:rPr>
                <w:color w:val="000000"/>
                <w:sz w:val="20"/>
                <w:szCs w:val="20"/>
              </w:rPr>
            </w:pPr>
            <w:r w:rsidRPr="00FB150E">
              <w:rPr>
                <w:color w:val="000000"/>
                <w:sz w:val="20"/>
                <w:szCs w:val="20"/>
              </w:rPr>
              <w:t>-</w:t>
            </w:r>
          </w:p>
        </w:tc>
        <w:tc>
          <w:tcPr>
            <w:tcW w:w="1188" w:type="dxa"/>
            <w:vAlign w:val="center"/>
          </w:tcPr>
          <w:p w14:paraId="2F860B62" w14:textId="77777777" w:rsidR="0098079A" w:rsidRPr="00FB150E" w:rsidRDefault="0098079A" w:rsidP="003E732D">
            <w:pPr>
              <w:jc w:val="center"/>
              <w:rPr>
                <w:color w:val="000000"/>
                <w:sz w:val="20"/>
                <w:szCs w:val="20"/>
              </w:rPr>
            </w:pPr>
            <w:r w:rsidRPr="00FB150E">
              <w:rPr>
                <w:color w:val="000000"/>
                <w:sz w:val="20"/>
                <w:szCs w:val="20"/>
              </w:rPr>
              <w:t>2019</w:t>
            </w:r>
          </w:p>
        </w:tc>
        <w:tc>
          <w:tcPr>
            <w:tcW w:w="847" w:type="dxa"/>
            <w:vAlign w:val="center"/>
          </w:tcPr>
          <w:p w14:paraId="446F843F" w14:textId="77777777" w:rsidR="0098079A" w:rsidRPr="00FB150E" w:rsidRDefault="0098079A" w:rsidP="003E732D">
            <w:pPr>
              <w:jc w:val="center"/>
              <w:rPr>
                <w:b/>
                <w:bCs/>
                <w:color w:val="000000"/>
                <w:sz w:val="20"/>
                <w:szCs w:val="20"/>
              </w:rPr>
            </w:pPr>
            <w:r w:rsidRPr="00FB150E">
              <w:rPr>
                <w:b/>
                <w:bCs/>
                <w:color w:val="000000"/>
                <w:sz w:val="20"/>
                <w:szCs w:val="20"/>
              </w:rPr>
              <w:t>9</w:t>
            </w:r>
          </w:p>
        </w:tc>
        <w:tc>
          <w:tcPr>
            <w:tcW w:w="1573" w:type="dxa"/>
            <w:vAlign w:val="center"/>
          </w:tcPr>
          <w:p w14:paraId="05312FF8" w14:textId="77777777" w:rsidR="0098079A" w:rsidRPr="00FB150E" w:rsidRDefault="0098079A" w:rsidP="003E732D">
            <w:pPr>
              <w:jc w:val="center"/>
              <w:rPr>
                <w:b/>
                <w:bCs/>
                <w:color w:val="000000"/>
                <w:sz w:val="20"/>
                <w:szCs w:val="20"/>
              </w:rPr>
            </w:pPr>
            <w:r w:rsidRPr="00FB150E">
              <w:rPr>
                <w:b/>
                <w:bCs/>
                <w:color w:val="000000"/>
                <w:sz w:val="20"/>
                <w:szCs w:val="20"/>
              </w:rPr>
              <w:t>15,52%</w:t>
            </w:r>
          </w:p>
        </w:tc>
      </w:tr>
      <w:tr w:rsidR="0098079A" w:rsidRPr="00FB150E" w14:paraId="20FB7117" w14:textId="77777777" w:rsidTr="000C36DC">
        <w:trPr>
          <w:trHeight w:val="315"/>
        </w:trPr>
        <w:tc>
          <w:tcPr>
            <w:tcW w:w="1124" w:type="dxa"/>
            <w:vAlign w:val="center"/>
          </w:tcPr>
          <w:p w14:paraId="5764A273" w14:textId="77777777" w:rsidR="0098079A" w:rsidRPr="00FB150E" w:rsidRDefault="0098079A" w:rsidP="003E732D">
            <w:pPr>
              <w:jc w:val="center"/>
              <w:rPr>
                <w:color w:val="000000"/>
                <w:sz w:val="20"/>
                <w:szCs w:val="20"/>
              </w:rPr>
            </w:pPr>
            <w:r w:rsidRPr="00FB150E">
              <w:rPr>
                <w:color w:val="000000"/>
                <w:sz w:val="20"/>
                <w:szCs w:val="20"/>
              </w:rPr>
              <w:t>2016</w:t>
            </w:r>
          </w:p>
        </w:tc>
        <w:tc>
          <w:tcPr>
            <w:tcW w:w="1265" w:type="dxa"/>
            <w:vAlign w:val="center"/>
          </w:tcPr>
          <w:p w14:paraId="4AB90D4A" w14:textId="15D19550" w:rsidR="0098079A" w:rsidRPr="00FB150E" w:rsidRDefault="00333090" w:rsidP="003E732D">
            <w:pPr>
              <w:jc w:val="center"/>
              <w:rPr>
                <w:color w:val="000000"/>
                <w:sz w:val="20"/>
                <w:szCs w:val="20"/>
              </w:rPr>
            </w:pPr>
            <w:r w:rsidRPr="00FB150E">
              <w:rPr>
                <w:color w:val="000000"/>
                <w:sz w:val="20"/>
                <w:szCs w:val="20"/>
              </w:rPr>
              <w:t>S</w:t>
            </w:r>
            <w:r w:rsidR="0098079A" w:rsidRPr="00FB150E">
              <w:rPr>
                <w:color w:val="000000"/>
                <w:sz w:val="20"/>
                <w:szCs w:val="20"/>
              </w:rPr>
              <w:t>f</w:t>
            </w:r>
          </w:p>
        </w:tc>
        <w:tc>
          <w:tcPr>
            <w:tcW w:w="961" w:type="dxa"/>
            <w:vAlign w:val="center"/>
          </w:tcPr>
          <w:p w14:paraId="383F9EDC" w14:textId="77777777" w:rsidR="0098079A" w:rsidRPr="00FB150E" w:rsidRDefault="0098079A" w:rsidP="003E732D">
            <w:pPr>
              <w:rPr>
                <w:color w:val="000000"/>
                <w:sz w:val="20"/>
                <w:szCs w:val="20"/>
              </w:rPr>
            </w:pPr>
            <w:r w:rsidRPr="00FB150E">
              <w:rPr>
                <w:color w:val="000000"/>
                <w:sz w:val="20"/>
                <w:szCs w:val="20"/>
              </w:rPr>
              <w:t>61</w:t>
            </w:r>
          </w:p>
        </w:tc>
        <w:tc>
          <w:tcPr>
            <w:tcW w:w="776" w:type="dxa"/>
            <w:vAlign w:val="center"/>
          </w:tcPr>
          <w:p w14:paraId="7BBE22A1" w14:textId="77777777" w:rsidR="0098079A" w:rsidRPr="00FB150E" w:rsidRDefault="0098079A" w:rsidP="003E732D">
            <w:pPr>
              <w:jc w:val="center"/>
              <w:rPr>
                <w:color w:val="000000"/>
                <w:sz w:val="20"/>
                <w:szCs w:val="20"/>
              </w:rPr>
            </w:pPr>
            <w:r w:rsidRPr="00FB150E">
              <w:rPr>
                <w:color w:val="000000"/>
                <w:sz w:val="20"/>
                <w:szCs w:val="20"/>
              </w:rPr>
              <w:t>3</w:t>
            </w:r>
          </w:p>
        </w:tc>
        <w:tc>
          <w:tcPr>
            <w:tcW w:w="777" w:type="dxa"/>
            <w:vAlign w:val="center"/>
          </w:tcPr>
          <w:p w14:paraId="484369FB" w14:textId="77777777" w:rsidR="0098079A" w:rsidRPr="00FB150E" w:rsidRDefault="0098079A" w:rsidP="003E732D">
            <w:pPr>
              <w:jc w:val="center"/>
              <w:rPr>
                <w:color w:val="000000"/>
                <w:sz w:val="20"/>
                <w:szCs w:val="20"/>
              </w:rPr>
            </w:pPr>
            <w:r w:rsidRPr="00FB150E">
              <w:rPr>
                <w:color w:val="000000"/>
                <w:sz w:val="20"/>
                <w:szCs w:val="20"/>
              </w:rPr>
              <w:t>-</w:t>
            </w:r>
          </w:p>
        </w:tc>
        <w:tc>
          <w:tcPr>
            <w:tcW w:w="777" w:type="dxa"/>
            <w:vAlign w:val="center"/>
          </w:tcPr>
          <w:p w14:paraId="5D45A6D0" w14:textId="77777777" w:rsidR="0098079A" w:rsidRPr="00FB150E" w:rsidRDefault="0098079A" w:rsidP="003E732D">
            <w:pPr>
              <w:jc w:val="center"/>
              <w:rPr>
                <w:color w:val="000000"/>
                <w:sz w:val="20"/>
                <w:szCs w:val="20"/>
              </w:rPr>
            </w:pPr>
            <w:r w:rsidRPr="00FB150E">
              <w:rPr>
                <w:color w:val="000000"/>
                <w:sz w:val="20"/>
                <w:szCs w:val="20"/>
              </w:rPr>
              <w:t>-</w:t>
            </w:r>
          </w:p>
        </w:tc>
        <w:tc>
          <w:tcPr>
            <w:tcW w:w="777" w:type="dxa"/>
            <w:vAlign w:val="center"/>
          </w:tcPr>
          <w:p w14:paraId="541D513A" w14:textId="77777777" w:rsidR="0098079A" w:rsidRPr="00FB150E" w:rsidRDefault="0098079A" w:rsidP="003E732D">
            <w:pPr>
              <w:jc w:val="center"/>
              <w:rPr>
                <w:color w:val="000000"/>
                <w:sz w:val="20"/>
                <w:szCs w:val="20"/>
              </w:rPr>
            </w:pPr>
            <w:r w:rsidRPr="00FB150E">
              <w:rPr>
                <w:color w:val="000000"/>
                <w:sz w:val="20"/>
                <w:szCs w:val="20"/>
              </w:rPr>
              <w:t>-</w:t>
            </w:r>
          </w:p>
        </w:tc>
        <w:tc>
          <w:tcPr>
            <w:tcW w:w="1188" w:type="dxa"/>
            <w:vAlign w:val="center"/>
          </w:tcPr>
          <w:p w14:paraId="03C20BD8" w14:textId="77777777" w:rsidR="0098079A" w:rsidRPr="00FB150E" w:rsidRDefault="0098079A" w:rsidP="003E732D">
            <w:pPr>
              <w:jc w:val="center"/>
              <w:rPr>
                <w:color w:val="000000"/>
                <w:sz w:val="20"/>
                <w:szCs w:val="20"/>
              </w:rPr>
            </w:pPr>
            <w:r w:rsidRPr="00FB150E">
              <w:rPr>
                <w:color w:val="000000"/>
                <w:sz w:val="20"/>
                <w:szCs w:val="20"/>
              </w:rPr>
              <w:t>2020</w:t>
            </w:r>
          </w:p>
        </w:tc>
        <w:tc>
          <w:tcPr>
            <w:tcW w:w="847" w:type="dxa"/>
            <w:vAlign w:val="center"/>
          </w:tcPr>
          <w:p w14:paraId="464D14EA" w14:textId="77777777" w:rsidR="0098079A" w:rsidRPr="00FB150E" w:rsidRDefault="0098079A" w:rsidP="003E732D">
            <w:pPr>
              <w:jc w:val="center"/>
              <w:rPr>
                <w:b/>
                <w:bCs/>
                <w:color w:val="000000"/>
                <w:sz w:val="20"/>
                <w:szCs w:val="20"/>
              </w:rPr>
            </w:pPr>
            <w:r w:rsidRPr="00FB150E">
              <w:rPr>
                <w:b/>
                <w:bCs/>
                <w:color w:val="000000"/>
                <w:sz w:val="20"/>
                <w:szCs w:val="20"/>
              </w:rPr>
              <w:t>3</w:t>
            </w:r>
          </w:p>
        </w:tc>
        <w:tc>
          <w:tcPr>
            <w:tcW w:w="1573" w:type="dxa"/>
            <w:vAlign w:val="center"/>
          </w:tcPr>
          <w:p w14:paraId="16283EBC" w14:textId="77777777" w:rsidR="0098079A" w:rsidRPr="00FB150E" w:rsidRDefault="0098079A" w:rsidP="003E732D">
            <w:pPr>
              <w:jc w:val="center"/>
              <w:rPr>
                <w:b/>
                <w:bCs/>
                <w:color w:val="000000"/>
                <w:sz w:val="20"/>
                <w:szCs w:val="20"/>
              </w:rPr>
            </w:pPr>
            <w:r w:rsidRPr="00FB150E">
              <w:rPr>
                <w:b/>
                <w:bCs/>
                <w:color w:val="000000"/>
                <w:sz w:val="20"/>
                <w:szCs w:val="20"/>
              </w:rPr>
              <w:t>4,92%</w:t>
            </w:r>
          </w:p>
        </w:tc>
      </w:tr>
      <w:tr w:rsidR="0098079A" w:rsidRPr="00FB150E" w14:paraId="1A881230" w14:textId="77777777" w:rsidTr="000C36DC">
        <w:trPr>
          <w:trHeight w:val="300"/>
        </w:trPr>
        <w:tc>
          <w:tcPr>
            <w:tcW w:w="1124" w:type="dxa"/>
            <w:vMerge w:val="restart"/>
            <w:shd w:val="clear" w:color="000000" w:fill="EAEAEA"/>
            <w:vAlign w:val="center"/>
          </w:tcPr>
          <w:p w14:paraId="692E3B12" w14:textId="77777777" w:rsidR="0098079A" w:rsidRPr="00FB150E" w:rsidRDefault="0098079A" w:rsidP="0085174F">
            <w:pPr>
              <w:rPr>
                <w:b/>
                <w:bCs/>
                <w:color w:val="000000"/>
                <w:sz w:val="20"/>
                <w:szCs w:val="20"/>
              </w:rPr>
            </w:pPr>
            <w:r w:rsidRPr="00FB150E">
              <w:rPr>
                <w:b/>
                <w:bCs/>
                <w:color w:val="000000"/>
                <w:sz w:val="20"/>
                <w:szCs w:val="20"/>
              </w:rPr>
              <w:t>Total / average during 2012 – 2016</w:t>
            </w:r>
          </w:p>
        </w:tc>
        <w:tc>
          <w:tcPr>
            <w:tcW w:w="1265" w:type="dxa"/>
            <w:vMerge w:val="restart"/>
            <w:shd w:val="clear" w:color="000000" w:fill="EAEAEA"/>
            <w:vAlign w:val="center"/>
          </w:tcPr>
          <w:p w14:paraId="2D9D18D4" w14:textId="242D33CA" w:rsidR="0098079A" w:rsidRPr="00FB150E" w:rsidRDefault="00333090" w:rsidP="003E732D">
            <w:pPr>
              <w:jc w:val="center"/>
              <w:rPr>
                <w:color w:val="000000"/>
                <w:sz w:val="20"/>
                <w:szCs w:val="20"/>
              </w:rPr>
            </w:pPr>
            <w:r w:rsidRPr="00FB150E">
              <w:rPr>
                <w:color w:val="000000"/>
                <w:sz w:val="20"/>
                <w:szCs w:val="20"/>
              </w:rPr>
              <w:t>S</w:t>
            </w:r>
            <w:r w:rsidR="0098079A" w:rsidRPr="00FB150E">
              <w:rPr>
                <w:color w:val="000000"/>
                <w:sz w:val="20"/>
                <w:szCs w:val="20"/>
              </w:rPr>
              <w:t>f</w:t>
            </w:r>
          </w:p>
        </w:tc>
        <w:tc>
          <w:tcPr>
            <w:tcW w:w="961" w:type="dxa"/>
            <w:vMerge w:val="restart"/>
            <w:shd w:val="clear" w:color="000000" w:fill="E0E0E0"/>
            <w:vAlign w:val="center"/>
          </w:tcPr>
          <w:p w14:paraId="7ECE3715" w14:textId="77777777" w:rsidR="0098079A" w:rsidRPr="00FB150E" w:rsidRDefault="0098079A" w:rsidP="003E732D">
            <w:pPr>
              <w:rPr>
                <w:b/>
                <w:bCs/>
                <w:color w:val="000000"/>
                <w:sz w:val="20"/>
                <w:szCs w:val="20"/>
              </w:rPr>
            </w:pPr>
            <w:r w:rsidRPr="00FB150E">
              <w:rPr>
                <w:b/>
                <w:bCs/>
                <w:color w:val="000000"/>
                <w:sz w:val="20"/>
                <w:szCs w:val="20"/>
              </w:rPr>
              <w:t>282</w:t>
            </w:r>
          </w:p>
        </w:tc>
        <w:tc>
          <w:tcPr>
            <w:tcW w:w="776" w:type="dxa"/>
            <w:vMerge w:val="restart"/>
            <w:shd w:val="clear" w:color="000000" w:fill="D9D9D9"/>
            <w:vAlign w:val="center"/>
          </w:tcPr>
          <w:p w14:paraId="48241810" w14:textId="77777777" w:rsidR="0098079A" w:rsidRPr="00FB150E" w:rsidRDefault="0098079A" w:rsidP="003E732D">
            <w:pPr>
              <w:jc w:val="center"/>
              <w:rPr>
                <w:b/>
                <w:bCs/>
                <w:color w:val="000000"/>
                <w:sz w:val="20"/>
                <w:szCs w:val="20"/>
              </w:rPr>
            </w:pPr>
            <w:r w:rsidRPr="00FB150E">
              <w:rPr>
                <w:b/>
                <w:bCs/>
                <w:color w:val="000000"/>
                <w:sz w:val="20"/>
                <w:szCs w:val="20"/>
              </w:rPr>
              <w:t>24</w:t>
            </w:r>
          </w:p>
        </w:tc>
        <w:tc>
          <w:tcPr>
            <w:tcW w:w="777" w:type="dxa"/>
            <w:vMerge w:val="restart"/>
            <w:shd w:val="clear" w:color="000000" w:fill="D9D9D9"/>
            <w:vAlign w:val="center"/>
          </w:tcPr>
          <w:p w14:paraId="2BBC0C55" w14:textId="77777777" w:rsidR="0098079A" w:rsidRPr="00FB150E" w:rsidRDefault="0098079A" w:rsidP="003E732D">
            <w:pPr>
              <w:jc w:val="center"/>
              <w:rPr>
                <w:b/>
                <w:bCs/>
                <w:color w:val="000000"/>
                <w:sz w:val="20"/>
                <w:szCs w:val="20"/>
              </w:rPr>
            </w:pPr>
            <w:r w:rsidRPr="00FB150E">
              <w:rPr>
                <w:b/>
                <w:bCs/>
                <w:color w:val="000000"/>
                <w:sz w:val="20"/>
                <w:szCs w:val="20"/>
              </w:rPr>
              <w:t>16</w:t>
            </w:r>
          </w:p>
        </w:tc>
        <w:tc>
          <w:tcPr>
            <w:tcW w:w="777" w:type="dxa"/>
            <w:vMerge w:val="restart"/>
            <w:shd w:val="clear" w:color="000000" w:fill="D9D9D9"/>
            <w:vAlign w:val="center"/>
          </w:tcPr>
          <w:p w14:paraId="6831EFA5" w14:textId="77777777" w:rsidR="0098079A" w:rsidRPr="00FB150E" w:rsidRDefault="0098079A" w:rsidP="003E732D">
            <w:pPr>
              <w:jc w:val="center"/>
              <w:rPr>
                <w:b/>
                <w:bCs/>
                <w:color w:val="000000"/>
                <w:sz w:val="20"/>
                <w:szCs w:val="20"/>
              </w:rPr>
            </w:pPr>
            <w:r w:rsidRPr="00FB150E">
              <w:rPr>
                <w:b/>
                <w:bCs/>
                <w:color w:val="000000"/>
                <w:sz w:val="20"/>
                <w:szCs w:val="20"/>
              </w:rPr>
              <w:t>4</w:t>
            </w:r>
          </w:p>
        </w:tc>
        <w:tc>
          <w:tcPr>
            <w:tcW w:w="777" w:type="dxa"/>
            <w:vMerge w:val="restart"/>
            <w:shd w:val="clear" w:color="000000" w:fill="D9D9D9"/>
            <w:vAlign w:val="center"/>
          </w:tcPr>
          <w:p w14:paraId="5EC373D1" w14:textId="77777777" w:rsidR="0098079A" w:rsidRPr="00FB150E" w:rsidRDefault="0098079A" w:rsidP="003E732D">
            <w:pPr>
              <w:jc w:val="center"/>
              <w:rPr>
                <w:b/>
                <w:bCs/>
                <w:color w:val="000000"/>
                <w:sz w:val="20"/>
                <w:szCs w:val="20"/>
              </w:rPr>
            </w:pPr>
            <w:r w:rsidRPr="00FB150E">
              <w:rPr>
                <w:b/>
                <w:bCs/>
                <w:color w:val="000000"/>
                <w:sz w:val="20"/>
                <w:szCs w:val="20"/>
              </w:rPr>
              <w:t>3</w:t>
            </w:r>
          </w:p>
        </w:tc>
        <w:tc>
          <w:tcPr>
            <w:tcW w:w="1188" w:type="dxa"/>
            <w:vMerge w:val="restart"/>
            <w:shd w:val="clear" w:color="000000" w:fill="D9D9D9"/>
            <w:vAlign w:val="center"/>
          </w:tcPr>
          <w:p w14:paraId="0B3F01D4" w14:textId="77777777" w:rsidR="0098079A" w:rsidRPr="00FB150E" w:rsidRDefault="0098079A" w:rsidP="003E732D">
            <w:pPr>
              <w:jc w:val="center"/>
              <w:rPr>
                <w:b/>
                <w:bCs/>
                <w:color w:val="000000"/>
                <w:sz w:val="20"/>
                <w:szCs w:val="20"/>
              </w:rPr>
            </w:pPr>
            <w:r w:rsidRPr="00FB150E">
              <w:rPr>
                <w:b/>
                <w:bCs/>
                <w:color w:val="000000"/>
                <w:sz w:val="20"/>
                <w:szCs w:val="20"/>
              </w:rPr>
              <w:t>-</w:t>
            </w:r>
          </w:p>
        </w:tc>
        <w:tc>
          <w:tcPr>
            <w:tcW w:w="847" w:type="dxa"/>
            <w:vMerge w:val="restart"/>
            <w:shd w:val="clear" w:color="000000" w:fill="D9D9D9"/>
            <w:vAlign w:val="center"/>
          </w:tcPr>
          <w:p w14:paraId="0B35E0E2" w14:textId="77777777" w:rsidR="0098079A" w:rsidRPr="00FB150E" w:rsidRDefault="0098079A" w:rsidP="003E732D">
            <w:pPr>
              <w:jc w:val="center"/>
              <w:rPr>
                <w:b/>
                <w:bCs/>
                <w:color w:val="000000"/>
                <w:sz w:val="20"/>
                <w:szCs w:val="20"/>
              </w:rPr>
            </w:pPr>
            <w:r w:rsidRPr="00FB150E">
              <w:rPr>
                <w:b/>
                <w:bCs/>
                <w:color w:val="000000"/>
                <w:sz w:val="20"/>
                <w:szCs w:val="20"/>
              </w:rPr>
              <w:t>47</w:t>
            </w:r>
          </w:p>
        </w:tc>
        <w:tc>
          <w:tcPr>
            <w:tcW w:w="1573" w:type="dxa"/>
            <w:vMerge w:val="restart"/>
            <w:shd w:val="clear" w:color="000000" w:fill="D9D9D9"/>
            <w:vAlign w:val="center"/>
          </w:tcPr>
          <w:p w14:paraId="2D0100CA" w14:textId="77777777" w:rsidR="0098079A" w:rsidRPr="00FB150E" w:rsidRDefault="0098079A" w:rsidP="003E732D">
            <w:pPr>
              <w:jc w:val="center"/>
              <w:rPr>
                <w:color w:val="000000"/>
                <w:sz w:val="20"/>
                <w:szCs w:val="20"/>
              </w:rPr>
            </w:pPr>
            <w:r w:rsidRPr="00FB150E">
              <w:rPr>
                <w:color w:val="000000"/>
                <w:sz w:val="20"/>
                <w:szCs w:val="20"/>
              </w:rPr>
              <w:t>16,67%</w:t>
            </w:r>
          </w:p>
        </w:tc>
      </w:tr>
      <w:tr w:rsidR="0098079A" w:rsidRPr="00FB150E" w14:paraId="52EE020D" w14:textId="77777777" w:rsidTr="00BE11CA">
        <w:trPr>
          <w:trHeight w:val="230"/>
        </w:trPr>
        <w:tc>
          <w:tcPr>
            <w:tcW w:w="1124" w:type="dxa"/>
            <w:vMerge/>
            <w:vAlign w:val="center"/>
          </w:tcPr>
          <w:p w14:paraId="712E75E1" w14:textId="77777777" w:rsidR="0098079A" w:rsidRPr="00FB150E" w:rsidRDefault="0098079A" w:rsidP="003E732D">
            <w:pPr>
              <w:rPr>
                <w:b/>
                <w:bCs/>
                <w:color w:val="000000"/>
                <w:sz w:val="20"/>
                <w:szCs w:val="20"/>
              </w:rPr>
            </w:pPr>
          </w:p>
        </w:tc>
        <w:tc>
          <w:tcPr>
            <w:tcW w:w="1265" w:type="dxa"/>
            <w:vMerge/>
            <w:vAlign w:val="center"/>
          </w:tcPr>
          <w:p w14:paraId="1E6D2CA8" w14:textId="77777777" w:rsidR="0098079A" w:rsidRPr="00FB150E" w:rsidRDefault="0098079A" w:rsidP="003E732D">
            <w:pPr>
              <w:rPr>
                <w:color w:val="000000"/>
                <w:sz w:val="20"/>
                <w:szCs w:val="20"/>
              </w:rPr>
            </w:pPr>
          </w:p>
        </w:tc>
        <w:tc>
          <w:tcPr>
            <w:tcW w:w="961" w:type="dxa"/>
            <w:vMerge/>
            <w:vAlign w:val="center"/>
          </w:tcPr>
          <w:p w14:paraId="5D56DC81" w14:textId="77777777" w:rsidR="0098079A" w:rsidRPr="00FB150E" w:rsidRDefault="0098079A" w:rsidP="003E732D">
            <w:pPr>
              <w:rPr>
                <w:b/>
                <w:bCs/>
                <w:color w:val="000000"/>
                <w:sz w:val="20"/>
                <w:szCs w:val="20"/>
              </w:rPr>
            </w:pPr>
          </w:p>
        </w:tc>
        <w:tc>
          <w:tcPr>
            <w:tcW w:w="776" w:type="dxa"/>
            <w:vMerge/>
            <w:vAlign w:val="center"/>
          </w:tcPr>
          <w:p w14:paraId="685638E5" w14:textId="77777777" w:rsidR="0098079A" w:rsidRPr="00FB150E" w:rsidRDefault="0098079A" w:rsidP="003E732D">
            <w:pPr>
              <w:rPr>
                <w:b/>
                <w:bCs/>
                <w:color w:val="000000"/>
                <w:sz w:val="20"/>
                <w:szCs w:val="20"/>
              </w:rPr>
            </w:pPr>
          </w:p>
        </w:tc>
        <w:tc>
          <w:tcPr>
            <w:tcW w:w="777" w:type="dxa"/>
            <w:vMerge/>
            <w:vAlign w:val="center"/>
          </w:tcPr>
          <w:p w14:paraId="4ED1A8F2" w14:textId="77777777" w:rsidR="0098079A" w:rsidRPr="00FB150E" w:rsidRDefault="0098079A" w:rsidP="003E732D">
            <w:pPr>
              <w:rPr>
                <w:b/>
                <w:bCs/>
                <w:color w:val="000000"/>
                <w:sz w:val="20"/>
                <w:szCs w:val="20"/>
              </w:rPr>
            </w:pPr>
          </w:p>
        </w:tc>
        <w:tc>
          <w:tcPr>
            <w:tcW w:w="777" w:type="dxa"/>
            <w:vMerge/>
            <w:vAlign w:val="center"/>
          </w:tcPr>
          <w:p w14:paraId="5C4B1A23" w14:textId="77777777" w:rsidR="0098079A" w:rsidRPr="00FB150E" w:rsidRDefault="0098079A" w:rsidP="003E732D">
            <w:pPr>
              <w:rPr>
                <w:b/>
                <w:bCs/>
                <w:color w:val="000000"/>
                <w:sz w:val="20"/>
                <w:szCs w:val="20"/>
              </w:rPr>
            </w:pPr>
          </w:p>
        </w:tc>
        <w:tc>
          <w:tcPr>
            <w:tcW w:w="777" w:type="dxa"/>
            <w:vMerge/>
            <w:vAlign w:val="center"/>
          </w:tcPr>
          <w:p w14:paraId="4836A2D5" w14:textId="77777777" w:rsidR="0098079A" w:rsidRPr="00FB150E" w:rsidRDefault="0098079A" w:rsidP="003E732D">
            <w:pPr>
              <w:rPr>
                <w:b/>
                <w:bCs/>
                <w:color w:val="000000"/>
                <w:sz w:val="20"/>
                <w:szCs w:val="20"/>
              </w:rPr>
            </w:pPr>
          </w:p>
        </w:tc>
        <w:tc>
          <w:tcPr>
            <w:tcW w:w="1188" w:type="dxa"/>
            <w:vMerge/>
            <w:vAlign w:val="center"/>
          </w:tcPr>
          <w:p w14:paraId="7311915A" w14:textId="77777777" w:rsidR="0098079A" w:rsidRPr="00FB150E" w:rsidRDefault="0098079A" w:rsidP="003E732D">
            <w:pPr>
              <w:rPr>
                <w:b/>
                <w:bCs/>
                <w:color w:val="000000"/>
                <w:sz w:val="20"/>
                <w:szCs w:val="20"/>
              </w:rPr>
            </w:pPr>
          </w:p>
        </w:tc>
        <w:tc>
          <w:tcPr>
            <w:tcW w:w="847" w:type="dxa"/>
            <w:vMerge/>
            <w:vAlign w:val="center"/>
          </w:tcPr>
          <w:p w14:paraId="040230F2" w14:textId="77777777" w:rsidR="0098079A" w:rsidRPr="00FB150E" w:rsidRDefault="0098079A" w:rsidP="003E732D">
            <w:pPr>
              <w:rPr>
                <w:b/>
                <w:bCs/>
                <w:color w:val="000000"/>
                <w:sz w:val="20"/>
                <w:szCs w:val="20"/>
              </w:rPr>
            </w:pPr>
          </w:p>
        </w:tc>
        <w:tc>
          <w:tcPr>
            <w:tcW w:w="1573" w:type="dxa"/>
            <w:vMerge/>
            <w:vAlign w:val="center"/>
          </w:tcPr>
          <w:p w14:paraId="631C6225" w14:textId="77777777" w:rsidR="0098079A" w:rsidRPr="00FB150E" w:rsidRDefault="0098079A" w:rsidP="003E732D">
            <w:pPr>
              <w:rPr>
                <w:color w:val="000000"/>
                <w:sz w:val="20"/>
                <w:szCs w:val="20"/>
              </w:rPr>
            </w:pPr>
          </w:p>
        </w:tc>
      </w:tr>
      <w:tr w:rsidR="0098079A" w:rsidRPr="00FB150E" w14:paraId="2D043E6C" w14:textId="77777777" w:rsidTr="000C36DC">
        <w:trPr>
          <w:trHeight w:val="315"/>
        </w:trPr>
        <w:tc>
          <w:tcPr>
            <w:tcW w:w="1124" w:type="dxa"/>
            <w:vMerge/>
            <w:vAlign w:val="center"/>
          </w:tcPr>
          <w:p w14:paraId="0FD19A0C" w14:textId="77777777" w:rsidR="0098079A" w:rsidRPr="00FB150E" w:rsidRDefault="0098079A" w:rsidP="003E732D">
            <w:pPr>
              <w:rPr>
                <w:b/>
                <w:bCs/>
                <w:color w:val="000000"/>
                <w:sz w:val="20"/>
                <w:szCs w:val="20"/>
              </w:rPr>
            </w:pPr>
          </w:p>
        </w:tc>
        <w:tc>
          <w:tcPr>
            <w:tcW w:w="1265" w:type="dxa"/>
            <w:shd w:val="clear" w:color="000000" w:fill="EAEAEA"/>
            <w:vAlign w:val="center"/>
          </w:tcPr>
          <w:p w14:paraId="770F725B" w14:textId="32473859" w:rsidR="0098079A" w:rsidRPr="00FB150E" w:rsidRDefault="00333090" w:rsidP="003E732D">
            <w:pPr>
              <w:jc w:val="center"/>
              <w:rPr>
                <w:color w:val="000000"/>
                <w:sz w:val="20"/>
                <w:szCs w:val="20"/>
              </w:rPr>
            </w:pPr>
            <w:proofErr w:type="spellStart"/>
            <w:r w:rsidRPr="00FB150E">
              <w:rPr>
                <w:color w:val="000000"/>
                <w:sz w:val="20"/>
                <w:szCs w:val="20"/>
              </w:rPr>
              <w:t>N</w:t>
            </w:r>
            <w:r w:rsidR="0098079A" w:rsidRPr="00FB150E">
              <w:rPr>
                <w:color w:val="000000"/>
                <w:sz w:val="20"/>
                <w:szCs w:val="20"/>
              </w:rPr>
              <w:t>sf</w:t>
            </w:r>
            <w:proofErr w:type="spellEnd"/>
          </w:p>
        </w:tc>
        <w:tc>
          <w:tcPr>
            <w:tcW w:w="961" w:type="dxa"/>
            <w:shd w:val="clear" w:color="000000" w:fill="E0E0E0"/>
            <w:vAlign w:val="center"/>
          </w:tcPr>
          <w:p w14:paraId="26A30F83" w14:textId="77777777" w:rsidR="0098079A" w:rsidRPr="00FB150E" w:rsidRDefault="0098079A" w:rsidP="003E732D">
            <w:pPr>
              <w:rPr>
                <w:b/>
                <w:bCs/>
                <w:color w:val="000000"/>
                <w:sz w:val="20"/>
                <w:szCs w:val="20"/>
              </w:rPr>
            </w:pPr>
            <w:r w:rsidRPr="00FB150E">
              <w:rPr>
                <w:b/>
                <w:bCs/>
                <w:color w:val="000000"/>
                <w:sz w:val="20"/>
                <w:szCs w:val="20"/>
              </w:rPr>
              <w:t>13</w:t>
            </w:r>
          </w:p>
        </w:tc>
        <w:tc>
          <w:tcPr>
            <w:tcW w:w="776" w:type="dxa"/>
            <w:shd w:val="clear" w:color="000000" w:fill="D9D9D9"/>
            <w:vAlign w:val="center"/>
          </w:tcPr>
          <w:p w14:paraId="5896D135" w14:textId="77777777" w:rsidR="0098079A" w:rsidRPr="00FB150E" w:rsidRDefault="0098079A" w:rsidP="003E732D">
            <w:pPr>
              <w:jc w:val="center"/>
              <w:rPr>
                <w:b/>
                <w:bCs/>
                <w:color w:val="000000"/>
                <w:sz w:val="20"/>
                <w:szCs w:val="20"/>
              </w:rPr>
            </w:pPr>
            <w:r w:rsidRPr="00FB150E">
              <w:rPr>
                <w:b/>
                <w:bCs/>
                <w:color w:val="000000"/>
                <w:sz w:val="20"/>
                <w:szCs w:val="20"/>
              </w:rPr>
              <w:t>5</w:t>
            </w:r>
          </w:p>
        </w:tc>
        <w:tc>
          <w:tcPr>
            <w:tcW w:w="777" w:type="dxa"/>
            <w:shd w:val="clear" w:color="000000" w:fill="D9D9D9"/>
            <w:vAlign w:val="center"/>
          </w:tcPr>
          <w:p w14:paraId="2CE4B612" w14:textId="77777777" w:rsidR="0098079A" w:rsidRPr="00FB150E" w:rsidRDefault="0098079A" w:rsidP="003E732D">
            <w:pPr>
              <w:jc w:val="center"/>
              <w:rPr>
                <w:b/>
                <w:bCs/>
                <w:color w:val="000000"/>
                <w:sz w:val="20"/>
                <w:szCs w:val="20"/>
              </w:rPr>
            </w:pPr>
            <w:r w:rsidRPr="00FB150E">
              <w:rPr>
                <w:b/>
                <w:bCs/>
                <w:color w:val="000000"/>
                <w:sz w:val="20"/>
                <w:szCs w:val="20"/>
              </w:rPr>
              <w:t>1</w:t>
            </w:r>
          </w:p>
        </w:tc>
        <w:tc>
          <w:tcPr>
            <w:tcW w:w="777" w:type="dxa"/>
            <w:shd w:val="clear" w:color="000000" w:fill="D9D9D9"/>
            <w:vAlign w:val="center"/>
          </w:tcPr>
          <w:p w14:paraId="5D29A5E2" w14:textId="77777777" w:rsidR="0098079A" w:rsidRPr="00FB150E" w:rsidRDefault="0098079A" w:rsidP="003E732D">
            <w:pPr>
              <w:jc w:val="center"/>
              <w:rPr>
                <w:b/>
                <w:bCs/>
                <w:color w:val="000000"/>
                <w:sz w:val="20"/>
                <w:szCs w:val="20"/>
              </w:rPr>
            </w:pPr>
            <w:r w:rsidRPr="00FB150E">
              <w:rPr>
                <w:b/>
                <w:bCs/>
                <w:color w:val="000000"/>
                <w:sz w:val="20"/>
                <w:szCs w:val="20"/>
              </w:rPr>
              <w:t>1</w:t>
            </w:r>
          </w:p>
        </w:tc>
        <w:tc>
          <w:tcPr>
            <w:tcW w:w="777" w:type="dxa"/>
            <w:shd w:val="clear" w:color="000000" w:fill="D9D9D9"/>
            <w:vAlign w:val="center"/>
          </w:tcPr>
          <w:p w14:paraId="21CDA4AC" w14:textId="77777777" w:rsidR="0098079A" w:rsidRPr="00FB150E" w:rsidRDefault="0098079A" w:rsidP="003E732D">
            <w:pPr>
              <w:jc w:val="center"/>
              <w:rPr>
                <w:b/>
                <w:bCs/>
                <w:color w:val="000000"/>
                <w:sz w:val="20"/>
                <w:szCs w:val="20"/>
              </w:rPr>
            </w:pPr>
            <w:r w:rsidRPr="00FB150E">
              <w:rPr>
                <w:b/>
                <w:bCs/>
                <w:color w:val="000000"/>
                <w:sz w:val="20"/>
                <w:szCs w:val="20"/>
              </w:rPr>
              <w:t>0</w:t>
            </w:r>
          </w:p>
        </w:tc>
        <w:tc>
          <w:tcPr>
            <w:tcW w:w="1188" w:type="dxa"/>
            <w:shd w:val="clear" w:color="000000" w:fill="D9D9D9"/>
            <w:vAlign w:val="center"/>
          </w:tcPr>
          <w:p w14:paraId="69331E98" w14:textId="77777777" w:rsidR="0098079A" w:rsidRPr="00FB150E" w:rsidRDefault="0098079A" w:rsidP="003E732D">
            <w:pPr>
              <w:jc w:val="center"/>
              <w:rPr>
                <w:b/>
                <w:bCs/>
                <w:color w:val="000000"/>
                <w:sz w:val="20"/>
                <w:szCs w:val="20"/>
              </w:rPr>
            </w:pPr>
            <w:r w:rsidRPr="00FB150E">
              <w:rPr>
                <w:b/>
                <w:bCs/>
                <w:color w:val="000000"/>
                <w:sz w:val="20"/>
                <w:szCs w:val="20"/>
              </w:rPr>
              <w:t>-</w:t>
            </w:r>
          </w:p>
        </w:tc>
        <w:tc>
          <w:tcPr>
            <w:tcW w:w="847" w:type="dxa"/>
            <w:shd w:val="clear" w:color="000000" w:fill="D9D9D9"/>
            <w:vAlign w:val="center"/>
          </w:tcPr>
          <w:p w14:paraId="69298B54" w14:textId="77777777" w:rsidR="0098079A" w:rsidRPr="00FB150E" w:rsidRDefault="0098079A" w:rsidP="003E732D">
            <w:pPr>
              <w:jc w:val="center"/>
              <w:rPr>
                <w:b/>
                <w:bCs/>
                <w:color w:val="000000"/>
                <w:sz w:val="20"/>
                <w:szCs w:val="20"/>
              </w:rPr>
            </w:pPr>
            <w:r w:rsidRPr="00FB150E">
              <w:rPr>
                <w:b/>
                <w:bCs/>
                <w:color w:val="000000"/>
                <w:sz w:val="20"/>
                <w:szCs w:val="20"/>
              </w:rPr>
              <w:t>7</w:t>
            </w:r>
          </w:p>
        </w:tc>
        <w:tc>
          <w:tcPr>
            <w:tcW w:w="1573" w:type="dxa"/>
            <w:shd w:val="clear" w:color="000000" w:fill="D9D9D9"/>
            <w:vAlign w:val="center"/>
          </w:tcPr>
          <w:p w14:paraId="79D2F4BF" w14:textId="77777777" w:rsidR="0098079A" w:rsidRPr="00FB150E" w:rsidRDefault="0098079A" w:rsidP="003E732D">
            <w:pPr>
              <w:jc w:val="center"/>
              <w:rPr>
                <w:color w:val="000000"/>
                <w:sz w:val="20"/>
                <w:szCs w:val="20"/>
              </w:rPr>
            </w:pPr>
            <w:r w:rsidRPr="00FB150E">
              <w:rPr>
                <w:color w:val="000000"/>
                <w:sz w:val="20"/>
                <w:szCs w:val="20"/>
              </w:rPr>
              <w:t>53,85%</w:t>
            </w:r>
          </w:p>
        </w:tc>
      </w:tr>
      <w:tr w:rsidR="0098079A" w:rsidRPr="00FB150E" w14:paraId="4F406896" w14:textId="77777777" w:rsidTr="000C36DC">
        <w:trPr>
          <w:trHeight w:val="315"/>
        </w:trPr>
        <w:tc>
          <w:tcPr>
            <w:tcW w:w="1124" w:type="dxa"/>
            <w:vMerge/>
            <w:vAlign w:val="center"/>
          </w:tcPr>
          <w:p w14:paraId="16DB729A" w14:textId="77777777" w:rsidR="0098079A" w:rsidRPr="00FB150E" w:rsidRDefault="0098079A" w:rsidP="003E732D">
            <w:pPr>
              <w:rPr>
                <w:b/>
                <w:bCs/>
                <w:color w:val="000000"/>
                <w:sz w:val="20"/>
                <w:szCs w:val="20"/>
              </w:rPr>
            </w:pPr>
          </w:p>
        </w:tc>
        <w:tc>
          <w:tcPr>
            <w:tcW w:w="1265" w:type="dxa"/>
            <w:shd w:val="clear" w:color="000000" w:fill="EAEAEA"/>
            <w:vAlign w:val="center"/>
          </w:tcPr>
          <w:p w14:paraId="7BC84EB7" w14:textId="77777777" w:rsidR="0098079A" w:rsidRPr="00FB150E" w:rsidRDefault="0098079A" w:rsidP="003E732D">
            <w:pPr>
              <w:jc w:val="center"/>
              <w:rPr>
                <w:b/>
                <w:bCs/>
                <w:color w:val="000000"/>
                <w:sz w:val="20"/>
                <w:szCs w:val="20"/>
              </w:rPr>
            </w:pPr>
            <w:r w:rsidRPr="00FB150E">
              <w:rPr>
                <w:b/>
                <w:bCs/>
                <w:color w:val="000000"/>
                <w:sz w:val="20"/>
                <w:szCs w:val="20"/>
              </w:rPr>
              <w:t>Total</w:t>
            </w:r>
          </w:p>
        </w:tc>
        <w:tc>
          <w:tcPr>
            <w:tcW w:w="961" w:type="dxa"/>
            <w:shd w:val="clear" w:color="000000" w:fill="E0E0E0"/>
            <w:vAlign w:val="center"/>
          </w:tcPr>
          <w:p w14:paraId="4E80BB57" w14:textId="77777777" w:rsidR="0098079A" w:rsidRPr="00FB150E" w:rsidRDefault="0098079A" w:rsidP="003E732D">
            <w:pPr>
              <w:rPr>
                <w:b/>
                <w:bCs/>
                <w:color w:val="000000"/>
                <w:sz w:val="20"/>
                <w:szCs w:val="20"/>
              </w:rPr>
            </w:pPr>
            <w:r w:rsidRPr="00FB150E">
              <w:rPr>
                <w:b/>
                <w:bCs/>
                <w:color w:val="000000"/>
                <w:sz w:val="20"/>
                <w:szCs w:val="20"/>
              </w:rPr>
              <w:t>295</w:t>
            </w:r>
          </w:p>
        </w:tc>
        <w:tc>
          <w:tcPr>
            <w:tcW w:w="776" w:type="dxa"/>
            <w:shd w:val="clear" w:color="000000" w:fill="D9D9D9"/>
            <w:vAlign w:val="center"/>
          </w:tcPr>
          <w:p w14:paraId="3B9FD1FF" w14:textId="77777777" w:rsidR="0098079A" w:rsidRPr="00FB150E" w:rsidRDefault="0098079A" w:rsidP="003E732D">
            <w:pPr>
              <w:jc w:val="center"/>
              <w:rPr>
                <w:b/>
                <w:bCs/>
                <w:color w:val="000000"/>
                <w:sz w:val="20"/>
                <w:szCs w:val="20"/>
              </w:rPr>
            </w:pPr>
            <w:r w:rsidRPr="00FB150E">
              <w:rPr>
                <w:b/>
                <w:bCs/>
                <w:color w:val="000000"/>
                <w:sz w:val="20"/>
                <w:szCs w:val="20"/>
              </w:rPr>
              <w:t>29</w:t>
            </w:r>
          </w:p>
        </w:tc>
        <w:tc>
          <w:tcPr>
            <w:tcW w:w="777" w:type="dxa"/>
            <w:shd w:val="clear" w:color="000000" w:fill="D9D9D9"/>
            <w:vAlign w:val="center"/>
          </w:tcPr>
          <w:p w14:paraId="7D47F1DC" w14:textId="77777777" w:rsidR="0098079A" w:rsidRPr="00FB150E" w:rsidRDefault="0098079A" w:rsidP="003E732D">
            <w:pPr>
              <w:jc w:val="center"/>
              <w:rPr>
                <w:b/>
                <w:bCs/>
                <w:color w:val="000000"/>
                <w:sz w:val="20"/>
                <w:szCs w:val="20"/>
              </w:rPr>
            </w:pPr>
            <w:r w:rsidRPr="00FB150E">
              <w:rPr>
                <w:b/>
                <w:bCs/>
                <w:color w:val="000000"/>
                <w:sz w:val="20"/>
                <w:szCs w:val="20"/>
              </w:rPr>
              <w:t>17</w:t>
            </w:r>
          </w:p>
        </w:tc>
        <w:tc>
          <w:tcPr>
            <w:tcW w:w="777" w:type="dxa"/>
            <w:shd w:val="clear" w:color="000000" w:fill="D9D9D9"/>
            <w:vAlign w:val="center"/>
          </w:tcPr>
          <w:p w14:paraId="4C16770A" w14:textId="77777777" w:rsidR="0098079A" w:rsidRPr="00FB150E" w:rsidRDefault="0098079A" w:rsidP="003E732D">
            <w:pPr>
              <w:jc w:val="center"/>
              <w:rPr>
                <w:b/>
                <w:bCs/>
                <w:color w:val="000000"/>
                <w:sz w:val="20"/>
                <w:szCs w:val="20"/>
              </w:rPr>
            </w:pPr>
            <w:r w:rsidRPr="00FB150E">
              <w:rPr>
                <w:b/>
                <w:bCs/>
                <w:color w:val="000000"/>
                <w:sz w:val="20"/>
                <w:szCs w:val="20"/>
              </w:rPr>
              <w:t>5</w:t>
            </w:r>
          </w:p>
        </w:tc>
        <w:tc>
          <w:tcPr>
            <w:tcW w:w="777" w:type="dxa"/>
            <w:shd w:val="clear" w:color="000000" w:fill="D9D9D9"/>
            <w:vAlign w:val="center"/>
          </w:tcPr>
          <w:p w14:paraId="14E186B0" w14:textId="77777777" w:rsidR="0098079A" w:rsidRPr="00FB150E" w:rsidRDefault="0098079A" w:rsidP="003E732D">
            <w:pPr>
              <w:jc w:val="center"/>
              <w:rPr>
                <w:b/>
                <w:bCs/>
                <w:color w:val="000000"/>
                <w:sz w:val="20"/>
                <w:szCs w:val="20"/>
              </w:rPr>
            </w:pPr>
            <w:r w:rsidRPr="00FB150E">
              <w:rPr>
                <w:b/>
                <w:bCs/>
                <w:color w:val="000000"/>
                <w:sz w:val="20"/>
                <w:szCs w:val="20"/>
              </w:rPr>
              <w:t>3</w:t>
            </w:r>
          </w:p>
        </w:tc>
        <w:tc>
          <w:tcPr>
            <w:tcW w:w="1188" w:type="dxa"/>
            <w:shd w:val="clear" w:color="000000" w:fill="D9D9D9"/>
            <w:vAlign w:val="center"/>
          </w:tcPr>
          <w:p w14:paraId="2AF8CF6D" w14:textId="77777777" w:rsidR="0098079A" w:rsidRPr="00FB150E" w:rsidRDefault="0098079A" w:rsidP="003E732D">
            <w:pPr>
              <w:jc w:val="center"/>
              <w:rPr>
                <w:b/>
                <w:bCs/>
                <w:color w:val="000000"/>
                <w:sz w:val="20"/>
                <w:szCs w:val="20"/>
              </w:rPr>
            </w:pPr>
            <w:r w:rsidRPr="00FB150E">
              <w:rPr>
                <w:b/>
                <w:bCs/>
                <w:color w:val="000000"/>
                <w:sz w:val="20"/>
                <w:szCs w:val="20"/>
              </w:rPr>
              <w:t>-</w:t>
            </w:r>
          </w:p>
        </w:tc>
        <w:tc>
          <w:tcPr>
            <w:tcW w:w="847" w:type="dxa"/>
            <w:shd w:val="clear" w:color="000000" w:fill="D9D9D9"/>
            <w:vAlign w:val="center"/>
          </w:tcPr>
          <w:p w14:paraId="263A58FF" w14:textId="77777777" w:rsidR="0098079A" w:rsidRPr="00FB150E" w:rsidRDefault="0098079A" w:rsidP="003E732D">
            <w:pPr>
              <w:jc w:val="center"/>
              <w:rPr>
                <w:b/>
                <w:bCs/>
                <w:color w:val="000000"/>
                <w:sz w:val="20"/>
                <w:szCs w:val="20"/>
              </w:rPr>
            </w:pPr>
            <w:r w:rsidRPr="00FB150E">
              <w:rPr>
                <w:b/>
                <w:bCs/>
                <w:color w:val="000000"/>
                <w:sz w:val="20"/>
                <w:szCs w:val="20"/>
              </w:rPr>
              <w:t>54</w:t>
            </w:r>
          </w:p>
        </w:tc>
        <w:tc>
          <w:tcPr>
            <w:tcW w:w="1573" w:type="dxa"/>
            <w:shd w:val="clear" w:color="000000" w:fill="D9D9D9"/>
            <w:vAlign w:val="center"/>
          </w:tcPr>
          <w:p w14:paraId="277504A8" w14:textId="77777777" w:rsidR="0098079A" w:rsidRPr="00FB150E" w:rsidRDefault="0098079A" w:rsidP="003E732D">
            <w:pPr>
              <w:jc w:val="center"/>
              <w:rPr>
                <w:b/>
                <w:bCs/>
                <w:color w:val="000000"/>
              </w:rPr>
            </w:pPr>
            <w:r w:rsidRPr="00FB150E">
              <w:rPr>
                <w:b/>
                <w:bCs/>
                <w:color w:val="000000"/>
              </w:rPr>
              <w:t>18,31%</w:t>
            </w:r>
          </w:p>
        </w:tc>
      </w:tr>
    </w:tbl>
    <w:p w14:paraId="74F92E3C" w14:textId="77777777" w:rsidR="0098079A" w:rsidRPr="00FB150E" w:rsidRDefault="0098079A" w:rsidP="00032FD4">
      <w:pPr>
        <w:tabs>
          <w:tab w:val="right" w:leader="dot" w:pos="9628"/>
        </w:tabs>
        <w:ind w:left="440"/>
        <w:rPr>
          <w:lang w:eastAsia="lt-LT"/>
        </w:rPr>
      </w:pPr>
    </w:p>
    <w:p w14:paraId="166FBBA5" w14:textId="384760B4" w:rsidR="0098079A" w:rsidRPr="00FB150E" w:rsidRDefault="00CB236E" w:rsidP="00B94591">
      <w:pPr>
        <w:tabs>
          <w:tab w:val="right" w:leader="dot" w:pos="9628"/>
        </w:tabs>
        <w:ind w:firstLine="709"/>
        <w:jc w:val="both"/>
        <w:rPr>
          <w:rFonts w:eastAsia="Arial Unicode MS"/>
          <w:color w:val="000000"/>
          <w:u w:color="000000"/>
          <w:lang w:eastAsia="lt-LT"/>
        </w:rPr>
      </w:pPr>
      <w:r>
        <w:rPr>
          <w:rFonts w:eastAsia="Arial Unicode MS"/>
          <w:color w:val="000000"/>
          <w:u w:color="000000"/>
          <w:lang w:eastAsia="lt-LT"/>
        </w:rPr>
        <w:t>N</w:t>
      </w:r>
      <w:r w:rsidR="0098079A" w:rsidRPr="00FB150E">
        <w:rPr>
          <w:rFonts w:eastAsia="Arial Unicode MS"/>
          <w:color w:val="000000"/>
          <w:u w:color="000000"/>
          <w:lang w:eastAsia="lt-LT"/>
        </w:rPr>
        <w:t>o clear trend can be distinguished when analysing dropouts by study year – slightly more dropouts occur during the 1</w:t>
      </w:r>
      <w:r w:rsidR="0098079A" w:rsidRPr="00FB150E">
        <w:rPr>
          <w:rFonts w:eastAsia="Arial Unicode MS"/>
          <w:color w:val="000000"/>
          <w:u w:color="000000"/>
          <w:vertAlign w:val="superscript"/>
          <w:lang w:eastAsia="lt-LT"/>
        </w:rPr>
        <w:t>st</w:t>
      </w:r>
      <w:r w:rsidR="0098079A" w:rsidRPr="00FB150E">
        <w:rPr>
          <w:rFonts w:eastAsia="Arial Unicode MS"/>
          <w:color w:val="000000"/>
          <w:u w:color="000000"/>
          <w:lang w:eastAsia="lt-LT"/>
        </w:rPr>
        <w:t xml:space="preserve"> and 2</w:t>
      </w:r>
      <w:r w:rsidR="0098079A" w:rsidRPr="00FB150E">
        <w:rPr>
          <w:rFonts w:eastAsia="Arial Unicode MS"/>
          <w:color w:val="000000"/>
          <w:u w:color="000000"/>
          <w:vertAlign w:val="superscript"/>
          <w:lang w:eastAsia="lt-LT"/>
        </w:rPr>
        <w:t>nd</w:t>
      </w:r>
      <w:r w:rsidR="0098079A" w:rsidRPr="00FB150E">
        <w:rPr>
          <w:rFonts w:eastAsia="Arial Unicode MS"/>
          <w:color w:val="000000"/>
          <w:u w:color="000000"/>
          <w:lang w:eastAsia="lt-LT"/>
        </w:rPr>
        <w:t xml:space="preserve"> year than during 3</w:t>
      </w:r>
      <w:r w:rsidR="0098079A" w:rsidRPr="00FB150E">
        <w:rPr>
          <w:rFonts w:eastAsia="Arial Unicode MS"/>
          <w:color w:val="000000"/>
          <w:u w:color="000000"/>
          <w:vertAlign w:val="superscript"/>
          <w:lang w:eastAsia="lt-LT"/>
        </w:rPr>
        <w:t>rd</w:t>
      </w:r>
      <w:r w:rsidR="0098079A" w:rsidRPr="00FB150E">
        <w:rPr>
          <w:rFonts w:eastAsia="Arial Unicode MS"/>
          <w:color w:val="000000"/>
          <w:u w:color="000000"/>
          <w:lang w:eastAsia="lt-LT"/>
        </w:rPr>
        <w:t xml:space="preserve"> and 4</w:t>
      </w:r>
      <w:r w:rsidR="0098079A" w:rsidRPr="00FB150E">
        <w:rPr>
          <w:rFonts w:eastAsia="Arial Unicode MS"/>
          <w:color w:val="000000"/>
          <w:u w:color="000000"/>
          <w:vertAlign w:val="superscript"/>
          <w:lang w:eastAsia="lt-LT"/>
        </w:rPr>
        <w:t>th</w:t>
      </w:r>
      <w:r>
        <w:rPr>
          <w:rFonts w:eastAsia="Arial Unicode MS"/>
          <w:color w:val="000000"/>
          <w:u w:color="000000"/>
          <w:lang w:eastAsia="lt-LT"/>
        </w:rPr>
        <w:t xml:space="preserve"> year. </w:t>
      </w:r>
      <w:r w:rsidR="0098079A" w:rsidRPr="00FB150E">
        <w:rPr>
          <w:rFonts w:eastAsia="Arial Unicode MS"/>
          <w:color w:val="000000"/>
          <w:u w:color="000000"/>
          <w:lang w:eastAsia="lt-LT"/>
        </w:rPr>
        <w:t xml:space="preserve">The 5-year average is about 18%, but one </w:t>
      </w:r>
      <w:r w:rsidR="0098079A" w:rsidRPr="00FB150E">
        <w:rPr>
          <w:rFonts w:eastAsia="Arial Unicode MS"/>
          <w:color w:val="000000"/>
          <w:u w:color="000000"/>
          <w:lang w:eastAsia="lt-LT"/>
        </w:rPr>
        <w:lastRenderedPageBreak/>
        <w:t>should keep in mind that only those students enrolled in 2012 should graduate by 2016 (at least theoretically), all others are still studying so statistics may change. The average dropout rate for admission years 2012–2013 is about 24%, so it is reasonable to assume that average dropout rate is about 20%. This figure may be within acceptable limits keeping in mind quite difficult curriculum (based on pure mathematics); mix between pure mathematics and its applications (</w:t>
      </w:r>
      <w:r>
        <w:rPr>
          <w:rFonts w:eastAsia="Arial Unicode MS"/>
          <w:color w:val="000000"/>
          <w:u w:color="000000"/>
          <w:lang w:eastAsia="lt-LT"/>
        </w:rPr>
        <w:t>conversations with several dropped out</w:t>
      </w:r>
      <w:r w:rsidR="0098079A" w:rsidRPr="00FB150E">
        <w:rPr>
          <w:rFonts w:eastAsia="Arial Unicode MS"/>
          <w:color w:val="000000"/>
          <w:u w:color="000000"/>
          <w:lang w:eastAsia="lt-LT"/>
        </w:rPr>
        <w:t xml:space="preserve"> students </w:t>
      </w:r>
      <w:r>
        <w:rPr>
          <w:rFonts w:eastAsia="Arial Unicode MS"/>
          <w:color w:val="000000"/>
          <w:u w:color="000000"/>
          <w:lang w:eastAsia="lt-LT"/>
        </w:rPr>
        <w:t xml:space="preserve">revealed that some </w:t>
      </w:r>
      <w:r w:rsidR="0098079A" w:rsidRPr="00FB150E">
        <w:rPr>
          <w:rFonts w:eastAsia="Arial Unicode MS"/>
          <w:color w:val="000000"/>
          <w:u w:color="000000"/>
          <w:lang w:eastAsia="lt-LT"/>
        </w:rPr>
        <w:t>expect</w:t>
      </w:r>
      <w:r>
        <w:rPr>
          <w:rFonts w:eastAsia="Arial Unicode MS"/>
          <w:color w:val="000000"/>
          <w:u w:color="000000"/>
          <w:lang w:eastAsia="lt-LT"/>
        </w:rPr>
        <w:t>ed</w:t>
      </w:r>
      <w:r w:rsidR="0098079A" w:rsidRPr="00FB150E">
        <w:rPr>
          <w:rFonts w:eastAsia="Arial Unicode MS"/>
          <w:color w:val="000000"/>
          <w:u w:color="000000"/>
          <w:lang w:eastAsia="lt-LT"/>
        </w:rPr>
        <w:t xml:space="preserve"> more mathematics while others – more applications);  specific area of future career, quite high number of enrolments and even  that the programme is in fashion among high school graduates (at least 3 students when asked why they decided to dropout mentioned that decision to enrol into this programme was based on fashion and not on more rational arguments). To get a clearer picture, we will analyse dropouts by causes. For the purpose of this analysis all dropouts are attributed into one of four major categories (see </w:t>
      </w:r>
      <w:r w:rsidR="00C77B9E">
        <w:fldChar w:fldCharType="begin"/>
      </w:r>
      <w:r w:rsidR="00C77B9E">
        <w:instrText xml:space="preserve"> REF _Ref470705954 \h  \* MERGEFORMAT </w:instrText>
      </w:r>
      <w:r w:rsidR="00C77B9E">
        <w:fldChar w:fldCharType="separate"/>
      </w:r>
      <w:r w:rsidR="00FA5653" w:rsidRPr="00FB150E">
        <w:t xml:space="preserve">Table </w:t>
      </w:r>
      <w:r w:rsidR="00FA5653">
        <w:t>23</w:t>
      </w:r>
      <w:r w:rsidR="00C77B9E">
        <w:fldChar w:fldCharType="end"/>
      </w:r>
      <w:r w:rsidR="0098079A" w:rsidRPr="00FB150E">
        <w:rPr>
          <w:rFonts w:eastAsia="Arial Unicode MS"/>
          <w:color w:val="000000"/>
          <w:u w:color="000000"/>
          <w:lang w:eastAsia="lt-LT"/>
        </w:rPr>
        <w:t xml:space="preserve">). </w:t>
      </w:r>
    </w:p>
    <w:p w14:paraId="577E688E" w14:textId="77777777" w:rsidR="0098079A" w:rsidRPr="00B94591" w:rsidRDefault="0098079A" w:rsidP="00B94591">
      <w:pPr>
        <w:tabs>
          <w:tab w:val="right" w:leader="dot" w:pos="9628"/>
        </w:tabs>
        <w:ind w:firstLine="709"/>
        <w:jc w:val="both"/>
        <w:rPr>
          <w:rFonts w:eastAsia="Arial Unicode MS"/>
          <w:color w:val="000000"/>
          <w:u w:color="000000"/>
          <w:lang w:eastAsia="lt-LT"/>
        </w:rPr>
      </w:pPr>
      <w:r w:rsidRPr="00FB150E">
        <w:rPr>
          <w:rFonts w:eastAsia="Arial Unicode MS"/>
          <w:color w:val="000000"/>
          <w:u w:color="000000"/>
          <w:lang w:eastAsia="lt-LT"/>
        </w:rPr>
        <w:t xml:space="preserve">No dropouts occurred due to financial burden, such a result may be expected since only a few students pay for their studies. Actually, those paying for their studies themselves dropped out during the period of investigation, but even if this happened due to a financial situation they declared a different dropout reason. </w:t>
      </w:r>
    </w:p>
    <w:p w14:paraId="277DF198" w14:textId="77777777" w:rsidR="0098079A" w:rsidRPr="00B94591" w:rsidRDefault="0098079A" w:rsidP="00B94591">
      <w:pPr>
        <w:tabs>
          <w:tab w:val="right" w:leader="dot" w:pos="9628"/>
        </w:tabs>
        <w:ind w:firstLine="709"/>
        <w:jc w:val="both"/>
        <w:rPr>
          <w:color w:val="000000"/>
        </w:rPr>
      </w:pPr>
      <w:r w:rsidRPr="00FB150E">
        <w:rPr>
          <w:rFonts w:eastAsia="Arial Unicode MS"/>
          <w:color w:val="000000"/>
          <w:u w:color="000000"/>
          <w:lang w:eastAsia="lt-LT"/>
        </w:rPr>
        <w:t xml:space="preserve">We had no dropouts due to academic dishonesty, e.g. cheating during exams. The programme management and Student Council do not tolerate academic cheating, so various measures are taken to prevent this problem rather than punish students when cheating happens. </w:t>
      </w:r>
      <w:r w:rsidR="00AB0F0E">
        <w:rPr>
          <w:rFonts w:eastAsia="Arial Unicode MS"/>
          <w:color w:val="000000"/>
          <w:u w:color="000000"/>
          <w:lang w:eastAsia="lt-LT"/>
        </w:rPr>
        <w:t xml:space="preserve">For example, </w:t>
      </w:r>
      <w:r w:rsidRPr="00FB150E">
        <w:rPr>
          <w:rFonts w:eastAsia="Arial Unicode MS"/>
          <w:color w:val="000000"/>
          <w:u w:color="000000"/>
          <w:lang w:eastAsia="lt-LT"/>
        </w:rPr>
        <w:t xml:space="preserve">project </w:t>
      </w:r>
      <w:r w:rsidRPr="00FB150E">
        <w:rPr>
          <w:color w:val="000000"/>
        </w:rPr>
        <w:t>„</w:t>
      </w:r>
      <w:proofErr w:type="spellStart"/>
      <w:r w:rsidRPr="00FB150E">
        <w:rPr>
          <w:color w:val="000000"/>
        </w:rPr>
        <w:t>Sąžiningai</w:t>
      </w:r>
      <w:proofErr w:type="spellEnd"/>
      <w:proofErr w:type="gramStart"/>
      <w:r w:rsidRPr="00FB150E">
        <w:rPr>
          <w:color w:val="000000"/>
        </w:rPr>
        <w:t>“ (</w:t>
      </w:r>
      <w:proofErr w:type="gramEnd"/>
      <w:r w:rsidRPr="00FB150E">
        <w:rPr>
          <w:color w:val="000000"/>
        </w:rPr>
        <w:t>“Do not cheat“, „Do not</w:t>
      </w:r>
      <w:r w:rsidR="00AB0F0E">
        <w:rPr>
          <w:color w:val="000000"/>
        </w:rPr>
        <w:t xml:space="preserve"> crib“) implemented in 2007 is </w:t>
      </w:r>
      <w:r w:rsidRPr="00FB150E">
        <w:rPr>
          <w:color w:val="000000"/>
        </w:rPr>
        <w:t xml:space="preserve"> used to increase student awareness (cheating is not a solution) and / or technically minimise possibilities to cheat. As part of this project, student volunteer-observers offer help to teachers to ensure that all measures to avoid cheating are taken during an exam. </w:t>
      </w:r>
      <w:r w:rsidR="00350050">
        <w:rPr>
          <w:color w:val="000000"/>
        </w:rPr>
        <w:t>For more on the prevention of academic dishonesty, see Section 5.8.</w:t>
      </w:r>
    </w:p>
    <w:p w14:paraId="25AA1E2D" w14:textId="77777777" w:rsidR="0098079A" w:rsidRPr="00B94591" w:rsidRDefault="0098079A" w:rsidP="00B94591">
      <w:pPr>
        <w:tabs>
          <w:tab w:val="right" w:leader="dot" w:pos="9628"/>
        </w:tabs>
        <w:ind w:firstLine="709"/>
        <w:jc w:val="both"/>
        <w:rPr>
          <w:color w:val="000000"/>
        </w:rPr>
      </w:pPr>
      <w:r w:rsidRPr="00FB150E">
        <w:rPr>
          <w:color w:val="000000"/>
        </w:rPr>
        <w:t>Eleven students were unable to maintain adequate academic standards and decided to cancel studies, this amounts to about 20% of all dropouts and almost 4% of all enrolled students. The Program Committee thinks that it is possible to manage such cases and, at least partially, to keep this figure as low as possible. Since the programme attracts students with sufficiently high scores,</w:t>
      </w:r>
      <w:r w:rsidR="00AB0F0E">
        <w:rPr>
          <w:color w:val="000000"/>
        </w:rPr>
        <w:t xml:space="preserve"> </w:t>
      </w:r>
      <w:r w:rsidRPr="00FB150E">
        <w:rPr>
          <w:color w:val="000000"/>
        </w:rPr>
        <w:t xml:space="preserve">adequate academic support to students may help minimize dropouts due to unsatisfactory academic results (see </w:t>
      </w:r>
      <w:r w:rsidR="00AB0F0E">
        <w:rPr>
          <w:color w:val="000000"/>
        </w:rPr>
        <w:t xml:space="preserve">Section </w:t>
      </w:r>
      <w:r w:rsidR="00AB0F0E">
        <w:rPr>
          <w:color w:val="000000"/>
          <w:lang w:val="en-US"/>
        </w:rPr>
        <w:t>5.3</w:t>
      </w:r>
      <w:r w:rsidRPr="00FB150E">
        <w:rPr>
          <w:color w:val="000000"/>
        </w:rPr>
        <w:t xml:space="preserve"> below</w:t>
      </w:r>
      <w:r w:rsidR="00AB0F0E">
        <w:rPr>
          <w:color w:val="000000"/>
        </w:rPr>
        <w:t>)</w:t>
      </w:r>
      <w:r w:rsidRPr="00FB150E">
        <w:rPr>
          <w:color w:val="000000"/>
        </w:rPr>
        <w:t>.</w:t>
      </w:r>
    </w:p>
    <w:p w14:paraId="0A54628B" w14:textId="77777777" w:rsidR="0098079A" w:rsidRPr="00FB150E" w:rsidRDefault="0098079A" w:rsidP="00C31B60">
      <w:pPr>
        <w:tabs>
          <w:tab w:val="right" w:leader="dot" w:pos="9628"/>
        </w:tabs>
        <w:ind w:firstLine="709"/>
        <w:jc w:val="both"/>
        <w:rPr>
          <w:color w:val="000000"/>
        </w:rPr>
      </w:pPr>
      <w:r w:rsidRPr="00FB150E">
        <w:rPr>
          <w:color w:val="000000"/>
        </w:rPr>
        <w:t>A major part of dropouts is due to students own will and reasons for such a decision may be very different. Some students find studies quite difficult and / or claim that studies do not meet their initial expectations; for example, we had 3 first-year dropouts during the fall 2016 semester. Some students decided to change their study programme, e.g. they also found that their initial expectations were not met (but some came to our programme from other programmes of the Faculty). Some stude</w:t>
      </w:r>
      <w:r w:rsidR="005A75A6">
        <w:rPr>
          <w:color w:val="000000"/>
        </w:rPr>
        <w:t>nts decided</w:t>
      </w:r>
      <w:r w:rsidRPr="00FB150E">
        <w:rPr>
          <w:color w:val="000000"/>
        </w:rPr>
        <w:t xml:space="preserve"> to drop out due to family reasons (marriage, decision to emigrate, etc.), some decided to study similar subjects abroad, etc. </w:t>
      </w:r>
      <w:r w:rsidR="00DB4BC3">
        <w:rPr>
          <w:color w:val="000000"/>
        </w:rPr>
        <w:t xml:space="preserve">The teaching staff discusses dropout instances on an individual basis, but the ultimate decision is left to the student. </w:t>
      </w:r>
      <w:r w:rsidRPr="00FB150E">
        <w:rPr>
          <w:color w:val="000000"/>
        </w:rPr>
        <w:t>I</w:t>
      </w:r>
      <w:r w:rsidR="00C31B60">
        <w:rPr>
          <w:color w:val="000000"/>
        </w:rPr>
        <w:t>n some</w:t>
      </w:r>
      <w:r w:rsidR="005A75A6">
        <w:rPr>
          <w:color w:val="000000"/>
        </w:rPr>
        <w:t xml:space="preserve"> instances</w:t>
      </w:r>
      <w:r w:rsidRPr="00FB150E">
        <w:rPr>
          <w:color w:val="000000"/>
        </w:rPr>
        <w:t>,</w:t>
      </w:r>
      <w:r w:rsidR="00AB0F0E">
        <w:rPr>
          <w:color w:val="000000"/>
        </w:rPr>
        <w:t xml:space="preserve"> </w:t>
      </w:r>
      <w:r w:rsidRPr="00FB150E">
        <w:rPr>
          <w:color w:val="000000"/>
        </w:rPr>
        <w:t xml:space="preserve">the Programme Committee </w:t>
      </w:r>
      <w:r w:rsidR="005A75A6">
        <w:rPr>
          <w:color w:val="000000"/>
        </w:rPr>
        <w:t xml:space="preserve">can </w:t>
      </w:r>
      <w:r w:rsidRPr="00FB150E">
        <w:rPr>
          <w:color w:val="000000"/>
        </w:rPr>
        <w:t>offer a possibility of individual studies</w:t>
      </w:r>
      <w:r w:rsidR="00C31B60">
        <w:rPr>
          <w:color w:val="000000"/>
        </w:rPr>
        <w:t xml:space="preserve">: </w:t>
      </w:r>
      <w:r w:rsidR="005A75A6">
        <w:rPr>
          <w:color w:val="000000"/>
        </w:rPr>
        <w:t>we had such a case in 2016 for a student with disability</w:t>
      </w:r>
      <w:r w:rsidRPr="00FB150E">
        <w:rPr>
          <w:color w:val="000000"/>
        </w:rPr>
        <w:t>,</w:t>
      </w:r>
      <w:r w:rsidR="00C31B60">
        <w:rPr>
          <w:color w:val="000000"/>
        </w:rPr>
        <w:t xml:space="preserve"> another student expressed interest in more informatics courses and was allowed to take a few subjects offered by other Departments, yet another student was allowed to switch to the Econometrics programme but later returned; several students from other programmes also joined our programme. </w:t>
      </w:r>
    </w:p>
    <w:p w14:paraId="625518D4" w14:textId="77777777" w:rsidR="0098079A" w:rsidRPr="00FB150E" w:rsidRDefault="0098079A" w:rsidP="00252ADB">
      <w:pPr>
        <w:tabs>
          <w:tab w:val="right" w:leader="dot" w:pos="9628"/>
        </w:tabs>
        <w:ind w:firstLine="709"/>
        <w:jc w:val="both"/>
        <w:rPr>
          <w:color w:val="000000"/>
        </w:rPr>
      </w:pPr>
    </w:p>
    <w:p w14:paraId="75A66EE7" w14:textId="32AF00AA" w:rsidR="0098079A" w:rsidRPr="00FB150E" w:rsidRDefault="0098079A" w:rsidP="007308CF">
      <w:pPr>
        <w:tabs>
          <w:tab w:val="right" w:leader="dot" w:pos="9628"/>
        </w:tabs>
        <w:rPr>
          <w:b/>
          <w:bCs/>
          <w:sz w:val="20"/>
          <w:szCs w:val="20"/>
        </w:rPr>
      </w:pPr>
      <w:bookmarkStart w:id="33" w:name="_Ref470705954"/>
      <w:r w:rsidRPr="00FB150E">
        <w:t xml:space="preserve">Table </w:t>
      </w:r>
      <w:r w:rsidR="00C77B9E">
        <w:fldChar w:fldCharType="begin"/>
      </w:r>
      <w:r w:rsidR="00C77B9E">
        <w:instrText xml:space="preserve"> SEQ Table \* ARABIC </w:instrText>
      </w:r>
      <w:r w:rsidR="00C77B9E">
        <w:fldChar w:fldCharType="separate"/>
      </w:r>
      <w:r w:rsidR="005F711A">
        <w:rPr>
          <w:noProof/>
        </w:rPr>
        <w:t>23</w:t>
      </w:r>
      <w:r w:rsidR="00C77B9E">
        <w:rPr>
          <w:noProof/>
        </w:rPr>
        <w:fldChar w:fldCharType="end"/>
      </w:r>
      <w:bookmarkEnd w:id="33"/>
      <w:r w:rsidRPr="00FB150E">
        <w:rPr>
          <w:b/>
          <w:bCs/>
          <w:sz w:val="20"/>
          <w:szCs w:val="20"/>
        </w:rPr>
        <w:t>. Causes of dropouts during the period of</w:t>
      </w:r>
      <w:r w:rsidR="00AB0F0E">
        <w:rPr>
          <w:b/>
          <w:bCs/>
          <w:sz w:val="20"/>
          <w:szCs w:val="20"/>
        </w:rPr>
        <w:t xml:space="preserve"> </w:t>
      </w:r>
      <w:r w:rsidRPr="00FB150E">
        <w:rPr>
          <w:b/>
          <w:bCs/>
          <w:sz w:val="20"/>
          <w:szCs w:val="20"/>
        </w:rPr>
        <w:t>2012-2016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851"/>
        <w:gridCol w:w="992"/>
        <w:gridCol w:w="992"/>
        <w:gridCol w:w="851"/>
        <w:gridCol w:w="992"/>
        <w:gridCol w:w="1418"/>
      </w:tblGrid>
      <w:tr w:rsidR="0098079A" w:rsidRPr="00FB150E" w14:paraId="28E7CBD5" w14:textId="77777777" w:rsidTr="00FA4218">
        <w:trPr>
          <w:trHeight w:val="315"/>
        </w:trPr>
        <w:tc>
          <w:tcPr>
            <w:tcW w:w="3969" w:type="dxa"/>
            <w:vMerge w:val="restart"/>
            <w:shd w:val="clear" w:color="000000" w:fill="D9D9D9"/>
            <w:vAlign w:val="center"/>
          </w:tcPr>
          <w:p w14:paraId="0CF997B8" w14:textId="77777777" w:rsidR="0098079A" w:rsidRPr="00FB150E" w:rsidRDefault="0098079A">
            <w:pPr>
              <w:jc w:val="center"/>
              <w:rPr>
                <w:b/>
                <w:bCs/>
                <w:color w:val="000000"/>
                <w:sz w:val="20"/>
                <w:szCs w:val="20"/>
              </w:rPr>
            </w:pPr>
            <w:r w:rsidRPr="00FB150E">
              <w:rPr>
                <w:color w:val="000000"/>
                <w:sz w:val="20"/>
                <w:szCs w:val="20"/>
              </w:rPr>
              <w:t> </w:t>
            </w:r>
            <w:r w:rsidRPr="00FB150E">
              <w:rPr>
                <w:b/>
                <w:bCs/>
                <w:color w:val="000000"/>
                <w:sz w:val="20"/>
                <w:szCs w:val="20"/>
              </w:rPr>
              <w:t>Reason</w:t>
            </w:r>
          </w:p>
        </w:tc>
        <w:tc>
          <w:tcPr>
            <w:tcW w:w="4678" w:type="dxa"/>
            <w:gridSpan w:val="5"/>
            <w:shd w:val="clear" w:color="000000" w:fill="D9D9D9"/>
            <w:noWrap/>
            <w:vAlign w:val="center"/>
          </w:tcPr>
          <w:p w14:paraId="5E3E34CD" w14:textId="77777777" w:rsidR="0098079A" w:rsidRPr="00FB150E" w:rsidRDefault="0098079A">
            <w:pPr>
              <w:jc w:val="center"/>
              <w:rPr>
                <w:b/>
                <w:bCs/>
                <w:color w:val="000000"/>
                <w:sz w:val="20"/>
                <w:szCs w:val="20"/>
              </w:rPr>
            </w:pPr>
            <w:r w:rsidRPr="00FB150E">
              <w:rPr>
                <w:b/>
                <w:bCs/>
                <w:color w:val="000000"/>
                <w:sz w:val="20"/>
                <w:szCs w:val="20"/>
              </w:rPr>
              <w:t>Admission year</w:t>
            </w:r>
          </w:p>
        </w:tc>
        <w:tc>
          <w:tcPr>
            <w:tcW w:w="1418" w:type="dxa"/>
            <w:vMerge w:val="restart"/>
            <w:shd w:val="clear" w:color="000000" w:fill="D9D9D9"/>
            <w:noWrap/>
            <w:vAlign w:val="center"/>
          </w:tcPr>
          <w:p w14:paraId="137C76D7" w14:textId="77777777" w:rsidR="0098079A" w:rsidRPr="00FB150E" w:rsidRDefault="0098079A">
            <w:pPr>
              <w:jc w:val="center"/>
              <w:rPr>
                <w:b/>
                <w:bCs/>
                <w:color w:val="000000"/>
                <w:sz w:val="20"/>
                <w:szCs w:val="20"/>
              </w:rPr>
            </w:pPr>
            <w:r w:rsidRPr="00FB150E">
              <w:rPr>
                <w:b/>
                <w:bCs/>
                <w:color w:val="000000"/>
                <w:sz w:val="20"/>
                <w:szCs w:val="20"/>
              </w:rPr>
              <w:t>Total</w:t>
            </w:r>
          </w:p>
        </w:tc>
      </w:tr>
      <w:tr w:rsidR="0098079A" w:rsidRPr="00FB150E" w14:paraId="34963111" w14:textId="77777777" w:rsidTr="00FA4218">
        <w:trPr>
          <w:trHeight w:val="137"/>
        </w:trPr>
        <w:tc>
          <w:tcPr>
            <w:tcW w:w="3969" w:type="dxa"/>
            <w:vMerge/>
            <w:vAlign w:val="center"/>
          </w:tcPr>
          <w:p w14:paraId="5F8366EB" w14:textId="77777777" w:rsidR="0098079A" w:rsidRPr="00FB150E" w:rsidRDefault="0098079A">
            <w:pPr>
              <w:rPr>
                <w:color w:val="000000"/>
                <w:sz w:val="20"/>
                <w:szCs w:val="20"/>
              </w:rPr>
            </w:pPr>
          </w:p>
        </w:tc>
        <w:tc>
          <w:tcPr>
            <w:tcW w:w="851" w:type="dxa"/>
            <w:shd w:val="clear" w:color="000000" w:fill="D9D9D9"/>
            <w:noWrap/>
            <w:vAlign w:val="center"/>
          </w:tcPr>
          <w:p w14:paraId="4F103C95" w14:textId="77777777" w:rsidR="0098079A" w:rsidRPr="00FB150E" w:rsidRDefault="0098079A">
            <w:pPr>
              <w:jc w:val="center"/>
              <w:rPr>
                <w:b/>
                <w:bCs/>
                <w:color w:val="000000"/>
                <w:sz w:val="20"/>
                <w:szCs w:val="20"/>
              </w:rPr>
            </w:pPr>
            <w:r w:rsidRPr="00FB150E">
              <w:rPr>
                <w:b/>
                <w:bCs/>
                <w:color w:val="000000"/>
                <w:sz w:val="20"/>
                <w:szCs w:val="20"/>
              </w:rPr>
              <w:t>2012</w:t>
            </w:r>
          </w:p>
        </w:tc>
        <w:tc>
          <w:tcPr>
            <w:tcW w:w="992" w:type="dxa"/>
            <w:shd w:val="clear" w:color="000000" w:fill="D9D9D9"/>
            <w:noWrap/>
            <w:vAlign w:val="center"/>
          </w:tcPr>
          <w:p w14:paraId="3CF0F998" w14:textId="77777777" w:rsidR="0098079A" w:rsidRPr="00FB150E" w:rsidRDefault="0098079A">
            <w:pPr>
              <w:jc w:val="center"/>
              <w:rPr>
                <w:b/>
                <w:bCs/>
                <w:color w:val="000000"/>
                <w:sz w:val="20"/>
                <w:szCs w:val="20"/>
              </w:rPr>
            </w:pPr>
            <w:r w:rsidRPr="00FB150E">
              <w:rPr>
                <w:b/>
                <w:bCs/>
                <w:color w:val="000000"/>
                <w:sz w:val="20"/>
                <w:szCs w:val="20"/>
              </w:rPr>
              <w:t>2013</w:t>
            </w:r>
          </w:p>
        </w:tc>
        <w:tc>
          <w:tcPr>
            <w:tcW w:w="992" w:type="dxa"/>
            <w:shd w:val="clear" w:color="000000" w:fill="D9D9D9"/>
            <w:noWrap/>
            <w:vAlign w:val="center"/>
          </w:tcPr>
          <w:p w14:paraId="03A4116B" w14:textId="77777777" w:rsidR="0098079A" w:rsidRPr="00FB150E" w:rsidRDefault="0098079A">
            <w:pPr>
              <w:jc w:val="center"/>
              <w:rPr>
                <w:b/>
                <w:bCs/>
                <w:color w:val="000000"/>
                <w:sz w:val="20"/>
                <w:szCs w:val="20"/>
              </w:rPr>
            </w:pPr>
            <w:r w:rsidRPr="00FB150E">
              <w:rPr>
                <w:b/>
                <w:bCs/>
                <w:color w:val="000000"/>
                <w:sz w:val="20"/>
                <w:szCs w:val="20"/>
              </w:rPr>
              <w:t>2014</w:t>
            </w:r>
          </w:p>
        </w:tc>
        <w:tc>
          <w:tcPr>
            <w:tcW w:w="851" w:type="dxa"/>
            <w:shd w:val="clear" w:color="000000" w:fill="D9D9D9"/>
            <w:noWrap/>
            <w:vAlign w:val="center"/>
          </w:tcPr>
          <w:p w14:paraId="483CD724" w14:textId="77777777" w:rsidR="0098079A" w:rsidRPr="00FB150E" w:rsidRDefault="0098079A">
            <w:pPr>
              <w:jc w:val="center"/>
              <w:rPr>
                <w:b/>
                <w:bCs/>
                <w:color w:val="000000"/>
                <w:sz w:val="20"/>
                <w:szCs w:val="20"/>
              </w:rPr>
            </w:pPr>
            <w:r w:rsidRPr="00FB150E">
              <w:rPr>
                <w:b/>
                <w:bCs/>
                <w:color w:val="000000"/>
                <w:sz w:val="20"/>
                <w:szCs w:val="20"/>
              </w:rPr>
              <w:t>2015</w:t>
            </w:r>
          </w:p>
        </w:tc>
        <w:tc>
          <w:tcPr>
            <w:tcW w:w="992" w:type="dxa"/>
            <w:shd w:val="clear" w:color="000000" w:fill="D9D9D9"/>
            <w:noWrap/>
            <w:vAlign w:val="center"/>
          </w:tcPr>
          <w:p w14:paraId="61164C6E" w14:textId="77777777" w:rsidR="0098079A" w:rsidRPr="00FB150E" w:rsidRDefault="0098079A">
            <w:pPr>
              <w:jc w:val="center"/>
              <w:rPr>
                <w:b/>
                <w:bCs/>
                <w:color w:val="000000"/>
                <w:sz w:val="20"/>
                <w:szCs w:val="20"/>
              </w:rPr>
            </w:pPr>
            <w:r w:rsidRPr="00FB150E">
              <w:rPr>
                <w:b/>
                <w:bCs/>
                <w:color w:val="000000"/>
                <w:sz w:val="20"/>
                <w:szCs w:val="20"/>
              </w:rPr>
              <w:t>2016</w:t>
            </w:r>
          </w:p>
        </w:tc>
        <w:tc>
          <w:tcPr>
            <w:tcW w:w="1418" w:type="dxa"/>
            <w:vMerge/>
            <w:vAlign w:val="center"/>
          </w:tcPr>
          <w:p w14:paraId="2F7EF553" w14:textId="77777777" w:rsidR="0098079A" w:rsidRPr="00FB150E" w:rsidRDefault="0098079A">
            <w:pPr>
              <w:rPr>
                <w:b/>
                <w:bCs/>
                <w:color w:val="000000"/>
                <w:sz w:val="20"/>
                <w:szCs w:val="20"/>
              </w:rPr>
            </w:pPr>
          </w:p>
        </w:tc>
      </w:tr>
      <w:tr w:rsidR="0098079A" w:rsidRPr="00FB150E" w14:paraId="335736F2" w14:textId="77777777" w:rsidTr="00FA4218">
        <w:trPr>
          <w:trHeight w:val="383"/>
        </w:trPr>
        <w:tc>
          <w:tcPr>
            <w:tcW w:w="3969" w:type="dxa"/>
            <w:vAlign w:val="center"/>
          </w:tcPr>
          <w:p w14:paraId="00E530B2" w14:textId="77777777" w:rsidR="0098079A" w:rsidRPr="00FB150E" w:rsidRDefault="0098079A" w:rsidP="001A0C59">
            <w:pPr>
              <w:rPr>
                <w:color w:val="000000"/>
                <w:sz w:val="20"/>
                <w:szCs w:val="20"/>
              </w:rPr>
            </w:pPr>
            <w:r w:rsidRPr="00FB150E">
              <w:rPr>
                <w:color w:val="000000"/>
                <w:sz w:val="20"/>
                <w:szCs w:val="20"/>
                <w:lang w:eastAsia="lt-LT"/>
              </w:rPr>
              <w:t>Failure to meet financial obligations</w:t>
            </w:r>
          </w:p>
        </w:tc>
        <w:tc>
          <w:tcPr>
            <w:tcW w:w="851" w:type="dxa"/>
            <w:noWrap/>
            <w:vAlign w:val="center"/>
          </w:tcPr>
          <w:p w14:paraId="7389D622" w14:textId="77777777" w:rsidR="0098079A" w:rsidRPr="00FB150E" w:rsidRDefault="0098079A">
            <w:pPr>
              <w:jc w:val="center"/>
              <w:rPr>
                <w:color w:val="000000"/>
                <w:sz w:val="20"/>
                <w:szCs w:val="20"/>
              </w:rPr>
            </w:pPr>
            <w:r w:rsidRPr="00FB150E">
              <w:rPr>
                <w:color w:val="000000"/>
                <w:sz w:val="20"/>
                <w:szCs w:val="20"/>
              </w:rPr>
              <w:t>0</w:t>
            </w:r>
          </w:p>
        </w:tc>
        <w:tc>
          <w:tcPr>
            <w:tcW w:w="992" w:type="dxa"/>
            <w:noWrap/>
            <w:vAlign w:val="center"/>
          </w:tcPr>
          <w:p w14:paraId="09E8BC69" w14:textId="77777777" w:rsidR="0098079A" w:rsidRPr="00FB150E" w:rsidRDefault="0098079A">
            <w:pPr>
              <w:jc w:val="center"/>
              <w:rPr>
                <w:color w:val="000000"/>
                <w:sz w:val="20"/>
                <w:szCs w:val="20"/>
              </w:rPr>
            </w:pPr>
            <w:r w:rsidRPr="00FB150E">
              <w:rPr>
                <w:color w:val="000000"/>
                <w:sz w:val="20"/>
                <w:szCs w:val="20"/>
              </w:rPr>
              <w:t>0</w:t>
            </w:r>
          </w:p>
        </w:tc>
        <w:tc>
          <w:tcPr>
            <w:tcW w:w="992" w:type="dxa"/>
            <w:noWrap/>
            <w:vAlign w:val="center"/>
          </w:tcPr>
          <w:p w14:paraId="4090AFEF" w14:textId="77777777" w:rsidR="0098079A" w:rsidRPr="00FB150E" w:rsidRDefault="0098079A">
            <w:pPr>
              <w:jc w:val="center"/>
              <w:rPr>
                <w:color w:val="000000"/>
                <w:sz w:val="20"/>
                <w:szCs w:val="20"/>
              </w:rPr>
            </w:pPr>
            <w:r w:rsidRPr="00FB150E">
              <w:rPr>
                <w:color w:val="000000"/>
                <w:sz w:val="20"/>
                <w:szCs w:val="20"/>
              </w:rPr>
              <w:t>0</w:t>
            </w:r>
          </w:p>
        </w:tc>
        <w:tc>
          <w:tcPr>
            <w:tcW w:w="851" w:type="dxa"/>
            <w:noWrap/>
            <w:vAlign w:val="center"/>
          </w:tcPr>
          <w:p w14:paraId="09BA289D" w14:textId="77777777" w:rsidR="0098079A" w:rsidRPr="00FB150E" w:rsidRDefault="0098079A">
            <w:pPr>
              <w:jc w:val="center"/>
              <w:rPr>
                <w:color w:val="000000"/>
                <w:sz w:val="20"/>
                <w:szCs w:val="20"/>
              </w:rPr>
            </w:pPr>
            <w:r w:rsidRPr="00FB150E">
              <w:rPr>
                <w:color w:val="000000"/>
                <w:sz w:val="20"/>
                <w:szCs w:val="20"/>
              </w:rPr>
              <w:t>0</w:t>
            </w:r>
          </w:p>
        </w:tc>
        <w:tc>
          <w:tcPr>
            <w:tcW w:w="992" w:type="dxa"/>
            <w:noWrap/>
            <w:vAlign w:val="center"/>
          </w:tcPr>
          <w:p w14:paraId="45B4B8C5" w14:textId="77777777" w:rsidR="0098079A" w:rsidRPr="00FB150E" w:rsidRDefault="0098079A">
            <w:pPr>
              <w:jc w:val="center"/>
              <w:rPr>
                <w:color w:val="000000"/>
                <w:sz w:val="20"/>
                <w:szCs w:val="20"/>
              </w:rPr>
            </w:pPr>
            <w:r w:rsidRPr="00FB150E">
              <w:rPr>
                <w:color w:val="000000"/>
                <w:sz w:val="20"/>
                <w:szCs w:val="20"/>
              </w:rPr>
              <w:t>0</w:t>
            </w:r>
          </w:p>
        </w:tc>
        <w:tc>
          <w:tcPr>
            <w:tcW w:w="1418" w:type="dxa"/>
            <w:noWrap/>
            <w:vAlign w:val="center"/>
          </w:tcPr>
          <w:p w14:paraId="41213E13" w14:textId="77777777" w:rsidR="0098079A" w:rsidRPr="00FB150E" w:rsidRDefault="0098079A">
            <w:pPr>
              <w:jc w:val="center"/>
              <w:rPr>
                <w:b/>
                <w:bCs/>
                <w:color w:val="000000"/>
                <w:sz w:val="20"/>
                <w:szCs w:val="20"/>
              </w:rPr>
            </w:pPr>
            <w:r w:rsidRPr="00FB150E">
              <w:rPr>
                <w:b/>
                <w:bCs/>
                <w:color w:val="000000"/>
                <w:sz w:val="20"/>
                <w:szCs w:val="20"/>
              </w:rPr>
              <w:t>0</w:t>
            </w:r>
          </w:p>
        </w:tc>
      </w:tr>
      <w:tr w:rsidR="0098079A" w:rsidRPr="00FB150E" w14:paraId="432118A4" w14:textId="77777777" w:rsidTr="00FA4218">
        <w:trPr>
          <w:trHeight w:val="218"/>
        </w:trPr>
        <w:tc>
          <w:tcPr>
            <w:tcW w:w="3969" w:type="dxa"/>
            <w:vAlign w:val="center"/>
          </w:tcPr>
          <w:p w14:paraId="33E3A5CD" w14:textId="77777777" w:rsidR="0098079A" w:rsidRPr="00FB150E" w:rsidRDefault="0098079A" w:rsidP="001A0C59">
            <w:pPr>
              <w:rPr>
                <w:color w:val="000000"/>
                <w:sz w:val="20"/>
                <w:szCs w:val="20"/>
              </w:rPr>
            </w:pPr>
            <w:r w:rsidRPr="00FB150E">
              <w:rPr>
                <w:color w:val="000000"/>
                <w:sz w:val="20"/>
                <w:szCs w:val="20"/>
                <w:lang w:eastAsia="lt-LT"/>
              </w:rPr>
              <w:t>Unsatisfactory academic results</w:t>
            </w:r>
          </w:p>
        </w:tc>
        <w:tc>
          <w:tcPr>
            <w:tcW w:w="851" w:type="dxa"/>
            <w:noWrap/>
            <w:vAlign w:val="center"/>
          </w:tcPr>
          <w:p w14:paraId="3F5C72AE" w14:textId="77777777" w:rsidR="0098079A" w:rsidRPr="00FB150E" w:rsidRDefault="0098079A">
            <w:pPr>
              <w:jc w:val="center"/>
              <w:rPr>
                <w:color w:val="000000"/>
                <w:sz w:val="20"/>
                <w:szCs w:val="20"/>
              </w:rPr>
            </w:pPr>
            <w:r w:rsidRPr="00FB150E">
              <w:rPr>
                <w:color w:val="000000"/>
                <w:sz w:val="20"/>
                <w:szCs w:val="20"/>
              </w:rPr>
              <w:t>5</w:t>
            </w:r>
          </w:p>
        </w:tc>
        <w:tc>
          <w:tcPr>
            <w:tcW w:w="992" w:type="dxa"/>
            <w:noWrap/>
            <w:vAlign w:val="center"/>
          </w:tcPr>
          <w:p w14:paraId="58A84272" w14:textId="77777777" w:rsidR="0098079A" w:rsidRPr="00FB150E" w:rsidRDefault="0098079A">
            <w:pPr>
              <w:jc w:val="center"/>
              <w:rPr>
                <w:color w:val="000000"/>
                <w:sz w:val="20"/>
                <w:szCs w:val="20"/>
              </w:rPr>
            </w:pPr>
            <w:r w:rsidRPr="00FB150E">
              <w:rPr>
                <w:color w:val="000000"/>
                <w:sz w:val="20"/>
                <w:szCs w:val="20"/>
              </w:rPr>
              <w:t>1</w:t>
            </w:r>
          </w:p>
        </w:tc>
        <w:tc>
          <w:tcPr>
            <w:tcW w:w="992" w:type="dxa"/>
            <w:noWrap/>
            <w:vAlign w:val="center"/>
          </w:tcPr>
          <w:p w14:paraId="4A09E2F5" w14:textId="77777777" w:rsidR="0098079A" w:rsidRPr="00FB150E" w:rsidRDefault="0098079A">
            <w:pPr>
              <w:jc w:val="center"/>
              <w:rPr>
                <w:color w:val="000000"/>
                <w:sz w:val="20"/>
                <w:szCs w:val="20"/>
              </w:rPr>
            </w:pPr>
            <w:r w:rsidRPr="00FB150E">
              <w:rPr>
                <w:color w:val="000000"/>
                <w:sz w:val="20"/>
                <w:szCs w:val="20"/>
              </w:rPr>
              <w:t>4</w:t>
            </w:r>
          </w:p>
        </w:tc>
        <w:tc>
          <w:tcPr>
            <w:tcW w:w="851" w:type="dxa"/>
            <w:noWrap/>
            <w:vAlign w:val="center"/>
          </w:tcPr>
          <w:p w14:paraId="7854BF25" w14:textId="77777777" w:rsidR="0098079A" w:rsidRPr="00FB150E" w:rsidRDefault="0098079A">
            <w:pPr>
              <w:jc w:val="center"/>
              <w:rPr>
                <w:color w:val="000000"/>
                <w:sz w:val="20"/>
                <w:szCs w:val="20"/>
              </w:rPr>
            </w:pPr>
            <w:r w:rsidRPr="00FB150E">
              <w:rPr>
                <w:color w:val="000000"/>
                <w:sz w:val="20"/>
                <w:szCs w:val="20"/>
              </w:rPr>
              <w:t>1</w:t>
            </w:r>
          </w:p>
        </w:tc>
        <w:tc>
          <w:tcPr>
            <w:tcW w:w="992" w:type="dxa"/>
            <w:noWrap/>
            <w:vAlign w:val="center"/>
          </w:tcPr>
          <w:p w14:paraId="6635EF17" w14:textId="77777777" w:rsidR="0098079A" w:rsidRPr="00FB150E" w:rsidRDefault="0098079A">
            <w:pPr>
              <w:jc w:val="center"/>
              <w:rPr>
                <w:color w:val="000000"/>
                <w:sz w:val="20"/>
                <w:szCs w:val="20"/>
              </w:rPr>
            </w:pPr>
            <w:r w:rsidRPr="00FB150E">
              <w:rPr>
                <w:color w:val="000000"/>
                <w:sz w:val="20"/>
                <w:szCs w:val="20"/>
              </w:rPr>
              <w:t>0 </w:t>
            </w:r>
          </w:p>
        </w:tc>
        <w:tc>
          <w:tcPr>
            <w:tcW w:w="1418" w:type="dxa"/>
            <w:noWrap/>
            <w:vAlign w:val="center"/>
          </w:tcPr>
          <w:p w14:paraId="3E2240EA" w14:textId="77777777" w:rsidR="0098079A" w:rsidRPr="00FB150E" w:rsidRDefault="0098079A">
            <w:pPr>
              <w:jc w:val="center"/>
              <w:rPr>
                <w:b/>
                <w:bCs/>
                <w:color w:val="000000"/>
                <w:sz w:val="20"/>
                <w:szCs w:val="20"/>
              </w:rPr>
            </w:pPr>
            <w:r w:rsidRPr="00FB150E">
              <w:rPr>
                <w:b/>
                <w:bCs/>
                <w:color w:val="000000"/>
                <w:sz w:val="20"/>
                <w:szCs w:val="20"/>
              </w:rPr>
              <w:t>11</w:t>
            </w:r>
          </w:p>
        </w:tc>
      </w:tr>
      <w:tr w:rsidR="0098079A" w:rsidRPr="00FB150E" w14:paraId="2E50AE07" w14:textId="77777777" w:rsidTr="00FA4218">
        <w:trPr>
          <w:trHeight w:val="281"/>
        </w:trPr>
        <w:tc>
          <w:tcPr>
            <w:tcW w:w="3969" w:type="dxa"/>
            <w:vAlign w:val="center"/>
          </w:tcPr>
          <w:p w14:paraId="67BB17EE" w14:textId="77777777" w:rsidR="0098079A" w:rsidRPr="00FB150E" w:rsidRDefault="0098079A" w:rsidP="001A0C59">
            <w:pPr>
              <w:rPr>
                <w:color w:val="000000"/>
                <w:sz w:val="20"/>
                <w:szCs w:val="20"/>
              </w:rPr>
            </w:pPr>
            <w:r w:rsidRPr="00FB150E">
              <w:rPr>
                <w:color w:val="000000"/>
                <w:sz w:val="20"/>
                <w:szCs w:val="20"/>
                <w:lang w:eastAsia="lt-LT"/>
              </w:rPr>
              <w:t>Dishonesty / cheating during exams</w:t>
            </w:r>
          </w:p>
        </w:tc>
        <w:tc>
          <w:tcPr>
            <w:tcW w:w="851" w:type="dxa"/>
            <w:noWrap/>
            <w:vAlign w:val="center"/>
          </w:tcPr>
          <w:p w14:paraId="0F91E2D3" w14:textId="77777777" w:rsidR="0098079A" w:rsidRPr="00FB150E" w:rsidRDefault="0098079A">
            <w:pPr>
              <w:jc w:val="center"/>
              <w:rPr>
                <w:color w:val="000000"/>
                <w:sz w:val="20"/>
                <w:szCs w:val="20"/>
              </w:rPr>
            </w:pPr>
            <w:r w:rsidRPr="00FB150E">
              <w:rPr>
                <w:color w:val="000000"/>
                <w:sz w:val="20"/>
                <w:szCs w:val="20"/>
              </w:rPr>
              <w:t> 0</w:t>
            </w:r>
          </w:p>
        </w:tc>
        <w:tc>
          <w:tcPr>
            <w:tcW w:w="992" w:type="dxa"/>
            <w:noWrap/>
            <w:vAlign w:val="center"/>
          </w:tcPr>
          <w:p w14:paraId="6AB77890" w14:textId="77777777" w:rsidR="0098079A" w:rsidRPr="00FB150E" w:rsidRDefault="0098079A">
            <w:pPr>
              <w:jc w:val="center"/>
              <w:rPr>
                <w:color w:val="000000"/>
                <w:sz w:val="20"/>
                <w:szCs w:val="20"/>
              </w:rPr>
            </w:pPr>
            <w:r w:rsidRPr="00FB150E">
              <w:rPr>
                <w:color w:val="000000"/>
                <w:sz w:val="20"/>
                <w:szCs w:val="20"/>
              </w:rPr>
              <w:t> 0</w:t>
            </w:r>
          </w:p>
        </w:tc>
        <w:tc>
          <w:tcPr>
            <w:tcW w:w="992" w:type="dxa"/>
            <w:noWrap/>
            <w:vAlign w:val="center"/>
          </w:tcPr>
          <w:p w14:paraId="1B992A32" w14:textId="77777777" w:rsidR="0098079A" w:rsidRPr="00FB150E" w:rsidRDefault="0098079A">
            <w:pPr>
              <w:jc w:val="center"/>
              <w:rPr>
                <w:color w:val="000000"/>
                <w:sz w:val="20"/>
                <w:szCs w:val="20"/>
              </w:rPr>
            </w:pPr>
            <w:r w:rsidRPr="00FB150E">
              <w:rPr>
                <w:color w:val="000000"/>
                <w:sz w:val="20"/>
                <w:szCs w:val="20"/>
              </w:rPr>
              <w:t>0 </w:t>
            </w:r>
          </w:p>
        </w:tc>
        <w:tc>
          <w:tcPr>
            <w:tcW w:w="851" w:type="dxa"/>
            <w:noWrap/>
            <w:vAlign w:val="center"/>
          </w:tcPr>
          <w:p w14:paraId="5DF479A2" w14:textId="77777777" w:rsidR="0098079A" w:rsidRPr="00FB150E" w:rsidRDefault="0098079A">
            <w:pPr>
              <w:jc w:val="center"/>
              <w:rPr>
                <w:color w:val="000000"/>
                <w:sz w:val="20"/>
                <w:szCs w:val="20"/>
              </w:rPr>
            </w:pPr>
            <w:r w:rsidRPr="00FB150E">
              <w:rPr>
                <w:color w:val="000000"/>
                <w:sz w:val="20"/>
                <w:szCs w:val="20"/>
              </w:rPr>
              <w:t> 0</w:t>
            </w:r>
          </w:p>
        </w:tc>
        <w:tc>
          <w:tcPr>
            <w:tcW w:w="992" w:type="dxa"/>
            <w:noWrap/>
            <w:vAlign w:val="center"/>
          </w:tcPr>
          <w:p w14:paraId="06EB21E8" w14:textId="77777777" w:rsidR="0098079A" w:rsidRPr="00FB150E" w:rsidRDefault="0098079A">
            <w:pPr>
              <w:jc w:val="center"/>
              <w:rPr>
                <w:color w:val="000000"/>
                <w:sz w:val="20"/>
                <w:szCs w:val="20"/>
              </w:rPr>
            </w:pPr>
            <w:r w:rsidRPr="00FB150E">
              <w:rPr>
                <w:color w:val="000000"/>
                <w:sz w:val="20"/>
                <w:szCs w:val="20"/>
              </w:rPr>
              <w:t> 0</w:t>
            </w:r>
          </w:p>
        </w:tc>
        <w:tc>
          <w:tcPr>
            <w:tcW w:w="1418" w:type="dxa"/>
            <w:noWrap/>
            <w:vAlign w:val="center"/>
          </w:tcPr>
          <w:p w14:paraId="058083E5" w14:textId="77777777" w:rsidR="0098079A" w:rsidRPr="00FB150E" w:rsidRDefault="0098079A">
            <w:pPr>
              <w:jc w:val="center"/>
              <w:rPr>
                <w:b/>
                <w:bCs/>
                <w:color w:val="000000"/>
                <w:sz w:val="20"/>
                <w:szCs w:val="20"/>
              </w:rPr>
            </w:pPr>
            <w:r w:rsidRPr="00FB150E">
              <w:rPr>
                <w:b/>
                <w:bCs/>
                <w:color w:val="000000"/>
                <w:sz w:val="20"/>
                <w:szCs w:val="20"/>
              </w:rPr>
              <w:t>0</w:t>
            </w:r>
          </w:p>
        </w:tc>
      </w:tr>
      <w:tr w:rsidR="0098079A" w:rsidRPr="00FB150E" w14:paraId="36759F2D" w14:textId="77777777" w:rsidTr="00FA4218">
        <w:trPr>
          <w:trHeight w:val="413"/>
        </w:trPr>
        <w:tc>
          <w:tcPr>
            <w:tcW w:w="3969" w:type="dxa"/>
            <w:vAlign w:val="center"/>
          </w:tcPr>
          <w:p w14:paraId="6831011B" w14:textId="77777777" w:rsidR="0098079A" w:rsidRPr="00FB150E" w:rsidRDefault="0098079A" w:rsidP="001A0C59">
            <w:pPr>
              <w:rPr>
                <w:color w:val="000000"/>
                <w:sz w:val="20"/>
                <w:szCs w:val="20"/>
              </w:rPr>
            </w:pPr>
            <w:r w:rsidRPr="00FB150E">
              <w:rPr>
                <w:color w:val="000000"/>
                <w:sz w:val="20"/>
                <w:szCs w:val="20"/>
              </w:rPr>
              <w:t>On the students own will (family reasons, change of study programme, etc.)</w:t>
            </w:r>
          </w:p>
        </w:tc>
        <w:tc>
          <w:tcPr>
            <w:tcW w:w="851" w:type="dxa"/>
            <w:noWrap/>
            <w:vAlign w:val="center"/>
          </w:tcPr>
          <w:p w14:paraId="3B045C59" w14:textId="77777777" w:rsidR="0098079A" w:rsidRPr="00FB150E" w:rsidRDefault="0098079A">
            <w:pPr>
              <w:jc w:val="center"/>
              <w:rPr>
                <w:color w:val="000000"/>
                <w:sz w:val="20"/>
                <w:szCs w:val="20"/>
              </w:rPr>
            </w:pPr>
            <w:r w:rsidRPr="00FB150E">
              <w:rPr>
                <w:color w:val="000000"/>
                <w:sz w:val="20"/>
                <w:szCs w:val="20"/>
              </w:rPr>
              <w:t>7</w:t>
            </w:r>
          </w:p>
        </w:tc>
        <w:tc>
          <w:tcPr>
            <w:tcW w:w="992" w:type="dxa"/>
            <w:noWrap/>
            <w:vAlign w:val="center"/>
          </w:tcPr>
          <w:p w14:paraId="31579F9E" w14:textId="77777777" w:rsidR="0098079A" w:rsidRPr="00FB150E" w:rsidRDefault="0098079A">
            <w:pPr>
              <w:jc w:val="center"/>
              <w:rPr>
                <w:color w:val="000000"/>
                <w:sz w:val="20"/>
                <w:szCs w:val="20"/>
              </w:rPr>
            </w:pPr>
            <w:r w:rsidRPr="00FB150E">
              <w:rPr>
                <w:color w:val="000000"/>
                <w:sz w:val="20"/>
                <w:szCs w:val="20"/>
              </w:rPr>
              <w:t>17</w:t>
            </w:r>
          </w:p>
        </w:tc>
        <w:tc>
          <w:tcPr>
            <w:tcW w:w="992" w:type="dxa"/>
            <w:noWrap/>
            <w:vAlign w:val="center"/>
          </w:tcPr>
          <w:p w14:paraId="09934FB6" w14:textId="77777777" w:rsidR="0098079A" w:rsidRPr="00FB150E" w:rsidRDefault="0098079A">
            <w:pPr>
              <w:jc w:val="center"/>
              <w:rPr>
                <w:color w:val="000000"/>
                <w:sz w:val="20"/>
                <w:szCs w:val="20"/>
              </w:rPr>
            </w:pPr>
            <w:r w:rsidRPr="00FB150E">
              <w:rPr>
                <w:color w:val="000000"/>
                <w:sz w:val="20"/>
                <w:szCs w:val="20"/>
              </w:rPr>
              <w:t>8</w:t>
            </w:r>
          </w:p>
        </w:tc>
        <w:tc>
          <w:tcPr>
            <w:tcW w:w="851" w:type="dxa"/>
            <w:noWrap/>
            <w:vAlign w:val="center"/>
          </w:tcPr>
          <w:p w14:paraId="7365AE63" w14:textId="77777777" w:rsidR="0098079A" w:rsidRPr="00FB150E" w:rsidRDefault="0098079A">
            <w:pPr>
              <w:jc w:val="center"/>
              <w:rPr>
                <w:color w:val="000000"/>
                <w:sz w:val="20"/>
                <w:szCs w:val="20"/>
              </w:rPr>
            </w:pPr>
            <w:r w:rsidRPr="00FB150E">
              <w:rPr>
                <w:color w:val="000000"/>
                <w:sz w:val="20"/>
                <w:szCs w:val="20"/>
              </w:rPr>
              <w:t>8</w:t>
            </w:r>
          </w:p>
        </w:tc>
        <w:tc>
          <w:tcPr>
            <w:tcW w:w="992" w:type="dxa"/>
            <w:noWrap/>
            <w:vAlign w:val="center"/>
          </w:tcPr>
          <w:p w14:paraId="1EE011CA" w14:textId="77777777" w:rsidR="0098079A" w:rsidRPr="00FB150E" w:rsidRDefault="0098079A">
            <w:pPr>
              <w:jc w:val="center"/>
              <w:rPr>
                <w:color w:val="000000"/>
                <w:sz w:val="20"/>
                <w:szCs w:val="20"/>
              </w:rPr>
            </w:pPr>
            <w:r w:rsidRPr="00FB150E">
              <w:rPr>
                <w:color w:val="000000"/>
                <w:sz w:val="20"/>
                <w:szCs w:val="20"/>
              </w:rPr>
              <w:t>3</w:t>
            </w:r>
          </w:p>
        </w:tc>
        <w:tc>
          <w:tcPr>
            <w:tcW w:w="1418" w:type="dxa"/>
            <w:noWrap/>
            <w:vAlign w:val="center"/>
          </w:tcPr>
          <w:p w14:paraId="151735BF" w14:textId="77777777" w:rsidR="0098079A" w:rsidRPr="00FB150E" w:rsidRDefault="0098079A">
            <w:pPr>
              <w:jc w:val="center"/>
              <w:rPr>
                <w:b/>
                <w:bCs/>
                <w:color w:val="000000"/>
                <w:sz w:val="20"/>
                <w:szCs w:val="20"/>
              </w:rPr>
            </w:pPr>
            <w:r w:rsidRPr="00FB150E">
              <w:rPr>
                <w:b/>
                <w:bCs/>
                <w:color w:val="000000"/>
                <w:sz w:val="20"/>
                <w:szCs w:val="20"/>
              </w:rPr>
              <w:t>43</w:t>
            </w:r>
          </w:p>
        </w:tc>
      </w:tr>
      <w:tr w:rsidR="0098079A" w:rsidRPr="00FB150E" w14:paraId="6141B00D" w14:textId="77777777" w:rsidTr="00FA4218">
        <w:trPr>
          <w:trHeight w:val="300"/>
        </w:trPr>
        <w:tc>
          <w:tcPr>
            <w:tcW w:w="3969" w:type="dxa"/>
            <w:vAlign w:val="center"/>
          </w:tcPr>
          <w:p w14:paraId="5968636D" w14:textId="77777777" w:rsidR="0098079A" w:rsidRPr="00FB150E" w:rsidRDefault="0098079A">
            <w:pPr>
              <w:jc w:val="center"/>
              <w:rPr>
                <w:b/>
                <w:bCs/>
                <w:color w:val="000000"/>
                <w:sz w:val="20"/>
                <w:szCs w:val="20"/>
              </w:rPr>
            </w:pPr>
            <w:r w:rsidRPr="00FB150E">
              <w:rPr>
                <w:b/>
                <w:bCs/>
                <w:color w:val="000000"/>
                <w:sz w:val="20"/>
                <w:szCs w:val="20"/>
              </w:rPr>
              <w:t>Total</w:t>
            </w:r>
          </w:p>
        </w:tc>
        <w:tc>
          <w:tcPr>
            <w:tcW w:w="851" w:type="dxa"/>
            <w:noWrap/>
            <w:vAlign w:val="bottom"/>
          </w:tcPr>
          <w:p w14:paraId="14BB43E3" w14:textId="77777777" w:rsidR="0098079A" w:rsidRPr="00FB150E" w:rsidRDefault="0098079A">
            <w:pPr>
              <w:jc w:val="center"/>
              <w:rPr>
                <w:rFonts w:ascii="Calibri" w:hAnsi="Calibri" w:cs="Calibri"/>
                <w:b/>
                <w:bCs/>
                <w:color w:val="000000"/>
              </w:rPr>
            </w:pPr>
            <w:r w:rsidRPr="00FB150E">
              <w:rPr>
                <w:rFonts w:ascii="Calibri" w:hAnsi="Calibri" w:cs="Calibri"/>
                <w:b/>
                <w:bCs/>
                <w:color w:val="000000"/>
                <w:sz w:val="22"/>
                <w:szCs w:val="22"/>
              </w:rPr>
              <w:t>12</w:t>
            </w:r>
          </w:p>
        </w:tc>
        <w:tc>
          <w:tcPr>
            <w:tcW w:w="992" w:type="dxa"/>
            <w:noWrap/>
            <w:vAlign w:val="bottom"/>
          </w:tcPr>
          <w:p w14:paraId="6F281588" w14:textId="77777777" w:rsidR="0098079A" w:rsidRPr="00FB150E" w:rsidRDefault="0098079A">
            <w:pPr>
              <w:jc w:val="center"/>
              <w:rPr>
                <w:rFonts w:ascii="Calibri" w:hAnsi="Calibri" w:cs="Calibri"/>
                <w:b/>
                <w:bCs/>
                <w:color w:val="000000"/>
              </w:rPr>
            </w:pPr>
            <w:r w:rsidRPr="00FB150E">
              <w:rPr>
                <w:rFonts w:ascii="Calibri" w:hAnsi="Calibri" w:cs="Calibri"/>
                <w:b/>
                <w:bCs/>
                <w:color w:val="000000"/>
                <w:sz w:val="22"/>
                <w:szCs w:val="22"/>
              </w:rPr>
              <w:t>18</w:t>
            </w:r>
          </w:p>
        </w:tc>
        <w:tc>
          <w:tcPr>
            <w:tcW w:w="992" w:type="dxa"/>
            <w:noWrap/>
            <w:vAlign w:val="bottom"/>
          </w:tcPr>
          <w:p w14:paraId="6FCEF9D7" w14:textId="77777777" w:rsidR="0098079A" w:rsidRPr="00FB150E" w:rsidRDefault="0098079A">
            <w:pPr>
              <w:jc w:val="center"/>
              <w:rPr>
                <w:rFonts w:ascii="Calibri" w:hAnsi="Calibri" w:cs="Calibri"/>
                <w:b/>
                <w:bCs/>
                <w:color w:val="000000"/>
              </w:rPr>
            </w:pPr>
            <w:r w:rsidRPr="00FB150E">
              <w:rPr>
                <w:rFonts w:ascii="Calibri" w:hAnsi="Calibri" w:cs="Calibri"/>
                <w:b/>
                <w:bCs/>
                <w:color w:val="000000"/>
                <w:sz w:val="22"/>
                <w:szCs w:val="22"/>
              </w:rPr>
              <w:t>12</w:t>
            </w:r>
          </w:p>
        </w:tc>
        <w:tc>
          <w:tcPr>
            <w:tcW w:w="851" w:type="dxa"/>
            <w:noWrap/>
            <w:vAlign w:val="bottom"/>
          </w:tcPr>
          <w:p w14:paraId="72539B9F" w14:textId="77777777" w:rsidR="0098079A" w:rsidRPr="00FB150E" w:rsidRDefault="0098079A">
            <w:pPr>
              <w:jc w:val="center"/>
              <w:rPr>
                <w:rFonts w:ascii="Calibri" w:hAnsi="Calibri" w:cs="Calibri"/>
                <w:b/>
                <w:bCs/>
                <w:color w:val="000000"/>
              </w:rPr>
            </w:pPr>
            <w:r w:rsidRPr="00FB150E">
              <w:rPr>
                <w:rFonts w:ascii="Calibri" w:hAnsi="Calibri" w:cs="Calibri"/>
                <w:b/>
                <w:bCs/>
                <w:color w:val="000000"/>
                <w:sz w:val="22"/>
                <w:szCs w:val="22"/>
              </w:rPr>
              <w:t>9</w:t>
            </w:r>
          </w:p>
        </w:tc>
        <w:tc>
          <w:tcPr>
            <w:tcW w:w="992" w:type="dxa"/>
            <w:noWrap/>
            <w:vAlign w:val="bottom"/>
          </w:tcPr>
          <w:p w14:paraId="0C861FF8" w14:textId="77777777" w:rsidR="0098079A" w:rsidRPr="00FB150E" w:rsidRDefault="0098079A">
            <w:pPr>
              <w:jc w:val="center"/>
              <w:rPr>
                <w:rFonts w:ascii="Calibri" w:hAnsi="Calibri" w:cs="Calibri"/>
                <w:b/>
                <w:bCs/>
                <w:color w:val="000000"/>
              </w:rPr>
            </w:pPr>
            <w:r w:rsidRPr="00FB150E">
              <w:rPr>
                <w:rFonts w:ascii="Calibri" w:hAnsi="Calibri" w:cs="Calibri"/>
                <w:b/>
                <w:bCs/>
                <w:color w:val="000000"/>
                <w:sz w:val="22"/>
                <w:szCs w:val="22"/>
              </w:rPr>
              <w:t>3</w:t>
            </w:r>
          </w:p>
        </w:tc>
        <w:tc>
          <w:tcPr>
            <w:tcW w:w="1418" w:type="dxa"/>
            <w:noWrap/>
            <w:vAlign w:val="bottom"/>
          </w:tcPr>
          <w:p w14:paraId="108534A7" w14:textId="77777777" w:rsidR="0098079A" w:rsidRPr="00FB150E" w:rsidRDefault="0098079A">
            <w:pPr>
              <w:jc w:val="center"/>
              <w:rPr>
                <w:rFonts w:ascii="Calibri" w:hAnsi="Calibri" w:cs="Calibri"/>
                <w:b/>
                <w:bCs/>
                <w:color w:val="000000"/>
              </w:rPr>
            </w:pPr>
            <w:r w:rsidRPr="00FB150E">
              <w:rPr>
                <w:rFonts w:ascii="Calibri" w:hAnsi="Calibri" w:cs="Calibri"/>
                <w:b/>
                <w:bCs/>
                <w:color w:val="000000"/>
                <w:sz w:val="22"/>
                <w:szCs w:val="22"/>
              </w:rPr>
              <w:t>54</w:t>
            </w:r>
          </w:p>
        </w:tc>
      </w:tr>
    </w:tbl>
    <w:p w14:paraId="300BC435" w14:textId="77777777" w:rsidR="0098079A" w:rsidRPr="00FB150E" w:rsidRDefault="0098079A" w:rsidP="00032FD4">
      <w:pPr>
        <w:rPr>
          <w:b/>
          <w:bCs/>
          <w:sz w:val="20"/>
          <w:szCs w:val="20"/>
        </w:rPr>
      </w:pPr>
    </w:p>
    <w:p w14:paraId="4E72E4CB" w14:textId="77777777" w:rsidR="0098079A" w:rsidRPr="00FB150E" w:rsidRDefault="0098079A" w:rsidP="00032FD4">
      <w:pPr>
        <w:rPr>
          <w:b/>
          <w:bCs/>
          <w:sz w:val="20"/>
          <w:szCs w:val="20"/>
        </w:rPr>
      </w:pPr>
    </w:p>
    <w:p w14:paraId="28C01AC9" w14:textId="77777777" w:rsidR="0098079A" w:rsidRPr="00FB150E" w:rsidRDefault="0098079A" w:rsidP="006B41D2">
      <w:pPr>
        <w:ind w:firstLine="567"/>
        <w:jc w:val="both"/>
        <w:rPr>
          <w:b/>
          <w:bCs/>
          <w:sz w:val="20"/>
          <w:szCs w:val="20"/>
        </w:rPr>
      </w:pPr>
      <w:r w:rsidRPr="00FB150E">
        <w:rPr>
          <w:color w:val="000000"/>
        </w:rPr>
        <w:lastRenderedPageBreak/>
        <w:t>Taking into account that the average graduation rate is 73% and the average dropout rate is about 20%, we have about 7% „missing</w:t>
      </w:r>
      <w:proofErr w:type="gramStart"/>
      <w:r w:rsidRPr="00FB150E">
        <w:rPr>
          <w:color w:val="000000"/>
        </w:rPr>
        <w:t>“ students</w:t>
      </w:r>
      <w:proofErr w:type="gramEnd"/>
      <w:r w:rsidRPr="00FB150E">
        <w:rPr>
          <w:color w:val="000000"/>
        </w:rPr>
        <w:t>. Most likely those students are on academic leave or had to prolong their studies due to academic debts.  Some of those students will finish their studies later than expected while some will drop out. Assuming that about half of them will finish their studies, it is reasonable to consider that the average (ultimate)</w:t>
      </w:r>
      <w:r w:rsidR="00B06E59">
        <w:rPr>
          <w:color w:val="000000"/>
        </w:rPr>
        <w:t xml:space="preserve"> </w:t>
      </w:r>
      <w:r w:rsidRPr="00FB150E">
        <w:rPr>
          <w:color w:val="000000"/>
        </w:rPr>
        <w:t>graduation rate would be 75%, while the dropout rate – 25%. Currently dropouts are within acceptable limits and do not threaten the viability of the programme. Slightly higher number of admissions (50–60) may also be justified keeping in mind the dropout rate. Under current conditions, 50–60 enrolled students mean 38–45 graduates each year, and this is an acceptable number to keep the programme viable.</w:t>
      </w:r>
    </w:p>
    <w:p w14:paraId="6CD05F18" w14:textId="77777777" w:rsidR="0098079A" w:rsidRPr="00FB150E" w:rsidRDefault="0098079A" w:rsidP="00290AB7">
      <w:pPr>
        <w:tabs>
          <w:tab w:val="right" w:leader="dot" w:pos="9628"/>
        </w:tabs>
        <w:rPr>
          <w:b/>
          <w:bCs/>
        </w:rPr>
      </w:pPr>
    </w:p>
    <w:p w14:paraId="10DCFFE7" w14:textId="77777777" w:rsidR="0098079A" w:rsidRDefault="0098079A" w:rsidP="00290AB7">
      <w:pPr>
        <w:pStyle w:val="Heading5"/>
        <w:spacing w:before="0"/>
        <w:ind w:left="567" w:hanging="567"/>
        <w:rPr>
          <w:rFonts w:ascii="Times New Roman" w:hAnsi="Times New Roman" w:cs="Times New Roman"/>
          <w:b/>
          <w:bCs/>
          <w:color w:val="auto"/>
          <w:lang w:val="en-GB"/>
        </w:rPr>
      </w:pPr>
      <w:bookmarkStart w:id="34" w:name="_Ref470707152"/>
      <w:r w:rsidRPr="00FB150E">
        <w:rPr>
          <w:rFonts w:ascii="Times New Roman" w:hAnsi="Times New Roman" w:cs="Times New Roman"/>
          <w:b/>
          <w:bCs/>
          <w:color w:val="auto"/>
          <w:lang w:val="en-GB"/>
        </w:rPr>
        <w:t>5.3.</w:t>
      </w:r>
      <w:r w:rsidRPr="00FB150E">
        <w:rPr>
          <w:rFonts w:ascii="Times New Roman" w:hAnsi="Times New Roman" w:cs="Times New Roman"/>
          <w:b/>
          <w:bCs/>
          <w:color w:val="auto"/>
          <w:lang w:val="en-GB"/>
        </w:rPr>
        <w:tab/>
        <w:t>Organization of studies and academic support to the students</w:t>
      </w:r>
      <w:bookmarkEnd w:id="34"/>
    </w:p>
    <w:p w14:paraId="0951EEDA" w14:textId="77777777" w:rsidR="0098079A" w:rsidRPr="00B94591" w:rsidRDefault="0098079A" w:rsidP="00B94591">
      <w:pPr>
        <w:rPr>
          <w:lang w:eastAsia="en-US"/>
        </w:rPr>
      </w:pPr>
    </w:p>
    <w:p w14:paraId="2744E1EF" w14:textId="274F90E4" w:rsidR="0098079A" w:rsidRPr="00FB150E" w:rsidRDefault="0098079A" w:rsidP="000D5C73">
      <w:pPr>
        <w:tabs>
          <w:tab w:val="right" w:leader="dot" w:pos="9628"/>
        </w:tabs>
        <w:ind w:firstLine="567"/>
        <w:jc w:val="both"/>
      </w:pPr>
      <w:r w:rsidRPr="00FB150E">
        <w:t>The study process is organised in agreement with legal acts, in particular (including but not limited to) the</w:t>
      </w:r>
      <w:r w:rsidR="009D0A78">
        <w:t xml:space="preserve"> </w:t>
      </w:r>
      <w:r w:rsidRPr="00FB150E">
        <w:rPr>
          <w:i/>
          <w:iCs/>
        </w:rPr>
        <w:t>Regulations for Studies of Vilnius University.</w:t>
      </w:r>
      <w:r w:rsidRPr="00FB150E">
        <w:rPr>
          <w:rStyle w:val="FootnoteReference"/>
          <w:i/>
          <w:iCs/>
        </w:rPr>
        <w:footnoteReference w:id="28"/>
      </w:r>
      <w:r w:rsidRPr="00FB150E">
        <w:t>Two semesters (fall and spring), 16 weeks each, make up one study year. Each semester is followed by the exam period and (possibly) a vacation. All lectures, tutorials, seminars, laboratory works are organized according to the Faculty timetable, individual / group consultations (if applicable) are organized upon mutual agreement between students and a teacher. The timetables for the upcoming / current semester usually become available online on May 31</w:t>
      </w:r>
      <w:r w:rsidRPr="00FB150E">
        <w:rPr>
          <w:vertAlign w:val="superscript"/>
        </w:rPr>
        <w:t>st</w:t>
      </w:r>
      <w:r w:rsidRPr="00FB150E">
        <w:t xml:space="preserve"> (for the fall semester) and on December 31</w:t>
      </w:r>
      <w:r w:rsidRPr="00FB150E">
        <w:rPr>
          <w:vertAlign w:val="superscript"/>
        </w:rPr>
        <w:t>st</w:t>
      </w:r>
      <w:r w:rsidRPr="00FB150E">
        <w:t xml:space="preserve"> (for the spring semester).  Upon the completion of the first semester, as allowed by the </w:t>
      </w:r>
      <w:r w:rsidRPr="00FB150E">
        <w:rPr>
          <w:i/>
          <w:iCs/>
        </w:rPr>
        <w:t>Regulations for Studies of Vilnius University</w:t>
      </w:r>
      <w:r w:rsidRPr="00FB150E">
        <w:t>, all students have an opportunity to study according to their individual study plans. For that purpose, their applications, including sound motivation, shall be submitted to the Dean’s office and approved by the Dean. Exam timetables are also available online and are published about a month before the start of the exam period.</w:t>
      </w:r>
    </w:p>
    <w:p w14:paraId="189C6545" w14:textId="77777777" w:rsidR="0098079A" w:rsidRPr="00FB150E" w:rsidRDefault="0098079A" w:rsidP="00B94591">
      <w:pPr>
        <w:tabs>
          <w:tab w:val="right" w:leader="dot" w:pos="9628"/>
        </w:tabs>
        <w:ind w:firstLine="709"/>
        <w:jc w:val="both"/>
      </w:pPr>
      <w:r w:rsidRPr="00FB150E">
        <w:t xml:space="preserve">As stated in the </w:t>
      </w:r>
      <w:r w:rsidRPr="00FB150E">
        <w:rPr>
          <w:i/>
          <w:iCs/>
        </w:rPr>
        <w:t>Regulations for Studies of Vilnius University</w:t>
      </w:r>
      <w:r w:rsidRPr="00FB150E">
        <w:t>, students who failed during an exam are eligible for a second attempt during the first two weeks of the following semester. If they fail the second time, they may repeat the whole course (module) unit, by attending it together with other students who take it for the first time, and retake the exam one year later or they may prepare for the exam individually without formally repeating the whole course (module) unit. Those who have accumulated 15 credits of failed courses (modules) shall be expelled from the University and may renew their studies only after having passed all relevant examinations.</w:t>
      </w:r>
    </w:p>
    <w:p w14:paraId="42E5BA91" w14:textId="77777777" w:rsidR="0098079A" w:rsidRPr="00FB150E" w:rsidRDefault="0098079A" w:rsidP="002548C7">
      <w:pPr>
        <w:tabs>
          <w:tab w:val="right" w:leader="dot" w:pos="9628"/>
        </w:tabs>
        <w:ind w:firstLine="851"/>
        <w:jc w:val="both"/>
      </w:pPr>
      <w:r w:rsidRPr="00FB150E">
        <w:t>If a student disagrees with the evaluation of an exam, he/she may present an appeal to the Appeal Commission of the Faculty no later than five days after the results become available. A decision reached by the Appeal Commission on the results shall be final and not subject to further appeal. However, if a student is unsatisfied with the examination procedure (not simply evaluation) it may be subject to a further app</w:t>
      </w:r>
      <w:r>
        <w:t>eal at the VU Dispute Tribunal.</w:t>
      </w:r>
    </w:p>
    <w:p w14:paraId="023336DA" w14:textId="77777777" w:rsidR="0098079A" w:rsidRPr="00FB150E" w:rsidRDefault="0098079A" w:rsidP="00B94591">
      <w:pPr>
        <w:tabs>
          <w:tab w:val="right" w:leader="dot" w:pos="9628"/>
        </w:tabs>
        <w:ind w:firstLine="709"/>
        <w:jc w:val="both"/>
      </w:pPr>
      <w:r w:rsidRPr="00FB150E">
        <w:t>Students having health problems may take academic leave upon submitting a medical certificate; the leave shall be no longer than two years. Academic leave due to maternity is also possible; it shall be no longer than three years. Upon the Dean’s approval, a student, having a sound reason, may suspend his/her studies for one year.</w:t>
      </w:r>
    </w:p>
    <w:p w14:paraId="01CC0B70" w14:textId="327376F0" w:rsidR="0098079A" w:rsidRPr="00B94591" w:rsidRDefault="0098079A" w:rsidP="00B94591">
      <w:pPr>
        <w:tabs>
          <w:tab w:val="right" w:leader="dot" w:pos="9628"/>
        </w:tabs>
        <w:ind w:firstLine="567"/>
        <w:jc w:val="both"/>
      </w:pPr>
      <w:r w:rsidRPr="00FB150E">
        <w:t>Adequate and timely information about the studies is very important for the successful study process. Students may obtain information from various resources, e.g. from the Administration of Studies at the Faculty, the Dean’s Office and / or academic staff involved in the programme. Tutors are appointed by the Student Representation</w:t>
      </w:r>
      <w:r w:rsidR="00333090">
        <w:t xml:space="preserve"> Agency</w:t>
      </w:r>
      <w:r w:rsidR="009D0A78">
        <w:t xml:space="preserve"> </w:t>
      </w:r>
      <w:r w:rsidRPr="00FB150E">
        <w:t xml:space="preserve">(SA). This is a very useful project since the first year students may obtain information from their peers; which means that students are more likely to address senior students than academic staff if they have problems. </w:t>
      </w:r>
    </w:p>
    <w:p w14:paraId="0BDF6AAF" w14:textId="01D36640" w:rsidR="0098079A" w:rsidRPr="00FB150E" w:rsidRDefault="0098079A" w:rsidP="00B94591">
      <w:pPr>
        <w:tabs>
          <w:tab w:val="right" w:leader="dot" w:pos="9628"/>
        </w:tabs>
        <w:ind w:firstLine="567"/>
        <w:jc w:val="both"/>
        <w:rPr>
          <w:lang w:eastAsia="lt-LT"/>
        </w:rPr>
      </w:pPr>
      <w:r w:rsidRPr="00FB150E">
        <w:t>The website set up by the Studies Department at Vilnius University</w:t>
      </w:r>
      <w:r w:rsidR="00650791">
        <w:t xml:space="preserve"> </w:t>
      </w:r>
      <w:r w:rsidRPr="00FB150E">
        <w:rPr>
          <w:lang w:eastAsia="lt-LT"/>
        </w:rPr>
        <w:t>(</w:t>
      </w:r>
      <w:hyperlink r:id="rId16" w:history="1">
        <w:r w:rsidRPr="00FB150E">
          <w:rPr>
            <w:rStyle w:val="Hyperlink"/>
            <w:lang w:eastAsia="lt-LT"/>
          </w:rPr>
          <w:t>www.klausk.vu.lt</w:t>
        </w:r>
      </w:hyperlink>
      <w:r w:rsidRPr="00FB150E">
        <w:rPr>
          <w:lang w:eastAsia="lt-LT"/>
        </w:rPr>
        <w:t xml:space="preserve">) provides access to the Q&amp;A system, where answers to questions are provided by representatives of the Studies Department or the Faculties. This is a very fast and convenient </w:t>
      </w:r>
      <w:r w:rsidR="009D0A78" w:rsidRPr="00FB150E">
        <w:rPr>
          <w:lang w:eastAsia="lt-LT"/>
        </w:rPr>
        <w:t>system, which</w:t>
      </w:r>
      <w:r w:rsidRPr="00FB150E">
        <w:rPr>
          <w:lang w:eastAsia="lt-LT"/>
        </w:rPr>
        <w:t xml:space="preserve"> may save time and serve as an effective </w:t>
      </w:r>
      <w:r w:rsidR="009D0A78" w:rsidRPr="00FB150E">
        <w:rPr>
          <w:lang w:eastAsia="lt-LT"/>
        </w:rPr>
        <w:t>alternative to</w:t>
      </w:r>
      <w:r w:rsidRPr="00FB150E">
        <w:rPr>
          <w:lang w:eastAsia="lt-LT"/>
        </w:rPr>
        <w:t xml:space="preserve"> more time-consuming face-to-face communication in the office.  The Study Programme Committee is currently exploring possibilities to create / maintain a website (probably using </w:t>
      </w:r>
      <w:r w:rsidRPr="00FB150E">
        <w:rPr>
          <w:lang w:eastAsia="lt-LT"/>
        </w:rPr>
        <w:lastRenderedPageBreak/>
        <w:t>Facebook or a similar platform) dedicated specifically for programme students. Important updates on various projects will be published on this website and so students may stay up to date.</w:t>
      </w:r>
    </w:p>
    <w:p w14:paraId="150C7F62" w14:textId="12A6933B" w:rsidR="0098079A" w:rsidRPr="00FB150E" w:rsidRDefault="0098079A" w:rsidP="00B94591">
      <w:pPr>
        <w:tabs>
          <w:tab w:val="right" w:leader="dot" w:pos="9628"/>
        </w:tabs>
        <w:ind w:firstLine="567"/>
        <w:jc w:val="both"/>
        <w:rPr>
          <w:lang w:eastAsia="lt-LT"/>
        </w:rPr>
      </w:pPr>
      <w:r w:rsidRPr="00FB150E">
        <w:t>All necessary information about the study process (study calendar, timetables, partial studies abroad, tuition fees, grants, funding of studies,</w:t>
      </w:r>
      <w:r w:rsidR="009D0A78">
        <w:t xml:space="preserve"> </w:t>
      </w:r>
      <w:r w:rsidRPr="00FB150E">
        <w:t>etc.) is provided online</w:t>
      </w:r>
      <w:r w:rsidRPr="00FB150E">
        <w:rPr>
          <w:rStyle w:val="FootnoteReference"/>
        </w:rPr>
        <w:footnoteReference w:id="29"/>
      </w:r>
      <w:r w:rsidR="00333090">
        <w:t xml:space="preserve"> </w:t>
      </w:r>
      <w:r w:rsidRPr="00FB150E">
        <w:t>by the Faculty administrative staff responsible for studies. Most important information (timetables, access to virtual library, virtual learning environment, etc.) is provided also in English. From the main Faculty webpage (</w:t>
      </w:r>
      <w:hyperlink r:id="rId17" w:history="1">
        <w:r w:rsidRPr="00FB150E">
          <w:rPr>
            <w:rStyle w:val="Hyperlink"/>
          </w:rPr>
          <w:t>www.mif.vu.lt</w:t>
        </w:r>
      </w:hyperlink>
      <w:r w:rsidRPr="00FB150E">
        <w:t xml:space="preserve">) students may </w:t>
      </w:r>
      <w:r w:rsidR="009D0A78" w:rsidRPr="00FB150E">
        <w:t>access</w:t>
      </w:r>
      <w:r w:rsidR="009D0A78" w:rsidRPr="00FB150E">
        <w:rPr>
          <w:lang w:eastAsia="lt-LT"/>
        </w:rPr>
        <w:t xml:space="preserve"> Vilnius</w:t>
      </w:r>
      <w:r w:rsidRPr="00FB150E">
        <w:rPr>
          <w:lang w:eastAsia="lt-LT"/>
        </w:rPr>
        <w:t xml:space="preserve"> University Information System (VU IS) – a virtual environment where main information about studies is located, e.g. student’s personal data, copies of relevant orders, study plan, examination timetable, results, etc. </w:t>
      </w:r>
    </w:p>
    <w:p w14:paraId="1B7F8D37" w14:textId="4803153D" w:rsidR="0098079A" w:rsidRPr="00B94591" w:rsidRDefault="0098079A" w:rsidP="00B94591">
      <w:pPr>
        <w:tabs>
          <w:tab w:val="right" w:leader="dot" w:pos="9628"/>
        </w:tabs>
        <w:ind w:firstLine="567"/>
        <w:jc w:val="both"/>
        <w:rPr>
          <w:lang w:eastAsia="lt-LT"/>
        </w:rPr>
      </w:pPr>
      <w:r w:rsidRPr="00FB150E">
        <w:rPr>
          <w:lang w:eastAsia="lt-LT"/>
        </w:rPr>
        <w:t xml:space="preserve">A very important part of academic support includes individual / group </w:t>
      </w:r>
      <w:r w:rsidR="00B06E59">
        <w:rPr>
          <w:lang w:eastAsia="lt-LT"/>
        </w:rPr>
        <w:t>tutorial</w:t>
      </w:r>
      <w:r w:rsidRPr="00FB150E">
        <w:rPr>
          <w:lang w:eastAsia="lt-LT"/>
        </w:rPr>
        <w:t xml:space="preserve">s and additional lectures. During recent years an </w:t>
      </w:r>
      <w:r w:rsidR="00B06E59">
        <w:rPr>
          <w:lang w:eastAsia="lt-LT"/>
        </w:rPr>
        <w:t>extra-curriculum</w:t>
      </w:r>
      <w:r w:rsidRPr="00FB150E">
        <w:rPr>
          <w:lang w:eastAsia="lt-LT"/>
        </w:rPr>
        <w:t xml:space="preserve"> course on </w:t>
      </w:r>
      <w:r w:rsidR="00B06E59">
        <w:rPr>
          <w:i/>
          <w:iCs/>
          <w:lang w:eastAsia="lt-LT"/>
        </w:rPr>
        <w:t>Mathematical A</w:t>
      </w:r>
      <w:r w:rsidRPr="002548C7">
        <w:rPr>
          <w:i/>
          <w:iCs/>
          <w:lang w:eastAsia="lt-LT"/>
        </w:rPr>
        <w:t>nalysis</w:t>
      </w:r>
      <w:r w:rsidRPr="00FB150E">
        <w:rPr>
          <w:lang w:eastAsia="lt-LT"/>
        </w:rPr>
        <w:t xml:space="preserve"> (one of most difficult subjects for students) is being offered. This course is optional and it is not possible to choose it instead of some other course (optional or not). Students are not evaluated after completion of this course. The main reason to implement such a course was to provide additional opportunities for students to get acquainted with major terms, concepts and theorems of mathematics, to hear how the same topics are presented by different lecturers, etc. Informal feedback from students is very positive. Since 2015 as a pilot project, the programme management decided to offer individual consultations (tutorials) for the course of </w:t>
      </w:r>
      <w:r w:rsidRPr="002548C7">
        <w:rPr>
          <w:i/>
          <w:iCs/>
          <w:lang w:eastAsia="lt-LT"/>
        </w:rPr>
        <w:t>Mathematical analysis</w:t>
      </w:r>
      <w:r w:rsidRPr="00FB150E">
        <w:rPr>
          <w:lang w:eastAsia="lt-LT"/>
        </w:rPr>
        <w:t xml:space="preserve">. Tutorials are delivered by teachers responsible for practical seminars / activities. The duration of a single tutorial is about 15–20 minutes. Students need to register in advance via Virtual Learning Environment (Moodle). The number of individual tutorials during a semester for a single student is unlimited. Thus students have an opportunity to get help regarding the problems which are challenging for them. Moreover, students may feel more relaxed because they avoid asking questions in front of an audience of peers. </w:t>
      </w:r>
      <w:r w:rsidR="009D0A78" w:rsidRPr="00FB150E">
        <w:rPr>
          <w:lang w:eastAsia="lt-LT"/>
        </w:rPr>
        <w:t>Tutorials are</w:t>
      </w:r>
      <w:r w:rsidRPr="00FB150E">
        <w:rPr>
          <w:lang w:eastAsia="lt-LT"/>
        </w:rPr>
        <w:t xml:space="preserve"> quite popular among students – the total time used for consultations is about 10–15 academic hours per semester, and some students come 3–4 times per semester. Informal feedback about such consultations obtained from students is also very positive.</w:t>
      </w:r>
      <w:r w:rsidR="00B06E59">
        <w:rPr>
          <w:lang w:eastAsia="lt-LT"/>
        </w:rPr>
        <w:t xml:space="preserve"> </w:t>
      </w:r>
      <w:r w:rsidRPr="00FB150E">
        <w:rPr>
          <w:lang w:eastAsia="lt-LT"/>
        </w:rPr>
        <w:t>Moreover, teachers provide students with detailed requirements of assessments, especially tests, mid-term exams, and final exams, in the form of examples from earlier years. This also gives another opportunity of</w:t>
      </w:r>
      <w:r w:rsidR="00B06E59">
        <w:rPr>
          <w:lang w:eastAsia="lt-LT"/>
        </w:rPr>
        <w:t xml:space="preserve"> </w:t>
      </w:r>
      <w:r w:rsidRPr="00FB150E">
        <w:rPr>
          <w:lang w:eastAsia="lt-LT"/>
        </w:rPr>
        <w:t>self-evaluation.</w:t>
      </w:r>
    </w:p>
    <w:p w14:paraId="07594A9F" w14:textId="77777777" w:rsidR="0098079A" w:rsidRPr="00FB150E" w:rsidRDefault="0098079A" w:rsidP="00E04029">
      <w:pPr>
        <w:tabs>
          <w:tab w:val="right" w:leader="dot" w:pos="9628"/>
        </w:tabs>
        <w:ind w:firstLine="567"/>
        <w:jc w:val="both"/>
      </w:pPr>
      <w:r w:rsidRPr="00FB150E">
        <w:t>Questions related to the learning outcomes, the content of a course unit or module, career opportunities are among the responsibilities of the Chair of the Study Programme Committee and the academic staff of the programme. They are all available for consultations at the time specified in advance or between/after the classes, or can be reached by email. Starting in 2015 the learning outcomes of the whole programme are presented to the first year students during the introductory course (</w:t>
      </w:r>
      <w:r w:rsidRPr="00FB150E">
        <w:rPr>
          <w:i/>
          <w:iCs/>
        </w:rPr>
        <w:t>Introduction to Financial and Actuarial Mathematics</w:t>
      </w:r>
      <w:r>
        <w:t xml:space="preserve">). </w:t>
      </w:r>
    </w:p>
    <w:p w14:paraId="07907CA6" w14:textId="155D6E59" w:rsidR="0098079A" w:rsidRPr="00B94591" w:rsidRDefault="0098079A" w:rsidP="00B94591">
      <w:pPr>
        <w:tabs>
          <w:tab w:val="right" w:leader="dot" w:pos="9628"/>
        </w:tabs>
        <w:ind w:firstLine="567"/>
        <w:jc w:val="both"/>
        <w:rPr>
          <w:lang w:eastAsia="lt-LT"/>
        </w:rPr>
      </w:pPr>
      <w:r w:rsidRPr="00FB150E">
        <w:t xml:space="preserve">Career opportunities are also first presented during the introductory course and are further discussed during the classes, at the meetings with the Faculty alumni and potential employers. During recent years informal meetings with Programme graduates were organized by Student </w:t>
      </w:r>
      <w:r w:rsidR="009D0A78" w:rsidRPr="00FB150E">
        <w:t>Representation</w:t>
      </w:r>
      <w:r w:rsidRPr="00FB150E">
        <w:t>; Programme management, together with the Department of Mathematical Analysis, organizes weekly seminars, some of which are devoted to education, lifelong learning and / or careers of actuaries. All interested students were invited to join, and some of them attended and actively participated in seminars.</w:t>
      </w:r>
    </w:p>
    <w:p w14:paraId="4D0A9956" w14:textId="30B4DBA2" w:rsidR="0098079A" w:rsidRPr="00FB150E" w:rsidRDefault="0098079A" w:rsidP="00721C4C">
      <w:pPr>
        <w:tabs>
          <w:tab w:val="right" w:leader="dot" w:pos="9628"/>
        </w:tabs>
        <w:ind w:firstLine="567"/>
        <w:jc w:val="both"/>
      </w:pPr>
      <w:r w:rsidRPr="00FB150E">
        <w:t>Finally, the Student Representation</w:t>
      </w:r>
      <w:r w:rsidR="00650791">
        <w:t xml:space="preserve"> </w:t>
      </w:r>
      <w:r w:rsidRPr="00FB150E">
        <w:t>of Vilnius University deals with various problems of the students, defends their interests, takes care of their academic and social welfare, organizes events of culture, fosters University traditions of student life, and helps first-year students with their integration into the University community. Besides activities mentioned above, summer camps (usually in August, before the start of an academic year) are organized for the first year students</w:t>
      </w:r>
      <w:r w:rsidR="00423A28">
        <w:t>,</w:t>
      </w:r>
      <w:r w:rsidRPr="00FB150E">
        <w:t xml:space="preserve"> and this is one of the really beneficial projects of SA since useful information about various aspects of studies and student life (e.g. traditional events, activities of </w:t>
      </w:r>
      <w:r>
        <w:t xml:space="preserve">the </w:t>
      </w:r>
      <w:r w:rsidRPr="00FB150E">
        <w:t>Student Representation, etc.) is provided. First year students may join activities of the Student</w:t>
      </w:r>
      <w:r w:rsidR="00423A28">
        <w:t xml:space="preserve"> Representation</w:t>
      </w:r>
      <w:r w:rsidR="009D0A78">
        <w:t xml:space="preserve"> </w:t>
      </w:r>
      <w:r w:rsidRPr="00FB150E">
        <w:t>as soon as they wish.</w:t>
      </w:r>
    </w:p>
    <w:p w14:paraId="2AA95874" w14:textId="77777777" w:rsidR="0098079A" w:rsidRDefault="0098079A" w:rsidP="00B94591">
      <w:pPr>
        <w:tabs>
          <w:tab w:val="left" w:pos="0"/>
        </w:tabs>
        <w:suppressAutoHyphens/>
        <w:autoSpaceDE w:val="0"/>
        <w:autoSpaceDN w:val="0"/>
        <w:adjustRightInd w:val="0"/>
        <w:textAlignment w:val="center"/>
        <w:rPr>
          <w:lang w:eastAsia="lt-LT"/>
        </w:rPr>
      </w:pPr>
    </w:p>
    <w:p w14:paraId="46256B40" w14:textId="77777777" w:rsidR="00F809F9" w:rsidRPr="00FB150E" w:rsidRDefault="00F809F9" w:rsidP="00B94591">
      <w:pPr>
        <w:tabs>
          <w:tab w:val="left" w:pos="0"/>
        </w:tabs>
        <w:suppressAutoHyphens/>
        <w:autoSpaceDE w:val="0"/>
        <w:autoSpaceDN w:val="0"/>
        <w:adjustRightInd w:val="0"/>
        <w:textAlignment w:val="center"/>
        <w:rPr>
          <w:lang w:eastAsia="lt-LT"/>
        </w:rPr>
      </w:pPr>
    </w:p>
    <w:p w14:paraId="3DB3164F" w14:textId="77777777" w:rsidR="0098079A" w:rsidRDefault="0098079A" w:rsidP="00B04D24">
      <w:pPr>
        <w:pStyle w:val="Heading5"/>
        <w:numPr>
          <w:ilvl w:val="1"/>
          <w:numId w:val="33"/>
        </w:numPr>
        <w:spacing w:before="0"/>
        <w:rPr>
          <w:rFonts w:ascii="Times New Roman" w:hAnsi="Times New Roman" w:cs="Times New Roman"/>
          <w:b/>
          <w:bCs/>
          <w:color w:val="auto"/>
          <w:lang w:val="en-GB"/>
        </w:rPr>
      </w:pPr>
      <w:r w:rsidRPr="00FB150E">
        <w:rPr>
          <w:rFonts w:ascii="Times New Roman" w:hAnsi="Times New Roman" w:cs="Times New Roman"/>
          <w:b/>
          <w:bCs/>
          <w:color w:val="auto"/>
          <w:lang w:val="en-GB"/>
        </w:rPr>
        <w:lastRenderedPageBreak/>
        <w:t>Social support to the students: grants, loans, tuition fees, hostels</w:t>
      </w:r>
    </w:p>
    <w:p w14:paraId="1A6BA912" w14:textId="77777777" w:rsidR="0098079A" w:rsidRPr="00B94591" w:rsidRDefault="0098079A" w:rsidP="00B94591">
      <w:pPr>
        <w:rPr>
          <w:lang w:eastAsia="en-US"/>
        </w:rPr>
      </w:pPr>
    </w:p>
    <w:p w14:paraId="2F41DF3F" w14:textId="27BC2B3C" w:rsidR="0098079A" w:rsidRPr="00B94591" w:rsidRDefault="0098079A" w:rsidP="00B94591">
      <w:pPr>
        <w:tabs>
          <w:tab w:val="right" w:leader="dot" w:pos="9628"/>
        </w:tabs>
        <w:ind w:firstLine="851"/>
        <w:jc w:val="both"/>
      </w:pPr>
      <w:r w:rsidRPr="00FB150E">
        <w:t xml:space="preserve">The main form of social support to the students is bursaries. During the period of 2012–2016 students in our Programme received the following </w:t>
      </w:r>
      <w:r w:rsidR="009D0A78" w:rsidRPr="00FB150E">
        <w:t>types of</w:t>
      </w:r>
      <w:r w:rsidRPr="00FB150E">
        <w:t xml:space="preserve"> bursaries: granted for excellent academic achievements (84 cases, on average 8,4 per semester since this type of bursary is awarded for one semester), social grants (9), social allowances (8, paid as a lump sum in case of a death of the family bread-winner or due to other misfortune), extraordinary grants (37, paid as a lump sum for students who achieved excellent results in sports, arts or scientific activities). Especially talented students who achieve really excellent academic results and/or actively take part in research may be eligible for memorial scholarships/awards, for more information see.</w:t>
      </w:r>
      <w:r w:rsidRPr="00FB150E">
        <w:rPr>
          <w:rStyle w:val="FootnoteReference"/>
          <w:u w:color="000000"/>
        </w:rPr>
        <w:footnoteReference w:id="30"/>
      </w:r>
    </w:p>
    <w:p w14:paraId="0D1E4736" w14:textId="547689CA" w:rsidR="0098079A" w:rsidRPr="00FB150E" w:rsidRDefault="0098079A" w:rsidP="00DC5714">
      <w:pPr>
        <w:tabs>
          <w:tab w:val="right" w:leader="dot" w:pos="9628"/>
        </w:tabs>
        <w:ind w:firstLine="851"/>
        <w:jc w:val="both"/>
      </w:pPr>
      <w:r w:rsidRPr="00FB150E">
        <w:t>Another form of social support is loans provided to the students by the government of Lithuania (administered by the State Studies Foundation) and allowances for students with disabilities. The latter are also granted not by university but by the Department for the Affairs of the Disabled under the Ministry of Social Security and Labour of the Republic of Lithuania. More information about financial support may be obtained from VU website.</w:t>
      </w:r>
      <w:r w:rsidRPr="00FB150E">
        <w:rPr>
          <w:rStyle w:val="FootnoteReference"/>
          <w:u w:color="000000"/>
        </w:rPr>
        <w:footnoteReference w:id="31"/>
      </w:r>
      <w:r w:rsidRPr="00FB150E">
        <w:t xml:space="preserve">Students who are not native to Vilnius may apply for accommodation in the dormitories of Vilnius University. Students in need of social support or with disabilities are eligible for a reduction when paying for living </w:t>
      </w:r>
      <w:r w:rsidR="009D0A78" w:rsidRPr="00FB150E">
        <w:t>expenses. Vilnius</w:t>
      </w:r>
      <w:r w:rsidRPr="00FB150E">
        <w:t xml:space="preserve"> University offers professional psychological assistance to students and staff through the Psychological Training and Research Centre. Single consultations or cycles of consultations (some of them have reduced fees) might be helpful to those facing difficulties in private or family life, social integration or studies. Psychological consultations may also help choose the most </w:t>
      </w:r>
      <w:r w:rsidR="009D0A78" w:rsidRPr="00FB150E">
        <w:t>appropriate career</w:t>
      </w:r>
      <w:r w:rsidRPr="00FB150E">
        <w:t xml:space="preserve"> path, to improve personality and general skills.</w:t>
      </w:r>
    </w:p>
    <w:p w14:paraId="5D9E957E" w14:textId="77777777" w:rsidR="0098079A" w:rsidRPr="00FB150E" w:rsidRDefault="0098079A" w:rsidP="00290AB7">
      <w:pPr>
        <w:tabs>
          <w:tab w:val="right" w:leader="dot" w:pos="9628"/>
        </w:tabs>
        <w:ind w:left="440"/>
        <w:rPr>
          <w:lang w:eastAsia="lt-LT"/>
        </w:rPr>
      </w:pPr>
    </w:p>
    <w:p w14:paraId="27D9E96D" w14:textId="77777777" w:rsidR="0098079A"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Students’ participation in research, sports and arts</w:t>
      </w:r>
    </w:p>
    <w:p w14:paraId="6DDCCE97" w14:textId="77777777" w:rsidR="0098079A" w:rsidRPr="00B94591" w:rsidRDefault="0098079A" w:rsidP="00B94591">
      <w:pPr>
        <w:rPr>
          <w:lang w:eastAsia="en-US"/>
        </w:rPr>
      </w:pPr>
    </w:p>
    <w:p w14:paraId="4AEE6872" w14:textId="4A6C3DA2" w:rsidR="0098079A" w:rsidRPr="00B94591" w:rsidRDefault="0098079A" w:rsidP="00B94591">
      <w:pPr>
        <w:pStyle w:val="Default"/>
        <w:ind w:firstLine="567"/>
        <w:jc w:val="both"/>
        <w:rPr>
          <w:lang w:val="en-GB"/>
        </w:rPr>
      </w:pPr>
      <w:r w:rsidRPr="00FB150E">
        <w:rPr>
          <w:lang w:val="en-GB"/>
        </w:rPr>
        <w:t xml:space="preserve">Since our programme is first-cycle, the majority of students start their individual research only when preparing bachelor theses. Surely mostly talented students may start research earlier, and the academic staff is ready for help. A new optional course – </w:t>
      </w:r>
      <w:r w:rsidRPr="00FB150E">
        <w:rPr>
          <w:i/>
          <w:iCs/>
          <w:lang w:val="en-GB"/>
        </w:rPr>
        <w:t>Scientific seminar</w:t>
      </w:r>
      <w:r w:rsidRPr="00FB150E">
        <w:rPr>
          <w:lang w:val="en-GB"/>
        </w:rPr>
        <w:t xml:space="preserve"> – is available (recommended) for the brightest students who want to acquire additional research skills. This optional course is available during the 4th, 6th and 7th semesters; however, at the time of writing, we do not know whether any or how many students decided to enrol into this course in the spring of 2017. There is also a possibility for students to publish articles (usually based on bachelor theses) in scientific journals. Some examples of such practice are: E. </w:t>
      </w:r>
      <w:proofErr w:type="spellStart"/>
      <w:r w:rsidRPr="00FB150E">
        <w:rPr>
          <w:lang w:val="en-GB"/>
        </w:rPr>
        <w:t>Ignatavičiūtė</w:t>
      </w:r>
      <w:proofErr w:type="spellEnd"/>
      <w:r w:rsidRPr="00FB150E">
        <w:rPr>
          <w:lang w:val="en-GB"/>
        </w:rPr>
        <w:t xml:space="preserve"> </w:t>
      </w:r>
      <w:proofErr w:type="spellStart"/>
      <w:r w:rsidRPr="00FB150E">
        <w:rPr>
          <w:lang w:val="en-GB"/>
        </w:rPr>
        <w:t>ir</w:t>
      </w:r>
      <w:proofErr w:type="spellEnd"/>
      <w:r w:rsidRPr="00FB150E">
        <w:rPr>
          <w:lang w:val="en-GB"/>
        </w:rPr>
        <w:t xml:space="preserve"> R. </w:t>
      </w:r>
      <w:proofErr w:type="spellStart"/>
      <w:r w:rsidRPr="00FB150E">
        <w:rPr>
          <w:lang w:val="en-GB"/>
        </w:rPr>
        <w:t>Mikalauskaitė-Arminienė</w:t>
      </w:r>
      <w:proofErr w:type="spellEnd"/>
      <w:r w:rsidRPr="00FB150E">
        <w:rPr>
          <w:lang w:val="en-GB"/>
        </w:rPr>
        <w:t xml:space="preserve"> (2012, advisor professor</w:t>
      </w:r>
      <w:r w:rsidR="009D0A78">
        <w:rPr>
          <w:lang w:val="en-GB"/>
        </w:rPr>
        <w:t xml:space="preserve"> </w:t>
      </w:r>
      <w:r w:rsidRPr="00FB150E">
        <w:rPr>
          <w:lang w:val="en-GB"/>
        </w:rPr>
        <w:t xml:space="preserve">J. </w:t>
      </w:r>
      <w:proofErr w:type="spellStart"/>
      <w:r w:rsidRPr="00FB150E">
        <w:rPr>
          <w:lang w:val="en-GB"/>
        </w:rPr>
        <w:t>Šiaulys</w:t>
      </w:r>
      <w:proofErr w:type="spellEnd"/>
      <w:r w:rsidRPr="00FB150E">
        <w:rPr>
          <w:lang w:val="en-GB"/>
        </w:rPr>
        <w:t>)</w:t>
      </w:r>
      <w:r w:rsidR="009D0A78">
        <w:rPr>
          <w:lang w:val="en-GB"/>
        </w:rPr>
        <w:t xml:space="preserve"> </w:t>
      </w:r>
      <w:r w:rsidRPr="00FB150E">
        <w:rPr>
          <w:i/>
          <w:iCs/>
          <w:lang w:val="en-GB"/>
        </w:rPr>
        <w:t xml:space="preserve">Lee Carter Mortality Forecasting </w:t>
      </w:r>
      <w:r w:rsidRPr="00FB150E">
        <w:rPr>
          <w:lang w:val="en-GB"/>
        </w:rPr>
        <w:t xml:space="preserve">(in </w:t>
      </w:r>
      <w:proofErr w:type="spellStart"/>
      <w:r w:rsidRPr="00FB150E">
        <w:rPr>
          <w:i/>
          <w:iCs/>
          <w:lang w:val="en-GB"/>
        </w:rPr>
        <w:t>Lietuvos</w:t>
      </w:r>
      <w:proofErr w:type="spellEnd"/>
      <w:r w:rsidRPr="00FB150E">
        <w:rPr>
          <w:i/>
          <w:iCs/>
          <w:lang w:val="en-GB"/>
        </w:rPr>
        <w:t xml:space="preserve"> </w:t>
      </w:r>
      <w:proofErr w:type="spellStart"/>
      <w:r w:rsidRPr="00FB150E">
        <w:rPr>
          <w:i/>
          <w:iCs/>
          <w:lang w:val="en-GB"/>
        </w:rPr>
        <w:t>statistikos</w:t>
      </w:r>
      <w:proofErr w:type="spellEnd"/>
      <w:r w:rsidRPr="00FB150E">
        <w:rPr>
          <w:i/>
          <w:iCs/>
          <w:lang w:val="en-GB"/>
        </w:rPr>
        <w:t xml:space="preserve"> </w:t>
      </w:r>
      <w:proofErr w:type="spellStart"/>
      <w:r w:rsidRPr="00FB150E">
        <w:rPr>
          <w:i/>
          <w:iCs/>
          <w:lang w:val="en-GB"/>
        </w:rPr>
        <w:t>darbai</w:t>
      </w:r>
      <w:proofErr w:type="spellEnd"/>
      <w:r w:rsidRPr="00FB150E">
        <w:rPr>
          <w:lang w:val="en-GB"/>
        </w:rPr>
        <w:t>, 51(1), p.</w:t>
      </w:r>
      <w:r>
        <w:rPr>
          <w:lang w:val="en-GB"/>
        </w:rPr>
        <w:t>p.</w:t>
      </w:r>
      <w:r w:rsidRPr="00FB150E">
        <w:rPr>
          <w:lang w:val="en-GB"/>
        </w:rPr>
        <w:t xml:space="preserve"> 22–35); I. M. </w:t>
      </w:r>
      <w:proofErr w:type="spellStart"/>
      <w:r w:rsidRPr="00FB150E">
        <w:rPr>
          <w:lang w:val="en-GB"/>
        </w:rPr>
        <w:t>Andrulytė</w:t>
      </w:r>
      <w:proofErr w:type="spellEnd"/>
      <w:r w:rsidRPr="00FB150E">
        <w:rPr>
          <w:lang w:val="en-GB"/>
        </w:rPr>
        <w:t xml:space="preserve">, D. </w:t>
      </w:r>
      <w:proofErr w:type="spellStart"/>
      <w:r w:rsidRPr="00FB150E">
        <w:rPr>
          <w:lang w:val="en-GB"/>
        </w:rPr>
        <w:t>Kievinaitė</w:t>
      </w:r>
      <w:proofErr w:type="spellEnd"/>
      <w:r w:rsidRPr="00FB150E">
        <w:rPr>
          <w:lang w:val="en-GB"/>
        </w:rPr>
        <w:t xml:space="preserve">, J. </w:t>
      </w:r>
      <w:proofErr w:type="spellStart"/>
      <w:r w:rsidRPr="00FB150E">
        <w:rPr>
          <w:lang w:val="en-GB"/>
        </w:rPr>
        <w:t>Šiaulys</w:t>
      </w:r>
      <w:proofErr w:type="spellEnd"/>
      <w:r w:rsidR="00B06E59">
        <w:rPr>
          <w:lang w:val="en-GB"/>
        </w:rPr>
        <w:t xml:space="preserve"> </w:t>
      </w:r>
      <w:r w:rsidRPr="00FB150E">
        <w:rPr>
          <w:lang w:val="en-GB"/>
        </w:rPr>
        <w:t xml:space="preserve">(advisor), E. </w:t>
      </w:r>
      <w:proofErr w:type="spellStart"/>
      <w:r w:rsidRPr="00FB150E">
        <w:rPr>
          <w:lang w:val="en-GB"/>
        </w:rPr>
        <w:t>Bernackaitė</w:t>
      </w:r>
      <w:proofErr w:type="spellEnd"/>
      <w:r w:rsidRPr="00FB150E">
        <w:rPr>
          <w:lang w:val="en-GB"/>
        </w:rPr>
        <w:t xml:space="preserve"> (PhD student at the time; she has just recently defended her thesis) (2015)</w:t>
      </w:r>
      <w:r w:rsidR="009D0A78">
        <w:rPr>
          <w:lang w:val="en-GB"/>
        </w:rPr>
        <w:t xml:space="preserve"> </w:t>
      </w:r>
      <w:r w:rsidRPr="00FB150E">
        <w:rPr>
          <w:i/>
          <w:iCs/>
          <w:lang w:val="en-GB"/>
        </w:rPr>
        <w:t>A Lundberg-type inequality for an inhomogeneous renewal risk model</w:t>
      </w:r>
      <w:r w:rsidRPr="00FB150E">
        <w:rPr>
          <w:lang w:val="en-GB"/>
        </w:rPr>
        <w:t xml:space="preserve"> (in </w:t>
      </w:r>
      <w:r w:rsidRPr="00FB150E">
        <w:rPr>
          <w:i/>
          <w:iCs/>
          <w:lang w:val="en-GB"/>
        </w:rPr>
        <w:t>Modern Stochastics: Theory and Applications</w:t>
      </w:r>
      <w:r w:rsidRPr="00FB150E">
        <w:rPr>
          <w:lang w:val="en-GB"/>
        </w:rPr>
        <w:t>, 2(2), p. 173–184). A couple of graduates during 2016 were also preparing articles for publication.</w:t>
      </w:r>
    </w:p>
    <w:p w14:paraId="3729C557" w14:textId="77777777" w:rsidR="0098079A" w:rsidRPr="00FB150E" w:rsidRDefault="0098079A" w:rsidP="00B94591">
      <w:pPr>
        <w:tabs>
          <w:tab w:val="right" w:leader="dot" w:pos="9628"/>
        </w:tabs>
        <w:ind w:firstLine="567"/>
        <w:jc w:val="both"/>
      </w:pPr>
      <w:r w:rsidRPr="00FB150E">
        <w:t>Our students,</w:t>
      </w:r>
      <w:r w:rsidR="00B06E59">
        <w:t xml:space="preserve"> </w:t>
      </w:r>
      <w:r w:rsidRPr="00FB150E">
        <w:t>like any other VU students or staff, have multiple opportunities of self-expression outside their classes,</w:t>
      </w:r>
      <w:r w:rsidR="00B06E59">
        <w:t xml:space="preserve"> </w:t>
      </w:r>
      <w:r w:rsidRPr="00FB150E">
        <w:t>usually in sports, arts and music.</w:t>
      </w:r>
      <w:r w:rsidR="00B06E59">
        <w:t xml:space="preserve"> </w:t>
      </w:r>
      <w:r w:rsidRPr="00FB150E">
        <w:t>There are numerous possibilities to join choirs, drama troupes, orchestras and ensembles (see, for example,</w:t>
      </w:r>
      <w:r w:rsidRPr="00FB150E">
        <w:rPr>
          <w:rStyle w:val="FootnoteReference"/>
        </w:rPr>
        <w:footnoteReference w:id="32"/>
      </w:r>
      <w:r w:rsidRPr="00FB150E">
        <w:t>). They can be frequently seen performing in many national and international festivals in Lithuania and abroad.</w:t>
      </w:r>
    </w:p>
    <w:p w14:paraId="588471F8" w14:textId="58B5F6F3" w:rsidR="0098079A" w:rsidRPr="00FB150E" w:rsidRDefault="0098079A" w:rsidP="00B94591">
      <w:pPr>
        <w:tabs>
          <w:tab w:val="right" w:leader="dot" w:pos="9628"/>
        </w:tabs>
        <w:ind w:firstLine="709"/>
        <w:jc w:val="both"/>
      </w:pPr>
      <w:r w:rsidRPr="00FB150E">
        <w:t xml:space="preserve">One if subsidiaries of Vilnius University –The Health and Sports Centre – offers various possibilities for the students and academic staff. The Centre has three gyms and/or stadiums. Students may use the facilities and equipment of the Centre, join general training classes, or enrol in individual training programmes. Most talented may join </w:t>
      </w:r>
      <w:r w:rsidR="009D0A78" w:rsidRPr="00FB150E">
        <w:t>particular</w:t>
      </w:r>
      <w:r w:rsidRPr="00FB150E">
        <w:t xml:space="preserve"> sports team and participate in various competitions. Academic and other staff also has a possibility to join training classes and/or engage in a number of sporting activities such as basketball, football, table tennis, volleyball, etc.</w:t>
      </w:r>
    </w:p>
    <w:p w14:paraId="6C152F5A" w14:textId="539A0890" w:rsidR="0098079A" w:rsidRPr="00FB150E" w:rsidRDefault="0098079A" w:rsidP="007769A7">
      <w:pPr>
        <w:tabs>
          <w:tab w:val="right" w:leader="dot" w:pos="9628"/>
        </w:tabs>
        <w:ind w:firstLine="709"/>
        <w:jc w:val="both"/>
      </w:pPr>
      <w:r w:rsidRPr="00FB150E">
        <w:t xml:space="preserve">Each spring </w:t>
      </w:r>
      <w:r w:rsidR="009D0A78" w:rsidRPr="00FB150E">
        <w:t>Student Representation</w:t>
      </w:r>
      <w:r w:rsidRPr="00FB150E">
        <w:t xml:space="preserve"> at the Faculty of Mathematics and Informatics organizes Students Days (MIDI). During these days, which last almost a week, students may engage in various sports </w:t>
      </w:r>
      <w:r w:rsidRPr="00FB150E">
        <w:lastRenderedPageBreak/>
        <w:t xml:space="preserve">activities, meet with Faculty’s graduates and take part in gala performance – Rock Opera, </w:t>
      </w:r>
      <w:proofErr w:type="spellStart"/>
      <w:r w:rsidRPr="00FB150E">
        <w:t>fabula</w:t>
      </w:r>
      <w:proofErr w:type="spellEnd"/>
      <w:r w:rsidRPr="00FB150E">
        <w:t xml:space="preserve"> of which is based on realities of academic life.</w:t>
      </w:r>
    </w:p>
    <w:p w14:paraId="03C67DFE" w14:textId="77777777" w:rsidR="0098079A" w:rsidRPr="00FB150E" w:rsidRDefault="0098079A" w:rsidP="00032FD4">
      <w:pPr>
        <w:tabs>
          <w:tab w:val="right" w:leader="dot" w:pos="9628"/>
        </w:tabs>
      </w:pPr>
    </w:p>
    <w:p w14:paraId="70DC3B22" w14:textId="77777777" w:rsidR="0098079A"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Student exchange programmes</w:t>
      </w:r>
    </w:p>
    <w:p w14:paraId="4BD57A97" w14:textId="77777777" w:rsidR="0098079A" w:rsidRPr="00B94591" w:rsidRDefault="0098079A" w:rsidP="00B94591">
      <w:pPr>
        <w:rPr>
          <w:lang w:eastAsia="en-US"/>
        </w:rPr>
      </w:pPr>
    </w:p>
    <w:p w14:paraId="57CCDAC8" w14:textId="77777777" w:rsidR="0098079A" w:rsidRPr="00FB150E" w:rsidRDefault="0098079A" w:rsidP="00B94591">
      <w:pPr>
        <w:ind w:firstLine="709"/>
        <w:jc w:val="both"/>
      </w:pPr>
      <w:r w:rsidRPr="00FB150E">
        <w:t xml:space="preserve">Studies abroad and international cooperation, in general, at Vilnius University are administered by the International Programmes and Relations Office. At the Faculty of Mathematics and Informatics, such responsibility is assigned to Vice-Dean </w:t>
      </w:r>
      <w:proofErr w:type="spellStart"/>
      <w:r w:rsidRPr="00FB150E">
        <w:t>Dr.</w:t>
      </w:r>
      <w:proofErr w:type="spellEnd"/>
      <w:r w:rsidRPr="00FB150E">
        <w:t xml:space="preserve"> </w:t>
      </w:r>
      <w:proofErr w:type="spellStart"/>
      <w:r w:rsidRPr="00FB150E">
        <w:t>Mindaugas</w:t>
      </w:r>
      <w:proofErr w:type="spellEnd"/>
      <w:r w:rsidRPr="00FB150E">
        <w:t xml:space="preserve"> </w:t>
      </w:r>
      <w:proofErr w:type="spellStart"/>
      <w:r w:rsidRPr="00FB150E">
        <w:t>Skujus</w:t>
      </w:r>
      <w:proofErr w:type="spellEnd"/>
      <w:r w:rsidRPr="00FB150E">
        <w:t>. Opportunities to go for partial studies abroad (usually for one semester) are really broad since the Faculty has Erasmus (Erasmus +) agreements with about 90 European universities, about 30 of them offer studies in Mathematics,  Statistics and Informatics.</w:t>
      </w:r>
      <w:r w:rsidRPr="00FB150E">
        <w:rPr>
          <w:rStyle w:val="FootnoteReference"/>
        </w:rPr>
        <w:footnoteReference w:id="33"/>
      </w:r>
    </w:p>
    <w:p w14:paraId="68F20205" w14:textId="09F79D62" w:rsidR="0098079A" w:rsidRDefault="0098079A" w:rsidP="000F5D0B">
      <w:pPr>
        <w:ind w:firstLine="709"/>
        <w:jc w:val="both"/>
      </w:pPr>
      <w:r w:rsidRPr="00FB150E">
        <w:t>Many Programme students successfully took advantage of exchange possibilities (see</w:t>
      </w:r>
      <w:r w:rsidR="00FA5653">
        <w:t xml:space="preserve"> </w:t>
      </w:r>
      <w:r w:rsidR="00C77B9E">
        <w:fldChar w:fldCharType="begin"/>
      </w:r>
      <w:r w:rsidR="00C77B9E">
        <w:instrText xml:space="preserve"> REF _Ref470867933 \h  \* MERGEFORMAT </w:instrText>
      </w:r>
      <w:r w:rsidR="00C77B9E">
        <w:fldChar w:fldCharType="separate"/>
      </w:r>
      <w:r w:rsidR="00FA5653" w:rsidRPr="00FB150E">
        <w:t xml:space="preserve">Table </w:t>
      </w:r>
      <w:r w:rsidR="00FA5653">
        <w:t>24</w:t>
      </w:r>
      <w:r w:rsidR="00C77B9E">
        <w:fldChar w:fldCharType="end"/>
      </w:r>
      <w:r w:rsidRPr="00FB150E">
        <w:t>). Indeed, assuming that we have on average 220 students every year (assuming 55 new enrolees each year times 4 study years), the ratio of those going to partially studies abroad is 3–5%. Keeping in mind that usually only students who have successfully completed the first four semest</w:t>
      </w:r>
      <w:r w:rsidR="002E3D72">
        <w:t>ers are encouraged to go abroad</w:t>
      </w:r>
      <w:r w:rsidR="00B318D1">
        <w:t xml:space="preserve"> </w:t>
      </w:r>
      <w:r w:rsidRPr="00FB150E">
        <w:t>and usually it is not advisable to go abroad during the final semester, the ratio may easily be doubled. So the Study Programme Committee (SPC) thinks that exchange experience is within acceptable limits.</w:t>
      </w:r>
    </w:p>
    <w:p w14:paraId="49701E9A" w14:textId="49CF6928" w:rsidR="00C27668" w:rsidRPr="00AF7FC5" w:rsidRDefault="00C27668" w:rsidP="00AF7FC5">
      <w:pPr>
        <w:ind w:firstLine="709"/>
        <w:jc w:val="both"/>
        <w:rPr>
          <w:lang w:val="en-US"/>
        </w:rPr>
      </w:pPr>
      <w:r w:rsidRPr="002E3D72">
        <w:t xml:space="preserve">Though there are quite </w:t>
      </w:r>
      <w:r w:rsidR="002E3D72" w:rsidRPr="002E3D72">
        <w:t>a few</w:t>
      </w:r>
      <w:r w:rsidRPr="002E3D72">
        <w:t xml:space="preserve"> students from abroad (in the range from 30 to 74 each year) coming to our </w:t>
      </w:r>
      <w:r w:rsidR="002E3D72" w:rsidRPr="002E3D72">
        <w:t>Faculty, no students came directly</w:t>
      </w:r>
      <w:r w:rsidRPr="002E3D72">
        <w:t xml:space="preserve"> to our Programme.</w:t>
      </w:r>
      <w:r w:rsidR="00AF7FC5" w:rsidRPr="002E3D72">
        <w:t xml:space="preserve"> However, students coming to other programmes may choose courses offered by our teachers,</w:t>
      </w:r>
      <w:r w:rsidR="002E3D72" w:rsidRPr="002E3D72">
        <w:t xml:space="preserve"> for example, some students cho</w:t>
      </w:r>
      <w:r w:rsidR="00AF7FC5" w:rsidRPr="002E3D72">
        <w:t xml:space="preserve">se to attend </w:t>
      </w:r>
      <w:r w:rsidR="00AF7FC5" w:rsidRPr="002E3D72">
        <w:rPr>
          <w:i/>
        </w:rPr>
        <w:t>Life and Health Insurance Models</w:t>
      </w:r>
      <w:r w:rsidR="00AF7FC5" w:rsidRPr="002E3D72">
        <w:t xml:space="preserve"> (lect</w:t>
      </w:r>
      <w:r w:rsidR="002E3D72" w:rsidRPr="002E3D72">
        <w:t>.</w:t>
      </w:r>
      <w:r w:rsidR="00AF7FC5" w:rsidRPr="002E3D72">
        <w:t xml:space="preserve"> A. </w:t>
      </w:r>
      <w:proofErr w:type="spellStart"/>
      <w:r w:rsidR="00AF7FC5" w:rsidRPr="002E3D72">
        <w:t>Sku</w:t>
      </w:r>
      <w:proofErr w:type="spellEnd"/>
      <w:r w:rsidR="00AF7FC5" w:rsidRPr="002E3D72">
        <w:rPr>
          <w:lang w:val="lt-LT"/>
        </w:rPr>
        <w:t xml:space="preserve">čaitė; </w:t>
      </w:r>
      <w:r w:rsidR="00AF7FC5" w:rsidRPr="002E3D72">
        <w:rPr>
          <w:lang w:val="en-US"/>
        </w:rPr>
        <w:t>1-2 students during</w:t>
      </w:r>
      <w:r w:rsidR="002E3D72" w:rsidRPr="002E3D72">
        <w:rPr>
          <w:lang w:val="en-US"/>
        </w:rPr>
        <w:t xml:space="preserve"> spring semesters of 2012-2013 and 2013-2014 academic years) and</w:t>
      </w:r>
      <w:r w:rsidR="00AF7FC5" w:rsidRPr="002E3D72">
        <w:rPr>
          <w:lang w:val="en-US"/>
        </w:rPr>
        <w:t xml:space="preserve"> </w:t>
      </w:r>
      <w:r w:rsidR="00AF7FC5" w:rsidRPr="002E3D72">
        <w:rPr>
          <w:i/>
          <w:lang w:val="en-US"/>
        </w:rPr>
        <w:t>Life Insurance</w:t>
      </w:r>
      <w:r w:rsidR="00AF7FC5" w:rsidRPr="002E3D72">
        <w:rPr>
          <w:lang w:val="en-US"/>
        </w:rPr>
        <w:t xml:space="preserve"> (prof</w:t>
      </w:r>
      <w:r w:rsidR="002E3D72" w:rsidRPr="002E3D72">
        <w:rPr>
          <w:lang w:val="en-US"/>
        </w:rPr>
        <w:t>.</w:t>
      </w:r>
      <w:r w:rsidR="00AF7FC5" w:rsidRPr="002E3D72">
        <w:rPr>
          <w:lang w:val="en-US"/>
        </w:rPr>
        <w:t xml:space="preserve"> J. </w:t>
      </w:r>
      <w:r w:rsidR="00AF7FC5" w:rsidRPr="002E3D72">
        <w:rPr>
          <w:lang w:val="lt-LT"/>
        </w:rPr>
        <w:t xml:space="preserve">Šiaulys, </w:t>
      </w:r>
      <w:r w:rsidR="00AF7FC5" w:rsidRPr="002E3D72">
        <w:rPr>
          <w:lang w:val="en-US"/>
        </w:rPr>
        <w:t xml:space="preserve">2 students during fall semester of 2011-2012 </w:t>
      </w:r>
      <w:r w:rsidR="002E3D72" w:rsidRPr="002E3D72">
        <w:rPr>
          <w:lang w:val="en-US"/>
        </w:rPr>
        <w:t>academic</w:t>
      </w:r>
      <w:r w:rsidR="00AF7FC5" w:rsidRPr="002E3D72">
        <w:rPr>
          <w:lang w:val="en-US"/>
        </w:rPr>
        <w:t xml:space="preserve"> year).</w:t>
      </w:r>
      <w:r w:rsidR="002E3D72">
        <w:rPr>
          <w:lang w:val="en-US"/>
        </w:rPr>
        <w:t xml:space="preserve"> </w:t>
      </w:r>
    </w:p>
    <w:p w14:paraId="27447214" w14:textId="77777777" w:rsidR="0098079A" w:rsidRPr="00FB150E" w:rsidRDefault="0098079A" w:rsidP="00032FD4"/>
    <w:p w14:paraId="07D93133" w14:textId="2D76D568" w:rsidR="0098079A" w:rsidRPr="00FB150E" w:rsidRDefault="0098079A" w:rsidP="005100B3">
      <w:pPr>
        <w:pStyle w:val="Caption"/>
        <w:jc w:val="left"/>
        <w:rPr>
          <w:sz w:val="20"/>
          <w:szCs w:val="20"/>
          <w:lang w:val="en-GB"/>
        </w:rPr>
      </w:pPr>
      <w:bookmarkStart w:id="35" w:name="_Ref470867933"/>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24</w:t>
      </w:r>
      <w:r w:rsidRPr="00FB150E">
        <w:rPr>
          <w:lang w:val="en-GB"/>
        </w:rPr>
        <w:fldChar w:fldCharType="end"/>
      </w:r>
      <w:bookmarkEnd w:id="35"/>
      <w:r w:rsidRPr="00FB150E">
        <w:rPr>
          <w:lang w:val="en-GB"/>
        </w:rPr>
        <w:t xml:space="preserve">. </w:t>
      </w:r>
      <w:r w:rsidRPr="00FB150E">
        <w:rPr>
          <w:b/>
          <w:bCs/>
          <w:sz w:val="20"/>
          <w:szCs w:val="20"/>
          <w:lang w:val="en-GB"/>
        </w:rPr>
        <w:t>Student mobility in the SP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843"/>
        <w:gridCol w:w="6945"/>
      </w:tblGrid>
      <w:tr w:rsidR="0098079A" w:rsidRPr="00FB150E" w14:paraId="3B6AE38D" w14:textId="77777777" w:rsidTr="00FA4218">
        <w:tc>
          <w:tcPr>
            <w:tcW w:w="1418" w:type="dxa"/>
            <w:shd w:val="clear" w:color="auto" w:fill="D9D9D9"/>
            <w:vAlign w:val="center"/>
          </w:tcPr>
          <w:p w14:paraId="32413364" w14:textId="77777777" w:rsidR="0098079A" w:rsidRPr="00FB150E" w:rsidRDefault="0098079A" w:rsidP="00032FD4">
            <w:pPr>
              <w:autoSpaceDE w:val="0"/>
              <w:autoSpaceDN w:val="0"/>
              <w:adjustRightInd w:val="0"/>
              <w:jc w:val="center"/>
              <w:rPr>
                <w:color w:val="000000"/>
                <w:sz w:val="20"/>
                <w:szCs w:val="20"/>
              </w:rPr>
            </w:pPr>
            <w:r w:rsidRPr="00FB150E">
              <w:rPr>
                <w:b/>
                <w:bCs/>
                <w:color w:val="000000"/>
                <w:sz w:val="20"/>
                <w:szCs w:val="20"/>
              </w:rPr>
              <w:t>Year of study</w:t>
            </w:r>
          </w:p>
        </w:tc>
        <w:tc>
          <w:tcPr>
            <w:tcW w:w="1843" w:type="dxa"/>
            <w:shd w:val="clear" w:color="auto" w:fill="D9D9D9"/>
            <w:vAlign w:val="center"/>
          </w:tcPr>
          <w:p w14:paraId="0A5D5035" w14:textId="77777777" w:rsidR="0098079A" w:rsidRPr="00FB150E" w:rsidRDefault="0098079A" w:rsidP="00032FD4">
            <w:pPr>
              <w:autoSpaceDE w:val="0"/>
              <w:autoSpaceDN w:val="0"/>
              <w:adjustRightInd w:val="0"/>
              <w:jc w:val="center"/>
              <w:rPr>
                <w:color w:val="000000"/>
                <w:sz w:val="20"/>
                <w:szCs w:val="20"/>
              </w:rPr>
            </w:pPr>
            <w:r w:rsidRPr="00FB150E">
              <w:rPr>
                <w:b/>
                <w:bCs/>
                <w:color w:val="000000"/>
                <w:sz w:val="20"/>
                <w:szCs w:val="20"/>
              </w:rPr>
              <w:t>Number of outgoing students</w:t>
            </w:r>
          </w:p>
        </w:tc>
        <w:tc>
          <w:tcPr>
            <w:tcW w:w="6945" w:type="dxa"/>
            <w:shd w:val="clear" w:color="auto" w:fill="D9D9D9"/>
            <w:vAlign w:val="center"/>
          </w:tcPr>
          <w:p w14:paraId="38DAC2AB" w14:textId="77777777" w:rsidR="0098079A" w:rsidRPr="00FB150E" w:rsidRDefault="0098079A" w:rsidP="00032FD4">
            <w:pPr>
              <w:autoSpaceDE w:val="0"/>
              <w:autoSpaceDN w:val="0"/>
              <w:adjustRightInd w:val="0"/>
              <w:jc w:val="center"/>
              <w:rPr>
                <w:color w:val="000000"/>
                <w:sz w:val="20"/>
                <w:szCs w:val="20"/>
              </w:rPr>
            </w:pPr>
            <w:r w:rsidRPr="00FB150E">
              <w:rPr>
                <w:b/>
                <w:bCs/>
                <w:color w:val="000000"/>
                <w:sz w:val="20"/>
                <w:szCs w:val="20"/>
              </w:rPr>
              <w:t>Institution (country)</w:t>
            </w:r>
          </w:p>
        </w:tc>
      </w:tr>
      <w:tr w:rsidR="0098079A" w:rsidRPr="00FB150E" w14:paraId="2E971A21" w14:textId="77777777" w:rsidTr="00FA4218">
        <w:trPr>
          <w:trHeight w:val="774"/>
        </w:trPr>
        <w:tc>
          <w:tcPr>
            <w:tcW w:w="1418" w:type="dxa"/>
          </w:tcPr>
          <w:p w14:paraId="0EA8725D" w14:textId="77777777" w:rsidR="0098079A" w:rsidRPr="00FB150E" w:rsidRDefault="0098079A" w:rsidP="00E9120F">
            <w:pPr>
              <w:autoSpaceDE w:val="0"/>
              <w:autoSpaceDN w:val="0"/>
              <w:adjustRightInd w:val="0"/>
              <w:jc w:val="center"/>
              <w:rPr>
                <w:color w:val="000000"/>
                <w:sz w:val="20"/>
                <w:szCs w:val="20"/>
              </w:rPr>
            </w:pPr>
            <w:r w:rsidRPr="00FB150E">
              <w:rPr>
                <w:color w:val="000000"/>
                <w:sz w:val="20"/>
                <w:szCs w:val="20"/>
              </w:rPr>
              <w:t>2012</w:t>
            </w:r>
          </w:p>
        </w:tc>
        <w:tc>
          <w:tcPr>
            <w:tcW w:w="1843" w:type="dxa"/>
          </w:tcPr>
          <w:p w14:paraId="6F3820F7" w14:textId="77777777" w:rsidR="0098079A" w:rsidRPr="00FB150E" w:rsidRDefault="0098079A" w:rsidP="00151340">
            <w:pPr>
              <w:autoSpaceDE w:val="0"/>
              <w:autoSpaceDN w:val="0"/>
              <w:adjustRightInd w:val="0"/>
              <w:jc w:val="center"/>
              <w:rPr>
                <w:color w:val="000000"/>
                <w:sz w:val="20"/>
                <w:szCs w:val="20"/>
              </w:rPr>
            </w:pPr>
            <w:r w:rsidRPr="00FB150E">
              <w:rPr>
                <w:color w:val="000000"/>
                <w:sz w:val="20"/>
                <w:szCs w:val="20"/>
              </w:rPr>
              <w:t>7</w:t>
            </w:r>
          </w:p>
        </w:tc>
        <w:tc>
          <w:tcPr>
            <w:tcW w:w="6945" w:type="dxa"/>
            <w:vMerge w:val="restart"/>
          </w:tcPr>
          <w:p w14:paraId="575592FF" w14:textId="77777777" w:rsidR="0098079A" w:rsidRPr="00FB150E" w:rsidRDefault="0098079A" w:rsidP="00151340">
            <w:pPr>
              <w:ind w:left="360"/>
              <w:rPr>
                <w:sz w:val="20"/>
                <w:szCs w:val="20"/>
              </w:rPr>
            </w:pPr>
            <w:proofErr w:type="spellStart"/>
            <w:r w:rsidRPr="00FB150E">
              <w:rPr>
                <w:sz w:val="20"/>
                <w:szCs w:val="20"/>
              </w:rPr>
              <w:t>Københavns</w:t>
            </w:r>
            <w:proofErr w:type="spellEnd"/>
            <w:r w:rsidRPr="00FB150E">
              <w:rPr>
                <w:sz w:val="20"/>
                <w:szCs w:val="20"/>
              </w:rPr>
              <w:t xml:space="preserve"> </w:t>
            </w:r>
            <w:proofErr w:type="spellStart"/>
            <w:r w:rsidRPr="00FB150E">
              <w:rPr>
                <w:sz w:val="20"/>
                <w:szCs w:val="20"/>
              </w:rPr>
              <w:t>Universitet</w:t>
            </w:r>
            <w:proofErr w:type="spellEnd"/>
            <w:r w:rsidRPr="00FB150E">
              <w:rPr>
                <w:sz w:val="20"/>
                <w:szCs w:val="20"/>
              </w:rPr>
              <w:t xml:space="preserve"> (</w:t>
            </w:r>
            <w:r w:rsidRPr="00FB150E">
              <w:rPr>
                <w:b/>
                <w:bCs/>
                <w:sz w:val="20"/>
                <w:szCs w:val="20"/>
              </w:rPr>
              <w:t>Denmark</w:t>
            </w:r>
            <w:r w:rsidRPr="00FB150E">
              <w:rPr>
                <w:sz w:val="20"/>
                <w:szCs w:val="20"/>
              </w:rPr>
              <w:t>);</w:t>
            </w:r>
          </w:p>
          <w:p w14:paraId="08F536CD" w14:textId="77777777" w:rsidR="0098079A" w:rsidRPr="00FB150E" w:rsidRDefault="0098079A" w:rsidP="00151340">
            <w:pPr>
              <w:ind w:left="360"/>
              <w:rPr>
                <w:sz w:val="20"/>
                <w:szCs w:val="20"/>
              </w:rPr>
            </w:pPr>
            <w:r w:rsidRPr="00FB150E">
              <w:rPr>
                <w:sz w:val="20"/>
                <w:szCs w:val="20"/>
              </w:rPr>
              <w:t xml:space="preserve">Tartu </w:t>
            </w:r>
            <w:proofErr w:type="spellStart"/>
            <w:r w:rsidRPr="00FB150E">
              <w:rPr>
                <w:sz w:val="20"/>
                <w:szCs w:val="20"/>
              </w:rPr>
              <w:t>Ülikool</w:t>
            </w:r>
            <w:proofErr w:type="spellEnd"/>
            <w:r w:rsidRPr="00FB150E">
              <w:rPr>
                <w:sz w:val="20"/>
                <w:szCs w:val="20"/>
              </w:rPr>
              <w:t xml:space="preserve"> (</w:t>
            </w:r>
            <w:r w:rsidRPr="00FB150E">
              <w:rPr>
                <w:b/>
                <w:bCs/>
                <w:sz w:val="20"/>
                <w:szCs w:val="20"/>
              </w:rPr>
              <w:t>Estonia</w:t>
            </w:r>
            <w:r w:rsidRPr="00FB150E">
              <w:rPr>
                <w:sz w:val="20"/>
                <w:szCs w:val="20"/>
              </w:rPr>
              <w:t>);</w:t>
            </w:r>
          </w:p>
          <w:p w14:paraId="42441B1B" w14:textId="77777777" w:rsidR="0098079A" w:rsidRPr="00FB150E" w:rsidRDefault="0098079A" w:rsidP="00151340">
            <w:pPr>
              <w:ind w:left="360"/>
              <w:rPr>
                <w:sz w:val="20"/>
                <w:szCs w:val="20"/>
              </w:rPr>
            </w:pPr>
            <w:proofErr w:type="spellStart"/>
            <w:r w:rsidRPr="00FB150E">
              <w:rPr>
                <w:sz w:val="20"/>
                <w:szCs w:val="20"/>
              </w:rPr>
              <w:t>Ivane</w:t>
            </w:r>
            <w:proofErr w:type="spellEnd"/>
            <w:r w:rsidRPr="00FB150E">
              <w:rPr>
                <w:sz w:val="20"/>
                <w:szCs w:val="20"/>
              </w:rPr>
              <w:t xml:space="preserve"> </w:t>
            </w:r>
            <w:proofErr w:type="spellStart"/>
            <w:r w:rsidRPr="00FB150E">
              <w:rPr>
                <w:sz w:val="20"/>
                <w:szCs w:val="20"/>
              </w:rPr>
              <w:t>Javakhishvili</w:t>
            </w:r>
            <w:proofErr w:type="spellEnd"/>
            <w:r w:rsidRPr="00FB150E">
              <w:rPr>
                <w:sz w:val="20"/>
                <w:szCs w:val="20"/>
              </w:rPr>
              <w:t xml:space="preserve"> Tbilisi State University (</w:t>
            </w:r>
            <w:r w:rsidRPr="00FB150E">
              <w:rPr>
                <w:b/>
                <w:bCs/>
                <w:sz w:val="20"/>
                <w:szCs w:val="20"/>
              </w:rPr>
              <w:t>Georgia</w:t>
            </w:r>
            <w:r w:rsidRPr="00FB150E">
              <w:rPr>
                <w:sz w:val="20"/>
                <w:szCs w:val="20"/>
              </w:rPr>
              <w:t xml:space="preserve">); </w:t>
            </w:r>
          </w:p>
          <w:p w14:paraId="49D0C355" w14:textId="77777777" w:rsidR="0098079A" w:rsidRPr="00FB150E" w:rsidRDefault="0098079A" w:rsidP="00151340">
            <w:pPr>
              <w:ind w:left="360"/>
              <w:rPr>
                <w:sz w:val="20"/>
                <w:szCs w:val="20"/>
              </w:rPr>
            </w:pPr>
            <w:r w:rsidRPr="00FB150E">
              <w:rPr>
                <w:sz w:val="20"/>
                <w:szCs w:val="20"/>
              </w:rPr>
              <w:t>Athens University of Economics and Business (</w:t>
            </w:r>
            <w:r w:rsidRPr="00FB150E">
              <w:rPr>
                <w:b/>
                <w:bCs/>
                <w:sz w:val="20"/>
                <w:szCs w:val="20"/>
              </w:rPr>
              <w:t>Greece</w:t>
            </w:r>
            <w:r w:rsidRPr="00FB150E">
              <w:rPr>
                <w:sz w:val="20"/>
                <w:szCs w:val="20"/>
              </w:rPr>
              <w:t xml:space="preserve">); </w:t>
            </w:r>
          </w:p>
          <w:p w14:paraId="68E27CA0" w14:textId="77777777" w:rsidR="0098079A" w:rsidRPr="00FB150E" w:rsidRDefault="0098079A" w:rsidP="00151340">
            <w:pPr>
              <w:ind w:left="360"/>
              <w:rPr>
                <w:sz w:val="20"/>
                <w:szCs w:val="20"/>
              </w:rPr>
            </w:pPr>
            <w:proofErr w:type="spellStart"/>
            <w:r w:rsidRPr="00FB150E">
              <w:rPr>
                <w:sz w:val="20"/>
                <w:szCs w:val="20"/>
              </w:rPr>
              <w:t>Libera</w:t>
            </w:r>
            <w:proofErr w:type="spellEnd"/>
            <w:r w:rsidRPr="00FB150E">
              <w:rPr>
                <w:sz w:val="20"/>
                <w:szCs w:val="20"/>
              </w:rPr>
              <w:t xml:space="preserve"> </w:t>
            </w:r>
            <w:proofErr w:type="spellStart"/>
            <w:r w:rsidRPr="00FB150E">
              <w:rPr>
                <w:sz w:val="20"/>
                <w:szCs w:val="20"/>
              </w:rPr>
              <w:t>Università</w:t>
            </w:r>
            <w:proofErr w:type="spellEnd"/>
            <w:r w:rsidRPr="00FB150E">
              <w:rPr>
                <w:sz w:val="20"/>
                <w:szCs w:val="20"/>
              </w:rPr>
              <w:t xml:space="preserve"> di Bolzano; </w:t>
            </w:r>
            <w:proofErr w:type="spellStart"/>
            <w:r w:rsidRPr="00FB150E">
              <w:rPr>
                <w:sz w:val="20"/>
                <w:szCs w:val="20"/>
              </w:rPr>
              <w:t>Università</w:t>
            </w:r>
            <w:proofErr w:type="spellEnd"/>
            <w:r w:rsidRPr="00FB150E">
              <w:rPr>
                <w:sz w:val="20"/>
                <w:szCs w:val="20"/>
              </w:rPr>
              <w:t xml:space="preserve"> </w:t>
            </w:r>
            <w:proofErr w:type="spellStart"/>
            <w:r w:rsidRPr="00FB150E">
              <w:rPr>
                <w:sz w:val="20"/>
                <w:szCs w:val="20"/>
              </w:rPr>
              <w:t>degli</w:t>
            </w:r>
            <w:proofErr w:type="spellEnd"/>
            <w:r w:rsidRPr="00FB150E">
              <w:rPr>
                <w:sz w:val="20"/>
                <w:szCs w:val="20"/>
              </w:rPr>
              <w:t xml:space="preserve"> </w:t>
            </w:r>
            <w:proofErr w:type="spellStart"/>
            <w:r w:rsidRPr="00FB150E">
              <w:rPr>
                <w:sz w:val="20"/>
                <w:szCs w:val="20"/>
              </w:rPr>
              <w:t>studi</w:t>
            </w:r>
            <w:proofErr w:type="spellEnd"/>
            <w:r w:rsidRPr="00FB150E">
              <w:rPr>
                <w:sz w:val="20"/>
                <w:szCs w:val="20"/>
              </w:rPr>
              <w:t xml:space="preserve"> di Ferrara; </w:t>
            </w:r>
            <w:proofErr w:type="spellStart"/>
            <w:r w:rsidRPr="00FB150E">
              <w:rPr>
                <w:sz w:val="20"/>
                <w:szCs w:val="20"/>
              </w:rPr>
              <w:t>Università</w:t>
            </w:r>
            <w:proofErr w:type="spellEnd"/>
            <w:r w:rsidRPr="00FB150E">
              <w:rPr>
                <w:sz w:val="20"/>
                <w:szCs w:val="20"/>
              </w:rPr>
              <w:t xml:space="preserve"> </w:t>
            </w:r>
            <w:proofErr w:type="spellStart"/>
            <w:r w:rsidRPr="00FB150E">
              <w:rPr>
                <w:sz w:val="20"/>
                <w:szCs w:val="20"/>
              </w:rPr>
              <w:t>degli</w:t>
            </w:r>
            <w:proofErr w:type="spellEnd"/>
            <w:r w:rsidRPr="00FB150E">
              <w:rPr>
                <w:sz w:val="20"/>
                <w:szCs w:val="20"/>
              </w:rPr>
              <w:t xml:space="preserve"> </w:t>
            </w:r>
            <w:proofErr w:type="spellStart"/>
            <w:r w:rsidRPr="00FB150E">
              <w:rPr>
                <w:sz w:val="20"/>
                <w:szCs w:val="20"/>
              </w:rPr>
              <w:t>Studi</w:t>
            </w:r>
            <w:proofErr w:type="spellEnd"/>
            <w:r w:rsidRPr="00FB150E">
              <w:rPr>
                <w:sz w:val="20"/>
                <w:szCs w:val="20"/>
              </w:rPr>
              <w:t xml:space="preserve"> di </w:t>
            </w:r>
            <w:proofErr w:type="spellStart"/>
            <w:r w:rsidRPr="00FB150E">
              <w:rPr>
                <w:sz w:val="20"/>
                <w:szCs w:val="20"/>
              </w:rPr>
              <w:t>Padova</w:t>
            </w:r>
            <w:proofErr w:type="spellEnd"/>
            <w:r w:rsidRPr="00FB150E">
              <w:rPr>
                <w:sz w:val="20"/>
                <w:szCs w:val="20"/>
              </w:rPr>
              <w:t xml:space="preserve"> ; </w:t>
            </w:r>
            <w:proofErr w:type="spellStart"/>
            <w:r w:rsidRPr="00FB150E">
              <w:rPr>
                <w:sz w:val="20"/>
                <w:szCs w:val="20"/>
              </w:rPr>
              <w:t>Università</w:t>
            </w:r>
            <w:proofErr w:type="spellEnd"/>
            <w:r w:rsidRPr="00FB150E">
              <w:rPr>
                <w:sz w:val="20"/>
                <w:szCs w:val="20"/>
              </w:rPr>
              <w:t xml:space="preserve"> per </w:t>
            </w:r>
            <w:proofErr w:type="spellStart"/>
            <w:r w:rsidRPr="00FB150E">
              <w:rPr>
                <w:sz w:val="20"/>
                <w:szCs w:val="20"/>
              </w:rPr>
              <w:t>Stranieri</w:t>
            </w:r>
            <w:proofErr w:type="spellEnd"/>
            <w:r w:rsidRPr="00FB150E">
              <w:rPr>
                <w:sz w:val="20"/>
                <w:szCs w:val="20"/>
              </w:rPr>
              <w:t xml:space="preserve"> di Perugia; </w:t>
            </w:r>
            <w:proofErr w:type="spellStart"/>
            <w:r w:rsidRPr="00FB150E">
              <w:rPr>
                <w:sz w:val="20"/>
                <w:szCs w:val="20"/>
              </w:rPr>
              <w:t>Universita</w:t>
            </w:r>
            <w:proofErr w:type="spellEnd"/>
            <w:r w:rsidRPr="00FB150E">
              <w:rPr>
                <w:sz w:val="20"/>
                <w:szCs w:val="20"/>
              </w:rPr>
              <w:t xml:space="preserve"> </w:t>
            </w:r>
            <w:proofErr w:type="spellStart"/>
            <w:r w:rsidRPr="00FB150E">
              <w:rPr>
                <w:sz w:val="20"/>
                <w:szCs w:val="20"/>
              </w:rPr>
              <w:t>Cattolica</w:t>
            </w:r>
            <w:proofErr w:type="spellEnd"/>
            <w:r w:rsidRPr="00FB150E">
              <w:rPr>
                <w:sz w:val="20"/>
                <w:szCs w:val="20"/>
              </w:rPr>
              <w:t xml:space="preserve"> del </w:t>
            </w:r>
            <w:proofErr w:type="spellStart"/>
            <w:r w:rsidRPr="00FB150E">
              <w:rPr>
                <w:sz w:val="20"/>
                <w:szCs w:val="20"/>
              </w:rPr>
              <w:t>Sacro</w:t>
            </w:r>
            <w:proofErr w:type="spellEnd"/>
            <w:r w:rsidRPr="00FB150E">
              <w:rPr>
                <w:sz w:val="20"/>
                <w:szCs w:val="20"/>
              </w:rPr>
              <w:t xml:space="preserve"> </w:t>
            </w:r>
            <w:proofErr w:type="spellStart"/>
            <w:r w:rsidRPr="00FB150E">
              <w:rPr>
                <w:sz w:val="20"/>
                <w:szCs w:val="20"/>
              </w:rPr>
              <w:t>Cuore</w:t>
            </w:r>
            <w:proofErr w:type="spellEnd"/>
            <w:r w:rsidRPr="00FB150E">
              <w:rPr>
                <w:sz w:val="20"/>
                <w:szCs w:val="20"/>
              </w:rPr>
              <w:t xml:space="preserve"> (</w:t>
            </w:r>
            <w:r w:rsidRPr="00FB150E">
              <w:rPr>
                <w:b/>
                <w:bCs/>
                <w:sz w:val="20"/>
                <w:szCs w:val="20"/>
              </w:rPr>
              <w:t>Italy</w:t>
            </w:r>
            <w:r w:rsidRPr="00FB150E">
              <w:rPr>
                <w:sz w:val="20"/>
                <w:szCs w:val="20"/>
              </w:rPr>
              <w:t>)</w:t>
            </w:r>
          </w:p>
          <w:p w14:paraId="53D403C7" w14:textId="77777777" w:rsidR="0098079A" w:rsidRPr="00FB150E" w:rsidRDefault="0098079A" w:rsidP="00151340">
            <w:pPr>
              <w:ind w:left="360"/>
              <w:rPr>
                <w:sz w:val="20"/>
                <w:szCs w:val="20"/>
              </w:rPr>
            </w:pPr>
            <w:proofErr w:type="spellStart"/>
            <w:r w:rsidRPr="00FB150E">
              <w:rPr>
                <w:sz w:val="20"/>
                <w:szCs w:val="20"/>
              </w:rPr>
              <w:t>Universiteit</w:t>
            </w:r>
            <w:proofErr w:type="spellEnd"/>
            <w:r w:rsidRPr="00FB150E">
              <w:rPr>
                <w:sz w:val="20"/>
                <w:szCs w:val="20"/>
              </w:rPr>
              <w:t xml:space="preserve"> Utrecht; University of Tilburg; </w:t>
            </w:r>
            <w:proofErr w:type="spellStart"/>
            <w:r w:rsidRPr="00FB150E">
              <w:rPr>
                <w:sz w:val="20"/>
                <w:szCs w:val="20"/>
              </w:rPr>
              <w:t>Vrije</w:t>
            </w:r>
            <w:proofErr w:type="spellEnd"/>
            <w:r w:rsidRPr="00FB150E">
              <w:rPr>
                <w:sz w:val="20"/>
                <w:szCs w:val="20"/>
              </w:rPr>
              <w:t xml:space="preserve"> </w:t>
            </w:r>
            <w:proofErr w:type="spellStart"/>
            <w:r w:rsidRPr="00FB150E">
              <w:rPr>
                <w:sz w:val="20"/>
                <w:szCs w:val="20"/>
              </w:rPr>
              <w:t>Universiteit</w:t>
            </w:r>
            <w:proofErr w:type="spellEnd"/>
            <w:r w:rsidRPr="00FB150E">
              <w:rPr>
                <w:sz w:val="20"/>
                <w:szCs w:val="20"/>
              </w:rPr>
              <w:t xml:space="preserve"> Amsterdam (</w:t>
            </w:r>
            <w:r w:rsidRPr="00FB150E">
              <w:rPr>
                <w:b/>
                <w:bCs/>
                <w:sz w:val="20"/>
                <w:szCs w:val="20"/>
              </w:rPr>
              <w:t>Netherlands</w:t>
            </w:r>
            <w:r w:rsidRPr="00FB150E">
              <w:rPr>
                <w:sz w:val="20"/>
                <w:szCs w:val="20"/>
              </w:rPr>
              <w:t>)</w:t>
            </w:r>
          </w:p>
          <w:p w14:paraId="07A1DA97" w14:textId="77777777" w:rsidR="0098079A" w:rsidRPr="00FB150E" w:rsidRDefault="0098079A" w:rsidP="00151340">
            <w:pPr>
              <w:ind w:left="360"/>
              <w:rPr>
                <w:sz w:val="20"/>
                <w:szCs w:val="20"/>
              </w:rPr>
            </w:pPr>
            <w:proofErr w:type="spellStart"/>
            <w:r w:rsidRPr="00FB150E">
              <w:rPr>
                <w:sz w:val="20"/>
                <w:szCs w:val="20"/>
              </w:rPr>
              <w:t>Universidade</w:t>
            </w:r>
            <w:proofErr w:type="spellEnd"/>
            <w:r w:rsidRPr="00FB150E">
              <w:rPr>
                <w:sz w:val="20"/>
                <w:szCs w:val="20"/>
              </w:rPr>
              <w:t xml:space="preserve"> Nova de </w:t>
            </w:r>
            <w:proofErr w:type="spellStart"/>
            <w:r w:rsidRPr="00FB150E">
              <w:rPr>
                <w:sz w:val="20"/>
                <w:szCs w:val="20"/>
              </w:rPr>
              <w:t>Lisboa</w:t>
            </w:r>
            <w:proofErr w:type="spellEnd"/>
            <w:r w:rsidRPr="00FB150E">
              <w:rPr>
                <w:sz w:val="20"/>
                <w:szCs w:val="20"/>
              </w:rPr>
              <w:t xml:space="preserve">; </w:t>
            </w:r>
            <w:proofErr w:type="spellStart"/>
            <w:r w:rsidRPr="00FB150E">
              <w:rPr>
                <w:sz w:val="20"/>
                <w:szCs w:val="20"/>
              </w:rPr>
              <w:t>Universidade</w:t>
            </w:r>
            <w:proofErr w:type="spellEnd"/>
            <w:r w:rsidRPr="00FB150E">
              <w:rPr>
                <w:sz w:val="20"/>
                <w:szCs w:val="20"/>
              </w:rPr>
              <w:t xml:space="preserve"> </w:t>
            </w:r>
            <w:proofErr w:type="spellStart"/>
            <w:r w:rsidRPr="00FB150E">
              <w:rPr>
                <w:sz w:val="20"/>
                <w:szCs w:val="20"/>
              </w:rPr>
              <w:t>Tecnica</w:t>
            </w:r>
            <w:proofErr w:type="spellEnd"/>
            <w:r w:rsidRPr="00FB150E">
              <w:rPr>
                <w:sz w:val="20"/>
                <w:szCs w:val="20"/>
              </w:rPr>
              <w:t xml:space="preserve"> de </w:t>
            </w:r>
            <w:proofErr w:type="spellStart"/>
            <w:r w:rsidRPr="00FB150E">
              <w:rPr>
                <w:sz w:val="20"/>
                <w:szCs w:val="20"/>
              </w:rPr>
              <w:t>Lisboa</w:t>
            </w:r>
            <w:proofErr w:type="spellEnd"/>
            <w:r w:rsidRPr="00FB150E">
              <w:rPr>
                <w:sz w:val="20"/>
                <w:szCs w:val="20"/>
              </w:rPr>
              <w:t xml:space="preserve"> (</w:t>
            </w:r>
            <w:r w:rsidRPr="00FB150E">
              <w:rPr>
                <w:b/>
                <w:bCs/>
                <w:sz w:val="20"/>
                <w:szCs w:val="20"/>
              </w:rPr>
              <w:t>Portugal</w:t>
            </w:r>
            <w:r w:rsidRPr="00FB150E">
              <w:rPr>
                <w:sz w:val="20"/>
                <w:szCs w:val="20"/>
              </w:rPr>
              <w:t>)</w:t>
            </w:r>
          </w:p>
          <w:p w14:paraId="674B788B" w14:textId="77777777" w:rsidR="0098079A" w:rsidRPr="00FB150E" w:rsidRDefault="0098079A" w:rsidP="00151340">
            <w:pPr>
              <w:ind w:left="360"/>
              <w:rPr>
                <w:sz w:val="20"/>
                <w:szCs w:val="20"/>
              </w:rPr>
            </w:pPr>
            <w:r w:rsidRPr="00FB150E">
              <w:rPr>
                <w:sz w:val="20"/>
                <w:szCs w:val="20"/>
              </w:rPr>
              <w:t>University of Economics in Bratislava (</w:t>
            </w:r>
            <w:r w:rsidRPr="00FB150E">
              <w:rPr>
                <w:b/>
                <w:bCs/>
                <w:sz w:val="20"/>
                <w:szCs w:val="20"/>
              </w:rPr>
              <w:t>Slovakia</w:t>
            </w:r>
            <w:r w:rsidRPr="00FB150E">
              <w:rPr>
                <w:sz w:val="20"/>
                <w:szCs w:val="20"/>
              </w:rPr>
              <w:t>)</w:t>
            </w:r>
          </w:p>
          <w:p w14:paraId="555C5459" w14:textId="77777777" w:rsidR="0098079A" w:rsidRPr="00FB150E" w:rsidRDefault="0098079A" w:rsidP="00151340">
            <w:pPr>
              <w:ind w:left="360"/>
              <w:rPr>
                <w:sz w:val="20"/>
                <w:szCs w:val="20"/>
              </w:rPr>
            </w:pPr>
            <w:r w:rsidRPr="00FB150E">
              <w:rPr>
                <w:sz w:val="20"/>
                <w:szCs w:val="20"/>
              </w:rPr>
              <w:t xml:space="preserve">Universidad de </w:t>
            </w:r>
            <w:proofErr w:type="spellStart"/>
            <w:r w:rsidRPr="00FB150E">
              <w:rPr>
                <w:sz w:val="20"/>
                <w:szCs w:val="20"/>
              </w:rPr>
              <w:t>Castilla</w:t>
            </w:r>
            <w:proofErr w:type="spellEnd"/>
            <w:r w:rsidRPr="00FB150E">
              <w:rPr>
                <w:sz w:val="20"/>
                <w:szCs w:val="20"/>
              </w:rPr>
              <w:t>-La Mancha (</w:t>
            </w:r>
            <w:r w:rsidRPr="00FB150E">
              <w:rPr>
                <w:b/>
                <w:bCs/>
                <w:sz w:val="20"/>
                <w:szCs w:val="20"/>
              </w:rPr>
              <w:t>Spain</w:t>
            </w:r>
            <w:r w:rsidRPr="00FB150E">
              <w:rPr>
                <w:sz w:val="20"/>
                <w:szCs w:val="20"/>
              </w:rPr>
              <w:t>)</w:t>
            </w:r>
          </w:p>
          <w:p w14:paraId="521CAABB" w14:textId="77777777" w:rsidR="0098079A" w:rsidRPr="00FB150E" w:rsidRDefault="0098079A" w:rsidP="00151340">
            <w:pPr>
              <w:ind w:left="360"/>
              <w:rPr>
                <w:sz w:val="20"/>
                <w:szCs w:val="20"/>
              </w:rPr>
            </w:pPr>
            <w:proofErr w:type="spellStart"/>
            <w:r w:rsidRPr="00FB150E">
              <w:rPr>
                <w:sz w:val="20"/>
                <w:szCs w:val="20"/>
              </w:rPr>
              <w:t>Mälardalen</w:t>
            </w:r>
            <w:proofErr w:type="spellEnd"/>
            <w:r w:rsidRPr="00FB150E">
              <w:rPr>
                <w:sz w:val="20"/>
                <w:szCs w:val="20"/>
              </w:rPr>
              <w:t xml:space="preserve"> University (</w:t>
            </w:r>
            <w:r w:rsidRPr="00FB150E">
              <w:rPr>
                <w:b/>
                <w:bCs/>
                <w:sz w:val="20"/>
                <w:szCs w:val="20"/>
              </w:rPr>
              <w:t>Sweden</w:t>
            </w:r>
            <w:r w:rsidRPr="00FB150E">
              <w:rPr>
                <w:sz w:val="20"/>
                <w:szCs w:val="20"/>
              </w:rPr>
              <w:t>)</w:t>
            </w:r>
          </w:p>
          <w:p w14:paraId="30CE9DF4" w14:textId="795B1067" w:rsidR="0098079A" w:rsidRPr="00FB150E" w:rsidRDefault="0098079A" w:rsidP="00151340">
            <w:pPr>
              <w:ind w:left="360"/>
              <w:rPr>
                <w:sz w:val="20"/>
                <w:szCs w:val="20"/>
              </w:rPr>
            </w:pPr>
            <w:proofErr w:type="spellStart"/>
            <w:r w:rsidRPr="00FB150E">
              <w:rPr>
                <w:sz w:val="20"/>
                <w:szCs w:val="20"/>
              </w:rPr>
              <w:t>Universität</w:t>
            </w:r>
            <w:proofErr w:type="spellEnd"/>
            <w:r w:rsidRPr="00FB150E">
              <w:rPr>
                <w:sz w:val="20"/>
                <w:szCs w:val="20"/>
              </w:rPr>
              <w:t xml:space="preserve"> Basel; </w:t>
            </w:r>
            <w:proofErr w:type="spellStart"/>
            <w:r w:rsidRPr="00FB150E">
              <w:rPr>
                <w:sz w:val="20"/>
                <w:szCs w:val="20"/>
              </w:rPr>
              <w:t>Universität</w:t>
            </w:r>
            <w:proofErr w:type="spellEnd"/>
            <w:r w:rsidRPr="00FB150E">
              <w:rPr>
                <w:sz w:val="20"/>
                <w:szCs w:val="20"/>
              </w:rPr>
              <w:t xml:space="preserve"> Zürich (</w:t>
            </w:r>
            <w:r w:rsidRPr="00FB150E">
              <w:rPr>
                <w:b/>
                <w:bCs/>
                <w:sz w:val="20"/>
                <w:szCs w:val="20"/>
              </w:rPr>
              <w:t>Swi</w:t>
            </w:r>
            <w:r w:rsidR="00C53747">
              <w:rPr>
                <w:b/>
                <w:bCs/>
                <w:sz w:val="20"/>
                <w:szCs w:val="20"/>
              </w:rPr>
              <w:t>tz</w:t>
            </w:r>
            <w:r w:rsidRPr="00FB150E">
              <w:rPr>
                <w:b/>
                <w:bCs/>
                <w:sz w:val="20"/>
                <w:szCs w:val="20"/>
              </w:rPr>
              <w:t>erland</w:t>
            </w:r>
            <w:r w:rsidRPr="00FB150E">
              <w:rPr>
                <w:sz w:val="20"/>
                <w:szCs w:val="20"/>
              </w:rPr>
              <w:t>)</w:t>
            </w:r>
          </w:p>
          <w:p w14:paraId="018E6134" w14:textId="1E6DF9E8" w:rsidR="0098079A" w:rsidRPr="00FB150E" w:rsidRDefault="00C53747" w:rsidP="00151340">
            <w:pPr>
              <w:ind w:left="360"/>
              <w:rPr>
                <w:sz w:val="20"/>
                <w:szCs w:val="20"/>
              </w:rPr>
            </w:pPr>
            <w:proofErr w:type="spellStart"/>
            <w:r>
              <w:rPr>
                <w:sz w:val="20"/>
                <w:szCs w:val="20"/>
              </w:rPr>
              <w:t>Anadolu</w:t>
            </w:r>
            <w:proofErr w:type="spellEnd"/>
            <w:r>
              <w:rPr>
                <w:sz w:val="20"/>
                <w:szCs w:val="20"/>
              </w:rPr>
              <w:t xml:space="preserve"> University, </w:t>
            </w:r>
            <w:proofErr w:type="spellStart"/>
            <w:r>
              <w:rPr>
                <w:sz w:val="20"/>
                <w:szCs w:val="20"/>
              </w:rPr>
              <w:t>Pamukkale</w:t>
            </w:r>
            <w:proofErr w:type="spellEnd"/>
            <w:r>
              <w:rPr>
                <w:sz w:val="20"/>
                <w:szCs w:val="20"/>
              </w:rPr>
              <w:t xml:space="preserve"> U</w:t>
            </w:r>
            <w:r w:rsidR="0098079A" w:rsidRPr="00FB150E">
              <w:rPr>
                <w:sz w:val="20"/>
                <w:szCs w:val="20"/>
              </w:rPr>
              <w:t>niversity (</w:t>
            </w:r>
            <w:r w:rsidR="0098079A" w:rsidRPr="00FB150E">
              <w:rPr>
                <w:b/>
                <w:bCs/>
                <w:sz w:val="20"/>
                <w:szCs w:val="20"/>
              </w:rPr>
              <w:t>Turkey</w:t>
            </w:r>
            <w:r w:rsidR="0098079A" w:rsidRPr="00FB150E">
              <w:rPr>
                <w:sz w:val="20"/>
                <w:szCs w:val="20"/>
              </w:rPr>
              <w:t xml:space="preserve">); </w:t>
            </w:r>
          </w:p>
          <w:p w14:paraId="4E33A6E9" w14:textId="77777777" w:rsidR="0098079A" w:rsidRPr="00FB150E" w:rsidRDefault="0098079A" w:rsidP="008F4E4A">
            <w:pPr>
              <w:ind w:left="360"/>
              <w:rPr>
                <w:color w:val="000000"/>
                <w:sz w:val="20"/>
                <w:szCs w:val="20"/>
              </w:rPr>
            </w:pPr>
            <w:r w:rsidRPr="00FB150E">
              <w:rPr>
                <w:sz w:val="20"/>
                <w:szCs w:val="20"/>
              </w:rPr>
              <w:t>Texas State University (</w:t>
            </w:r>
            <w:r w:rsidRPr="00FB150E">
              <w:rPr>
                <w:b/>
                <w:bCs/>
                <w:sz w:val="20"/>
                <w:szCs w:val="20"/>
              </w:rPr>
              <w:t>USA</w:t>
            </w:r>
            <w:r w:rsidRPr="00FB150E">
              <w:rPr>
                <w:sz w:val="20"/>
                <w:szCs w:val="20"/>
              </w:rPr>
              <w:t>)</w:t>
            </w:r>
          </w:p>
        </w:tc>
      </w:tr>
      <w:tr w:rsidR="0098079A" w:rsidRPr="00FB150E" w14:paraId="3C4C0898" w14:textId="77777777" w:rsidTr="00FA4218">
        <w:trPr>
          <w:trHeight w:val="774"/>
        </w:trPr>
        <w:tc>
          <w:tcPr>
            <w:tcW w:w="1418" w:type="dxa"/>
          </w:tcPr>
          <w:p w14:paraId="75D22EFD" w14:textId="77777777" w:rsidR="0098079A" w:rsidRPr="00FB150E" w:rsidRDefault="0098079A" w:rsidP="00E9120F">
            <w:pPr>
              <w:autoSpaceDE w:val="0"/>
              <w:autoSpaceDN w:val="0"/>
              <w:adjustRightInd w:val="0"/>
              <w:jc w:val="center"/>
              <w:rPr>
                <w:color w:val="000000"/>
                <w:sz w:val="20"/>
                <w:szCs w:val="20"/>
              </w:rPr>
            </w:pPr>
            <w:r w:rsidRPr="00FB150E">
              <w:rPr>
                <w:color w:val="000000"/>
                <w:sz w:val="20"/>
                <w:szCs w:val="20"/>
              </w:rPr>
              <w:t>2013</w:t>
            </w:r>
          </w:p>
        </w:tc>
        <w:tc>
          <w:tcPr>
            <w:tcW w:w="1843" w:type="dxa"/>
          </w:tcPr>
          <w:p w14:paraId="1B61994C" w14:textId="77777777" w:rsidR="0098079A" w:rsidRPr="00FB150E" w:rsidRDefault="0098079A" w:rsidP="00151340">
            <w:pPr>
              <w:autoSpaceDE w:val="0"/>
              <w:autoSpaceDN w:val="0"/>
              <w:adjustRightInd w:val="0"/>
              <w:jc w:val="center"/>
              <w:rPr>
                <w:color w:val="000000"/>
                <w:sz w:val="20"/>
                <w:szCs w:val="20"/>
              </w:rPr>
            </w:pPr>
            <w:r w:rsidRPr="00FB150E">
              <w:rPr>
                <w:color w:val="000000"/>
                <w:sz w:val="20"/>
                <w:szCs w:val="20"/>
              </w:rPr>
              <w:t>12</w:t>
            </w:r>
          </w:p>
        </w:tc>
        <w:tc>
          <w:tcPr>
            <w:tcW w:w="6945" w:type="dxa"/>
            <w:vMerge/>
          </w:tcPr>
          <w:p w14:paraId="0A42B5FB" w14:textId="77777777" w:rsidR="0098079A" w:rsidRPr="00FB150E" w:rsidRDefault="0098079A" w:rsidP="00032FD4">
            <w:pPr>
              <w:autoSpaceDE w:val="0"/>
              <w:autoSpaceDN w:val="0"/>
              <w:adjustRightInd w:val="0"/>
              <w:rPr>
                <w:color w:val="000000"/>
                <w:sz w:val="20"/>
                <w:szCs w:val="20"/>
              </w:rPr>
            </w:pPr>
          </w:p>
        </w:tc>
      </w:tr>
      <w:tr w:rsidR="0098079A" w:rsidRPr="00FB150E" w14:paraId="3523ED06" w14:textId="77777777" w:rsidTr="00FA4218">
        <w:trPr>
          <w:trHeight w:val="774"/>
        </w:trPr>
        <w:tc>
          <w:tcPr>
            <w:tcW w:w="1418" w:type="dxa"/>
          </w:tcPr>
          <w:p w14:paraId="4BF281B7" w14:textId="77777777" w:rsidR="0098079A" w:rsidRPr="00FB150E" w:rsidRDefault="0098079A" w:rsidP="00E9120F">
            <w:pPr>
              <w:autoSpaceDE w:val="0"/>
              <w:autoSpaceDN w:val="0"/>
              <w:adjustRightInd w:val="0"/>
              <w:jc w:val="center"/>
              <w:rPr>
                <w:color w:val="000000"/>
                <w:sz w:val="20"/>
                <w:szCs w:val="20"/>
              </w:rPr>
            </w:pPr>
            <w:r w:rsidRPr="00FB150E">
              <w:rPr>
                <w:color w:val="000000"/>
                <w:sz w:val="20"/>
                <w:szCs w:val="20"/>
              </w:rPr>
              <w:t>2014</w:t>
            </w:r>
          </w:p>
        </w:tc>
        <w:tc>
          <w:tcPr>
            <w:tcW w:w="1843" w:type="dxa"/>
          </w:tcPr>
          <w:p w14:paraId="316722CC" w14:textId="77777777" w:rsidR="0098079A" w:rsidRPr="00FB150E" w:rsidRDefault="0098079A" w:rsidP="00151340">
            <w:pPr>
              <w:autoSpaceDE w:val="0"/>
              <w:autoSpaceDN w:val="0"/>
              <w:adjustRightInd w:val="0"/>
              <w:jc w:val="center"/>
              <w:rPr>
                <w:color w:val="000000"/>
                <w:sz w:val="20"/>
                <w:szCs w:val="20"/>
              </w:rPr>
            </w:pPr>
            <w:r w:rsidRPr="00FB150E">
              <w:rPr>
                <w:color w:val="000000"/>
                <w:sz w:val="20"/>
                <w:szCs w:val="20"/>
              </w:rPr>
              <w:t>8</w:t>
            </w:r>
          </w:p>
        </w:tc>
        <w:tc>
          <w:tcPr>
            <w:tcW w:w="6945" w:type="dxa"/>
            <w:vMerge/>
          </w:tcPr>
          <w:p w14:paraId="5CAEB35D" w14:textId="77777777" w:rsidR="0098079A" w:rsidRPr="00FB150E" w:rsidRDefault="0098079A" w:rsidP="00032FD4">
            <w:pPr>
              <w:autoSpaceDE w:val="0"/>
              <w:autoSpaceDN w:val="0"/>
              <w:adjustRightInd w:val="0"/>
              <w:rPr>
                <w:color w:val="000000"/>
                <w:sz w:val="20"/>
                <w:szCs w:val="20"/>
              </w:rPr>
            </w:pPr>
          </w:p>
        </w:tc>
      </w:tr>
      <w:tr w:rsidR="0098079A" w:rsidRPr="00FB150E" w14:paraId="1FA0DA2D" w14:textId="77777777" w:rsidTr="00FA4218">
        <w:trPr>
          <w:trHeight w:val="774"/>
        </w:trPr>
        <w:tc>
          <w:tcPr>
            <w:tcW w:w="1418" w:type="dxa"/>
          </w:tcPr>
          <w:p w14:paraId="3E48CAC8" w14:textId="77777777" w:rsidR="0098079A" w:rsidRPr="00FB150E" w:rsidRDefault="0098079A" w:rsidP="00E9120F">
            <w:pPr>
              <w:autoSpaceDE w:val="0"/>
              <w:autoSpaceDN w:val="0"/>
              <w:adjustRightInd w:val="0"/>
              <w:jc w:val="center"/>
              <w:rPr>
                <w:color w:val="000000"/>
                <w:sz w:val="20"/>
                <w:szCs w:val="20"/>
              </w:rPr>
            </w:pPr>
            <w:r w:rsidRPr="00FB150E">
              <w:rPr>
                <w:color w:val="000000"/>
                <w:sz w:val="20"/>
                <w:szCs w:val="20"/>
              </w:rPr>
              <w:t>2015</w:t>
            </w:r>
          </w:p>
        </w:tc>
        <w:tc>
          <w:tcPr>
            <w:tcW w:w="1843" w:type="dxa"/>
          </w:tcPr>
          <w:p w14:paraId="09983F10" w14:textId="77777777" w:rsidR="0098079A" w:rsidRPr="00FB150E" w:rsidRDefault="0098079A" w:rsidP="00151340">
            <w:pPr>
              <w:autoSpaceDE w:val="0"/>
              <w:autoSpaceDN w:val="0"/>
              <w:adjustRightInd w:val="0"/>
              <w:jc w:val="center"/>
              <w:rPr>
                <w:color w:val="000000"/>
                <w:sz w:val="20"/>
                <w:szCs w:val="20"/>
              </w:rPr>
            </w:pPr>
            <w:r w:rsidRPr="00FB150E">
              <w:rPr>
                <w:color w:val="000000"/>
                <w:sz w:val="20"/>
                <w:szCs w:val="20"/>
              </w:rPr>
              <w:t>8</w:t>
            </w:r>
          </w:p>
        </w:tc>
        <w:tc>
          <w:tcPr>
            <w:tcW w:w="6945" w:type="dxa"/>
            <w:vMerge/>
          </w:tcPr>
          <w:p w14:paraId="30B80B93" w14:textId="77777777" w:rsidR="0098079A" w:rsidRPr="00FB150E" w:rsidRDefault="0098079A" w:rsidP="00032FD4">
            <w:pPr>
              <w:autoSpaceDE w:val="0"/>
              <w:autoSpaceDN w:val="0"/>
              <w:adjustRightInd w:val="0"/>
              <w:rPr>
                <w:color w:val="000000"/>
                <w:sz w:val="20"/>
                <w:szCs w:val="20"/>
              </w:rPr>
            </w:pPr>
          </w:p>
        </w:tc>
      </w:tr>
      <w:tr w:rsidR="0098079A" w:rsidRPr="00FB150E" w14:paraId="0AC02E6E" w14:textId="77777777" w:rsidTr="00FA4218">
        <w:trPr>
          <w:trHeight w:val="535"/>
        </w:trPr>
        <w:tc>
          <w:tcPr>
            <w:tcW w:w="1418" w:type="dxa"/>
          </w:tcPr>
          <w:p w14:paraId="78DEA6AB" w14:textId="77777777" w:rsidR="0098079A" w:rsidRPr="00FB150E" w:rsidRDefault="0098079A" w:rsidP="00E9120F">
            <w:pPr>
              <w:autoSpaceDE w:val="0"/>
              <w:autoSpaceDN w:val="0"/>
              <w:adjustRightInd w:val="0"/>
              <w:jc w:val="center"/>
              <w:rPr>
                <w:color w:val="000000"/>
                <w:sz w:val="20"/>
                <w:szCs w:val="20"/>
              </w:rPr>
            </w:pPr>
            <w:r w:rsidRPr="00FB150E">
              <w:rPr>
                <w:color w:val="000000"/>
                <w:sz w:val="20"/>
                <w:szCs w:val="20"/>
              </w:rPr>
              <w:t>2016</w:t>
            </w:r>
          </w:p>
        </w:tc>
        <w:tc>
          <w:tcPr>
            <w:tcW w:w="1843" w:type="dxa"/>
          </w:tcPr>
          <w:p w14:paraId="10ACE26A" w14:textId="77777777" w:rsidR="0098079A" w:rsidRPr="00FB150E" w:rsidRDefault="0098079A" w:rsidP="00151340">
            <w:pPr>
              <w:autoSpaceDE w:val="0"/>
              <w:autoSpaceDN w:val="0"/>
              <w:adjustRightInd w:val="0"/>
              <w:jc w:val="center"/>
              <w:rPr>
                <w:color w:val="000000"/>
                <w:sz w:val="20"/>
                <w:szCs w:val="20"/>
              </w:rPr>
            </w:pPr>
            <w:r w:rsidRPr="00FB150E">
              <w:rPr>
                <w:color w:val="000000"/>
                <w:sz w:val="20"/>
                <w:szCs w:val="20"/>
              </w:rPr>
              <w:t>12</w:t>
            </w:r>
          </w:p>
        </w:tc>
        <w:tc>
          <w:tcPr>
            <w:tcW w:w="6945" w:type="dxa"/>
            <w:vMerge/>
          </w:tcPr>
          <w:p w14:paraId="5376AC63" w14:textId="77777777" w:rsidR="0098079A" w:rsidRPr="00FB150E" w:rsidRDefault="0098079A" w:rsidP="00032FD4">
            <w:pPr>
              <w:autoSpaceDE w:val="0"/>
              <w:autoSpaceDN w:val="0"/>
              <w:adjustRightInd w:val="0"/>
              <w:rPr>
                <w:rStyle w:val="Emphasis"/>
                <w:sz w:val="20"/>
                <w:szCs w:val="20"/>
              </w:rPr>
            </w:pPr>
          </w:p>
        </w:tc>
      </w:tr>
    </w:tbl>
    <w:p w14:paraId="09C1EAFC" w14:textId="77777777" w:rsidR="0098079A" w:rsidRPr="00FB150E" w:rsidRDefault="0098079A" w:rsidP="00032FD4">
      <w:pPr>
        <w:tabs>
          <w:tab w:val="right" w:leader="dot" w:pos="9628"/>
        </w:tabs>
      </w:pPr>
    </w:p>
    <w:p w14:paraId="6F6081C9" w14:textId="77777777" w:rsidR="0098079A"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Assessment of academic progress</w:t>
      </w:r>
    </w:p>
    <w:p w14:paraId="645FFDB8" w14:textId="77777777" w:rsidR="0098079A" w:rsidRPr="00B94591" w:rsidRDefault="0098079A" w:rsidP="00B94591">
      <w:pPr>
        <w:rPr>
          <w:lang w:eastAsia="en-US"/>
        </w:rPr>
      </w:pPr>
    </w:p>
    <w:p w14:paraId="519565DE" w14:textId="77777777" w:rsidR="0098079A" w:rsidRPr="00FB150E" w:rsidRDefault="0098079A" w:rsidP="002B1570">
      <w:pPr>
        <w:tabs>
          <w:tab w:val="right" w:leader="dot" w:pos="9628"/>
        </w:tabs>
        <w:ind w:firstLine="709"/>
        <w:jc w:val="both"/>
        <w:rPr>
          <w:rFonts w:eastAsia="Arial Unicode MS"/>
          <w:color w:val="000000"/>
          <w:u w:color="000000"/>
          <w:lang w:eastAsia="lt-LT"/>
        </w:rPr>
      </w:pPr>
      <w:r w:rsidRPr="00FB150E">
        <w:rPr>
          <w:lang w:eastAsia="lt-LT"/>
        </w:rPr>
        <w:t xml:space="preserve">Procedures for assessment of academic progress are set out in the internal documents of Vilnius university, e.g. </w:t>
      </w:r>
      <w:r w:rsidRPr="00FB150E">
        <w:rPr>
          <w:i/>
          <w:iCs/>
          <w:lang w:eastAsia="lt-LT"/>
        </w:rPr>
        <w:t>Regulations for Studies</w:t>
      </w:r>
      <w:r w:rsidRPr="00FB150E">
        <w:rPr>
          <w:rStyle w:val="FootnoteReference"/>
          <w:i/>
          <w:iCs/>
          <w:lang w:eastAsia="lt-LT"/>
        </w:rPr>
        <w:footnoteReference w:id="34"/>
      </w:r>
      <w:r w:rsidRPr="00FB150E">
        <w:rPr>
          <w:lang w:eastAsia="lt-LT"/>
        </w:rPr>
        <w:t xml:space="preserve"> and the </w:t>
      </w:r>
      <w:r w:rsidRPr="00FB150E">
        <w:rPr>
          <w:i/>
          <w:iCs/>
          <w:lang w:eastAsia="lt-LT"/>
        </w:rPr>
        <w:t>Procedure of Assessing Academic Progress.</w:t>
      </w:r>
      <w:r w:rsidRPr="00FB150E">
        <w:rPr>
          <w:rStyle w:val="FootnoteReference"/>
          <w:i/>
          <w:iCs/>
          <w:lang w:eastAsia="lt-LT"/>
        </w:rPr>
        <w:footnoteReference w:id="35"/>
      </w:r>
      <w:r w:rsidRPr="00FB150E">
        <w:rPr>
          <w:lang w:eastAsia="lt-LT"/>
        </w:rPr>
        <w:t xml:space="preserve"> In case of appeal, procedures are set in the </w:t>
      </w:r>
      <w:r w:rsidRPr="00FB150E">
        <w:rPr>
          <w:i/>
          <w:iCs/>
          <w:lang w:eastAsia="lt-LT"/>
        </w:rPr>
        <w:t>Regulations of the Appeal Commission for Assessing Academic Progress in a Core Academic Unit of Vilnius University.</w:t>
      </w:r>
      <w:r w:rsidRPr="00FB150E">
        <w:rPr>
          <w:rFonts w:eastAsia="Arial Unicode MS"/>
          <w:color w:val="000000"/>
          <w:u w:color="000000"/>
          <w:vertAlign w:val="superscript"/>
          <w:lang w:eastAsia="lt-LT"/>
        </w:rPr>
        <w:footnoteReference w:id="36"/>
      </w:r>
    </w:p>
    <w:p w14:paraId="6B71D04F" w14:textId="3635CB63" w:rsidR="0098079A" w:rsidRPr="00FB150E" w:rsidRDefault="0098079A" w:rsidP="00B94591">
      <w:pPr>
        <w:tabs>
          <w:tab w:val="right" w:leader="dot" w:pos="9628"/>
        </w:tabs>
        <w:ind w:firstLine="709"/>
        <w:jc w:val="both"/>
        <w:rPr>
          <w:lang w:eastAsia="lt-LT"/>
        </w:rPr>
      </w:pPr>
      <w:r w:rsidRPr="00FB150E">
        <w:rPr>
          <w:lang w:eastAsia="lt-LT"/>
        </w:rPr>
        <w:lastRenderedPageBreak/>
        <w:t>The assessment strategy is set out in the course unit (module) description. During the first class,</w:t>
      </w:r>
      <w:r w:rsidR="00C53747">
        <w:rPr>
          <w:lang w:eastAsia="lt-LT"/>
        </w:rPr>
        <w:t xml:space="preserve"> </w:t>
      </w:r>
      <w:r w:rsidRPr="00FB150E">
        <w:rPr>
          <w:lang w:eastAsia="lt-LT"/>
        </w:rPr>
        <w:t>the teacher responsible for the delivery of the course must introduce the syllabus of the course (module), its aim, forecasted learning outcomes and – most importantly –the assessment strategy, criteria and deadlines</w:t>
      </w:r>
      <w:r w:rsidR="00340C2F">
        <w:rPr>
          <w:lang w:eastAsia="lt-LT"/>
        </w:rPr>
        <w:t xml:space="preserve"> </w:t>
      </w:r>
      <w:r w:rsidRPr="00FB150E">
        <w:rPr>
          <w:lang w:eastAsia="lt-LT"/>
        </w:rPr>
        <w:t>(if applicable).</w:t>
      </w:r>
      <w:r w:rsidR="00EF2932">
        <w:rPr>
          <w:lang w:eastAsia="lt-LT"/>
        </w:rPr>
        <w:t xml:space="preserve"> </w:t>
      </w:r>
      <w:r w:rsidRPr="00FB150E">
        <w:rPr>
          <w:lang w:eastAsia="lt-LT"/>
        </w:rPr>
        <w:t xml:space="preserve">Usually the assessment strategy, criteria and other details are also published in Moodle (if the teacher uses the Moodle environment). Academic progress may be assessed in different ways, most often mid-term and final assessments are used. In some cases, academic progress is assessed continuously, e.g. via quizzes, laboratory works, oral / written presentations, etc. In the latter case, the final grade for the course unit is cumulative, calculated on the basis of the proportions specified in the course unit description. The final assessment is mandatory (see </w:t>
      </w:r>
      <w:r w:rsidRPr="00FB150E">
        <w:rPr>
          <w:i/>
          <w:iCs/>
          <w:lang w:eastAsia="lt-LT"/>
        </w:rPr>
        <w:t>Regulations for Studies</w:t>
      </w:r>
      <w:r w:rsidRPr="00FB150E">
        <w:rPr>
          <w:lang w:eastAsia="lt-LT"/>
        </w:rPr>
        <w:t>).</w:t>
      </w:r>
      <w:r w:rsidR="00340C2F">
        <w:rPr>
          <w:lang w:eastAsia="lt-LT"/>
        </w:rPr>
        <w:t xml:space="preserve"> </w:t>
      </w:r>
      <w:r w:rsidRPr="00FB150E">
        <w:rPr>
          <w:lang w:eastAsia="lt-LT"/>
        </w:rPr>
        <w:t>The form of the final assessment is an examination. If the course unit extends over several semesters, all but the final semester of the course unit may end in a pass/fail assessment. Recommended scale for assessment is a 10-point assessment scale</w:t>
      </w:r>
      <w:r w:rsidRPr="00FB150E">
        <w:rPr>
          <w:vertAlign w:val="superscript"/>
        </w:rPr>
        <w:footnoteReference w:id="37"/>
      </w:r>
      <w:r w:rsidRPr="00FB150E">
        <w:rPr>
          <w:lang w:eastAsia="lt-LT"/>
        </w:rPr>
        <w:t xml:space="preserve"> (see </w:t>
      </w:r>
      <w:r w:rsidR="00C77B9E">
        <w:fldChar w:fldCharType="begin"/>
      </w:r>
      <w:r w:rsidR="00C77B9E">
        <w:instrText xml:space="preserve"> REF _Ref470795995 \h  \* MERGEFORMAT </w:instrText>
      </w:r>
      <w:r w:rsidR="00C77B9E">
        <w:fldChar w:fldCharType="separate"/>
      </w:r>
      <w:r w:rsidR="00FA5653" w:rsidRPr="00FB150E">
        <w:t xml:space="preserve">Table </w:t>
      </w:r>
      <w:r w:rsidR="00FA5653">
        <w:t>25</w:t>
      </w:r>
      <w:r w:rsidR="00C77B9E">
        <w:fldChar w:fldCharType="end"/>
      </w:r>
      <w:r w:rsidRPr="00FB150E">
        <w:rPr>
          <w:lang w:eastAsia="lt-LT"/>
        </w:rPr>
        <w:t xml:space="preserve">). </w:t>
      </w:r>
    </w:p>
    <w:p w14:paraId="08515EAA" w14:textId="77777777" w:rsidR="0098079A" w:rsidRPr="00FB150E" w:rsidRDefault="0098079A" w:rsidP="003943F8">
      <w:pPr>
        <w:tabs>
          <w:tab w:val="right" w:leader="dot" w:pos="9628"/>
        </w:tabs>
        <w:ind w:firstLine="709"/>
        <w:jc w:val="both"/>
        <w:rPr>
          <w:lang w:eastAsia="lt-LT"/>
        </w:rPr>
      </w:pPr>
      <w:r w:rsidRPr="00FB150E">
        <w:rPr>
          <w:lang w:eastAsia="lt-LT"/>
        </w:rPr>
        <w:t>Assessment methods are chosen so that they ensure that students demonstrate competences set out in the course description. Several grades are usually used for assessment, e.g. at the minimum students should take a mid-term exam and the final exam. In most cases, the structure of grading is more complex, e.g. students need to successfully submit completed laboratory works, make presentations, prepare (written) surveys, etc. Traditional closed-book examination is one of major forms of assessment especially during the early years of study. However, in a few cases, if any, multiple choice questions are used for assessment. Some mixture of exercises, short and long questions is used in most cases. During later years (3</w:t>
      </w:r>
      <w:r w:rsidRPr="00FB150E">
        <w:rPr>
          <w:vertAlign w:val="superscript"/>
          <w:lang w:eastAsia="lt-LT"/>
        </w:rPr>
        <w:t>rd</w:t>
      </w:r>
      <w:r w:rsidRPr="00FB150E">
        <w:rPr>
          <w:lang w:eastAsia="lt-LT"/>
        </w:rPr>
        <w:t xml:space="preserve"> or 4</w:t>
      </w:r>
      <w:r w:rsidRPr="00FB150E">
        <w:rPr>
          <w:vertAlign w:val="superscript"/>
          <w:lang w:eastAsia="lt-LT"/>
        </w:rPr>
        <w:t>th</w:t>
      </w:r>
      <w:r w:rsidRPr="00FB150E">
        <w:rPr>
          <w:lang w:eastAsia="lt-LT"/>
        </w:rPr>
        <w:t xml:space="preserve">) some teachers use “open book” examination. During all years classwork may include at least some form of assessment and so ongoing learning is encouraged. Classwork assessment in all cases is based on students own work. In some cases closed or open book examination is not appropriate for assessment. So, for example, during foreign language courses, oral presentations form a significant part of assessment. In other cases, computer based project is used, e.g. during IT related courses, </w:t>
      </w:r>
      <w:r w:rsidRPr="00FB150E">
        <w:rPr>
          <w:i/>
          <w:iCs/>
          <w:lang w:eastAsia="lt-LT"/>
        </w:rPr>
        <w:t>Health insurance,</w:t>
      </w:r>
      <w:r w:rsidRPr="00FB150E">
        <w:rPr>
          <w:lang w:eastAsia="lt-LT"/>
        </w:rPr>
        <w:t xml:space="preserve"> etc. Group projects (usually in groups of 2-4 students) are used for assessment if they allow students to show competences needed, e.g. during classes of </w:t>
      </w:r>
      <w:r w:rsidRPr="00FB150E">
        <w:rPr>
          <w:i/>
          <w:iCs/>
          <w:lang w:eastAsia="lt-LT"/>
        </w:rPr>
        <w:t>Health insurance</w:t>
      </w:r>
      <w:r w:rsidRPr="00FB150E">
        <w:rPr>
          <w:lang w:eastAsia="lt-LT"/>
        </w:rPr>
        <w:t xml:space="preserve">, </w:t>
      </w:r>
      <w:r w:rsidRPr="00FB150E">
        <w:rPr>
          <w:i/>
          <w:iCs/>
          <w:lang w:eastAsia="lt-LT"/>
        </w:rPr>
        <w:t>Financial risk management</w:t>
      </w:r>
      <w:r w:rsidRPr="00FB150E">
        <w:rPr>
          <w:lang w:eastAsia="lt-LT"/>
        </w:rPr>
        <w:t xml:space="preserve">, </w:t>
      </w:r>
      <w:r w:rsidRPr="00FB150E">
        <w:rPr>
          <w:i/>
          <w:iCs/>
          <w:lang w:eastAsia="lt-LT"/>
        </w:rPr>
        <w:t>Finite population statistics</w:t>
      </w:r>
      <w:r w:rsidRPr="00FB150E">
        <w:rPr>
          <w:lang w:eastAsia="lt-LT"/>
        </w:rPr>
        <w:t xml:space="preserve">, </w:t>
      </w:r>
      <w:r w:rsidRPr="00FB150E">
        <w:rPr>
          <w:i/>
          <w:iCs/>
          <w:lang w:eastAsia="lt-LT"/>
        </w:rPr>
        <w:t>Informatics,</w:t>
      </w:r>
      <w:r w:rsidRPr="00FB150E">
        <w:rPr>
          <w:lang w:eastAsia="lt-LT"/>
        </w:rPr>
        <w:t xml:space="preserve"> etc. </w:t>
      </w:r>
    </w:p>
    <w:p w14:paraId="34A94BE4" w14:textId="77777777" w:rsidR="0098079A" w:rsidRPr="00FB150E" w:rsidRDefault="0098079A" w:rsidP="00290AB7">
      <w:pPr>
        <w:ind w:firstLine="567"/>
      </w:pPr>
    </w:p>
    <w:p w14:paraId="5DD14324" w14:textId="1C36EFF7" w:rsidR="0098079A" w:rsidRPr="00FB150E" w:rsidRDefault="0098079A" w:rsidP="00F06F01">
      <w:pPr>
        <w:pStyle w:val="Caption"/>
        <w:jc w:val="left"/>
        <w:rPr>
          <w:b/>
          <w:bCs/>
          <w:sz w:val="20"/>
          <w:szCs w:val="20"/>
          <w:lang w:val="en-GB" w:eastAsia="lt-LT"/>
        </w:rPr>
      </w:pPr>
      <w:bookmarkStart w:id="36" w:name="_Ref470795995"/>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25</w:t>
      </w:r>
      <w:r w:rsidRPr="00FB150E">
        <w:rPr>
          <w:lang w:val="en-GB"/>
        </w:rPr>
        <w:fldChar w:fldCharType="end"/>
      </w:r>
      <w:bookmarkEnd w:id="36"/>
      <w:r w:rsidR="00E2079D">
        <w:rPr>
          <w:lang w:val="en-GB"/>
        </w:rPr>
        <w:t xml:space="preserve"> </w:t>
      </w:r>
      <w:r w:rsidRPr="00FB150E">
        <w:rPr>
          <w:b/>
          <w:bCs/>
          <w:sz w:val="20"/>
          <w:szCs w:val="20"/>
          <w:lang w:val="en-GB" w:eastAsia="lt-LT"/>
        </w:rPr>
        <w:t xml:space="preserve">Recommended </w:t>
      </w:r>
      <w:r w:rsidR="00E2079D">
        <w:rPr>
          <w:b/>
          <w:bCs/>
          <w:sz w:val="20"/>
          <w:szCs w:val="20"/>
          <w:lang w:val="en-GB" w:eastAsia="lt-LT"/>
        </w:rPr>
        <w:t>scale of assessment in Vilnius U</w:t>
      </w:r>
      <w:r w:rsidRPr="00FB150E">
        <w:rPr>
          <w:b/>
          <w:bCs/>
          <w:sz w:val="20"/>
          <w:szCs w:val="20"/>
          <w:lang w:val="en-GB" w:eastAsia="lt-LT"/>
        </w:rPr>
        <w:t>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2509"/>
        <w:gridCol w:w="4842"/>
      </w:tblGrid>
      <w:tr w:rsidR="0098079A" w:rsidRPr="00FB150E" w14:paraId="0EE076B9" w14:textId="77777777" w:rsidTr="00BE11CA">
        <w:tc>
          <w:tcPr>
            <w:tcW w:w="2855" w:type="dxa"/>
            <w:shd w:val="clear" w:color="auto" w:fill="D9D9D9"/>
            <w:vAlign w:val="center"/>
          </w:tcPr>
          <w:p w14:paraId="4009A9B3" w14:textId="77777777" w:rsidR="0098079A" w:rsidRPr="00D376DE" w:rsidRDefault="0098079A" w:rsidP="00D376DE">
            <w:pPr>
              <w:jc w:val="center"/>
              <w:textAlignment w:val="baseline"/>
              <w:rPr>
                <w:b/>
                <w:bCs/>
                <w:sz w:val="20"/>
                <w:szCs w:val="20"/>
                <w:lang w:eastAsia="lt-LT"/>
              </w:rPr>
            </w:pPr>
            <w:r w:rsidRPr="00D376DE">
              <w:rPr>
                <w:b/>
                <w:bCs/>
                <w:sz w:val="20"/>
                <w:szCs w:val="20"/>
                <w:lang w:eastAsia="lt-LT"/>
              </w:rPr>
              <w:t>Pass, fail</w:t>
            </w:r>
          </w:p>
        </w:tc>
        <w:tc>
          <w:tcPr>
            <w:tcW w:w="2509" w:type="dxa"/>
            <w:shd w:val="clear" w:color="auto" w:fill="D9D9D9"/>
            <w:vAlign w:val="center"/>
          </w:tcPr>
          <w:p w14:paraId="4DC007E6" w14:textId="77777777" w:rsidR="0098079A" w:rsidRPr="00D376DE" w:rsidRDefault="0098079A" w:rsidP="00D376DE">
            <w:pPr>
              <w:jc w:val="center"/>
              <w:textAlignment w:val="baseline"/>
              <w:rPr>
                <w:b/>
                <w:bCs/>
                <w:sz w:val="20"/>
                <w:szCs w:val="20"/>
                <w:lang w:eastAsia="lt-LT"/>
              </w:rPr>
            </w:pPr>
            <w:r w:rsidRPr="00D376DE">
              <w:rPr>
                <w:b/>
                <w:bCs/>
                <w:sz w:val="20"/>
                <w:szCs w:val="20"/>
                <w:lang w:eastAsia="lt-LT"/>
              </w:rPr>
              <w:t>System of assessment</w:t>
            </w:r>
          </w:p>
        </w:tc>
        <w:tc>
          <w:tcPr>
            <w:tcW w:w="4842" w:type="dxa"/>
            <w:shd w:val="clear" w:color="auto" w:fill="D9D9D9"/>
            <w:vAlign w:val="center"/>
          </w:tcPr>
          <w:p w14:paraId="5AFBF485" w14:textId="77777777" w:rsidR="0098079A" w:rsidRPr="00D376DE" w:rsidRDefault="0098079A" w:rsidP="00D376DE">
            <w:pPr>
              <w:jc w:val="center"/>
              <w:textAlignment w:val="baseline"/>
              <w:rPr>
                <w:b/>
                <w:bCs/>
                <w:sz w:val="20"/>
                <w:szCs w:val="20"/>
                <w:lang w:eastAsia="lt-LT"/>
              </w:rPr>
            </w:pPr>
            <w:r w:rsidRPr="00D376DE">
              <w:rPr>
                <w:b/>
                <w:bCs/>
                <w:sz w:val="20"/>
                <w:szCs w:val="20"/>
                <w:lang w:eastAsia="lt-LT"/>
              </w:rPr>
              <w:t>Description</w:t>
            </w:r>
          </w:p>
        </w:tc>
      </w:tr>
      <w:tr w:rsidR="0098079A" w:rsidRPr="00FB150E" w14:paraId="10A75263" w14:textId="77777777" w:rsidTr="00BE11CA">
        <w:tc>
          <w:tcPr>
            <w:tcW w:w="2855" w:type="dxa"/>
            <w:vMerge w:val="restart"/>
            <w:vAlign w:val="center"/>
          </w:tcPr>
          <w:p w14:paraId="543759F8" w14:textId="77777777" w:rsidR="0098079A" w:rsidRPr="00D376DE" w:rsidRDefault="0098079A" w:rsidP="00D376DE">
            <w:pPr>
              <w:jc w:val="center"/>
              <w:textAlignment w:val="baseline"/>
              <w:rPr>
                <w:sz w:val="20"/>
                <w:szCs w:val="20"/>
                <w:lang w:eastAsia="lt-LT"/>
              </w:rPr>
            </w:pPr>
            <w:r w:rsidRPr="00D376DE">
              <w:rPr>
                <w:sz w:val="20"/>
                <w:szCs w:val="20"/>
                <w:lang w:eastAsia="lt-LT"/>
              </w:rPr>
              <w:t>PASS</w:t>
            </w:r>
          </w:p>
        </w:tc>
        <w:tc>
          <w:tcPr>
            <w:tcW w:w="2509" w:type="dxa"/>
            <w:vAlign w:val="center"/>
          </w:tcPr>
          <w:p w14:paraId="6A8352DC" w14:textId="77777777" w:rsidR="0098079A" w:rsidRPr="00D376DE" w:rsidRDefault="0098079A" w:rsidP="00D376DE">
            <w:pPr>
              <w:jc w:val="center"/>
              <w:textAlignment w:val="baseline"/>
              <w:rPr>
                <w:sz w:val="20"/>
                <w:szCs w:val="20"/>
                <w:lang w:eastAsia="lt-LT"/>
              </w:rPr>
            </w:pPr>
            <w:r w:rsidRPr="00D376DE">
              <w:rPr>
                <w:sz w:val="20"/>
                <w:szCs w:val="20"/>
                <w:lang w:eastAsia="lt-LT"/>
              </w:rPr>
              <w:t>10 (excellent)</w:t>
            </w:r>
          </w:p>
        </w:tc>
        <w:tc>
          <w:tcPr>
            <w:tcW w:w="4842" w:type="dxa"/>
            <w:vAlign w:val="center"/>
          </w:tcPr>
          <w:p w14:paraId="4B0EC4F9" w14:textId="77777777" w:rsidR="0098079A" w:rsidRPr="00D376DE" w:rsidRDefault="0098079A" w:rsidP="00D376DE">
            <w:pPr>
              <w:jc w:val="center"/>
              <w:textAlignment w:val="baseline"/>
              <w:rPr>
                <w:sz w:val="20"/>
                <w:szCs w:val="20"/>
                <w:lang w:eastAsia="lt-LT"/>
              </w:rPr>
            </w:pPr>
            <w:r w:rsidRPr="00D376DE">
              <w:rPr>
                <w:sz w:val="20"/>
                <w:szCs w:val="20"/>
                <w:lang w:eastAsia="lt-LT"/>
              </w:rPr>
              <w:t>Excellent, exceptional knowledge and skills</w:t>
            </w:r>
          </w:p>
        </w:tc>
      </w:tr>
      <w:tr w:rsidR="0098079A" w:rsidRPr="00FB150E" w14:paraId="0188DAD2" w14:textId="77777777" w:rsidTr="00BE11CA">
        <w:tc>
          <w:tcPr>
            <w:tcW w:w="2855" w:type="dxa"/>
            <w:vMerge/>
          </w:tcPr>
          <w:p w14:paraId="7E104FD7" w14:textId="77777777" w:rsidR="0098079A" w:rsidRPr="00D376DE" w:rsidRDefault="0098079A" w:rsidP="00D376DE">
            <w:pPr>
              <w:textAlignment w:val="baseline"/>
              <w:rPr>
                <w:sz w:val="20"/>
                <w:szCs w:val="20"/>
                <w:lang w:eastAsia="lt-LT"/>
              </w:rPr>
            </w:pPr>
          </w:p>
        </w:tc>
        <w:tc>
          <w:tcPr>
            <w:tcW w:w="2509" w:type="dxa"/>
            <w:vAlign w:val="center"/>
          </w:tcPr>
          <w:p w14:paraId="52D3EDEE" w14:textId="77777777" w:rsidR="0098079A" w:rsidRPr="00D376DE" w:rsidRDefault="0098079A" w:rsidP="00D376DE">
            <w:pPr>
              <w:jc w:val="center"/>
              <w:textAlignment w:val="baseline"/>
              <w:rPr>
                <w:sz w:val="20"/>
                <w:szCs w:val="20"/>
                <w:lang w:eastAsia="lt-LT"/>
              </w:rPr>
            </w:pPr>
            <w:r w:rsidRPr="00D376DE">
              <w:rPr>
                <w:sz w:val="20"/>
                <w:szCs w:val="20"/>
                <w:lang w:eastAsia="lt-LT"/>
              </w:rPr>
              <w:t>9 (very good)</w:t>
            </w:r>
          </w:p>
        </w:tc>
        <w:tc>
          <w:tcPr>
            <w:tcW w:w="4842" w:type="dxa"/>
            <w:vAlign w:val="center"/>
          </w:tcPr>
          <w:p w14:paraId="275BA2FF" w14:textId="77777777" w:rsidR="0098079A" w:rsidRPr="00D376DE" w:rsidRDefault="0098079A" w:rsidP="00D376DE">
            <w:pPr>
              <w:jc w:val="center"/>
              <w:textAlignment w:val="baseline"/>
              <w:rPr>
                <w:sz w:val="20"/>
                <w:szCs w:val="20"/>
                <w:lang w:eastAsia="lt-LT"/>
              </w:rPr>
            </w:pPr>
            <w:r w:rsidRPr="00D376DE">
              <w:rPr>
                <w:sz w:val="20"/>
                <w:szCs w:val="20"/>
                <w:lang w:eastAsia="lt-LT"/>
              </w:rPr>
              <w:t>Very good knowledge and skills</w:t>
            </w:r>
          </w:p>
        </w:tc>
      </w:tr>
      <w:tr w:rsidR="0098079A" w:rsidRPr="00FB150E" w14:paraId="0C1DAA57" w14:textId="77777777" w:rsidTr="00BE11CA">
        <w:tc>
          <w:tcPr>
            <w:tcW w:w="2855" w:type="dxa"/>
            <w:vMerge/>
          </w:tcPr>
          <w:p w14:paraId="7A3F5705" w14:textId="77777777" w:rsidR="0098079A" w:rsidRPr="00D376DE" w:rsidRDefault="0098079A" w:rsidP="00D376DE">
            <w:pPr>
              <w:textAlignment w:val="baseline"/>
              <w:rPr>
                <w:sz w:val="20"/>
                <w:szCs w:val="20"/>
                <w:lang w:eastAsia="lt-LT"/>
              </w:rPr>
            </w:pPr>
          </w:p>
        </w:tc>
        <w:tc>
          <w:tcPr>
            <w:tcW w:w="2509" w:type="dxa"/>
            <w:vAlign w:val="center"/>
          </w:tcPr>
          <w:p w14:paraId="6AFA4583" w14:textId="77777777" w:rsidR="0098079A" w:rsidRPr="00D376DE" w:rsidRDefault="0098079A" w:rsidP="00D376DE">
            <w:pPr>
              <w:jc w:val="center"/>
              <w:textAlignment w:val="baseline"/>
              <w:rPr>
                <w:sz w:val="20"/>
                <w:szCs w:val="20"/>
                <w:lang w:eastAsia="lt-LT"/>
              </w:rPr>
            </w:pPr>
            <w:r w:rsidRPr="00D376DE">
              <w:rPr>
                <w:sz w:val="20"/>
                <w:szCs w:val="20"/>
                <w:lang w:eastAsia="lt-LT"/>
              </w:rPr>
              <w:t>8 (good)</w:t>
            </w:r>
          </w:p>
        </w:tc>
        <w:tc>
          <w:tcPr>
            <w:tcW w:w="4842" w:type="dxa"/>
            <w:vAlign w:val="center"/>
          </w:tcPr>
          <w:p w14:paraId="1E49B125" w14:textId="77777777" w:rsidR="0098079A" w:rsidRPr="00D376DE" w:rsidRDefault="0098079A" w:rsidP="00D376DE">
            <w:pPr>
              <w:jc w:val="center"/>
              <w:textAlignment w:val="baseline"/>
              <w:rPr>
                <w:sz w:val="20"/>
                <w:szCs w:val="20"/>
                <w:lang w:eastAsia="lt-LT"/>
              </w:rPr>
            </w:pPr>
            <w:r w:rsidRPr="00D376DE">
              <w:rPr>
                <w:sz w:val="20"/>
                <w:szCs w:val="20"/>
              </w:rPr>
              <w:t>Knowledge and skills are above average</w:t>
            </w:r>
          </w:p>
        </w:tc>
      </w:tr>
      <w:tr w:rsidR="0098079A" w:rsidRPr="00FB150E" w14:paraId="65B4A65D" w14:textId="77777777" w:rsidTr="00BE11CA">
        <w:tc>
          <w:tcPr>
            <w:tcW w:w="2855" w:type="dxa"/>
            <w:vMerge/>
          </w:tcPr>
          <w:p w14:paraId="691C9389" w14:textId="77777777" w:rsidR="0098079A" w:rsidRPr="00D376DE" w:rsidRDefault="0098079A" w:rsidP="00D376DE">
            <w:pPr>
              <w:textAlignment w:val="baseline"/>
              <w:rPr>
                <w:sz w:val="20"/>
                <w:szCs w:val="20"/>
                <w:lang w:eastAsia="lt-LT"/>
              </w:rPr>
            </w:pPr>
          </w:p>
        </w:tc>
        <w:tc>
          <w:tcPr>
            <w:tcW w:w="2509" w:type="dxa"/>
            <w:vAlign w:val="center"/>
          </w:tcPr>
          <w:p w14:paraId="0854D700" w14:textId="77777777" w:rsidR="0098079A" w:rsidRPr="00D376DE" w:rsidRDefault="0098079A" w:rsidP="00D376DE">
            <w:pPr>
              <w:jc w:val="center"/>
              <w:textAlignment w:val="baseline"/>
              <w:rPr>
                <w:sz w:val="20"/>
                <w:szCs w:val="20"/>
                <w:lang w:eastAsia="lt-LT"/>
              </w:rPr>
            </w:pPr>
            <w:r w:rsidRPr="00D376DE">
              <w:rPr>
                <w:sz w:val="20"/>
                <w:szCs w:val="20"/>
                <w:lang w:eastAsia="lt-LT"/>
              </w:rPr>
              <w:t>7(average)</w:t>
            </w:r>
          </w:p>
        </w:tc>
        <w:tc>
          <w:tcPr>
            <w:tcW w:w="4842" w:type="dxa"/>
            <w:vAlign w:val="center"/>
          </w:tcPr>
          <w:p w14:paraId="39C8C184" w14:textId="77777777" w:rsidR="0098079A" w:rsidRPr="00D376DE" w:rsidRDefault="0098079A" w:rsidP="00D376DE">
            <w:pPr>
              <w:jc w:val="center"/>
              <w:textAlignment w:val="baseline"/>
              <w:rPr>
                <w:sz w:val="20"/>
                <w:szCs w:val="20"/>
                <w:lang w:eastAsia="lt-LT"/>
              </w:rPr>
            </w:pPr>
            <w:r w:rsidRPr="00D376DE">
              <w:rPr>
                <w:sz w:val="20"/>
                <w:szCs w:val="20"/>
                <w:lang w:eastAsia="lt-LT"/>
              </w:rPr>
              <w:t>Average knowledge and skills, some inessential mistakes</w:t>
            </w:r>
          </w:p>
        </w:tc>
      </w:tr>
      <w:tr w:rsidR="0098079A" w:rsidRPr="00FB150E" w14:paraId="37B57D23" w14:textId="77777777" w:rsidTr="00BE11CA">
        <w:tc>
          <w:tcPr>
            <w:tcW w:w="2855" w:type="dxa"/>
            <w:vMerge/>
          </w:tcPr>
          <w:p w14:paraId="5E5F2D94" w14:textId="77777777" w:rsidR="0098079A" w:rsidRPr="00D376DE" w:rsidRDefault="0098079A" w:rsidP="00D376DE">
            <w:pPr>
              <w:textAlignment w:val="baseline"/>
              <w:rPr>
                <w:sz w:val="20"/>
                <w:szCs w:val="20"/>
                <w:lang w:eastAsia="lt-LT"/>
              </w:rPr>
            </w:pPr>
          </w:p>
        </w:tc>
        <w:tc>
          <w:tcPr>
            <w:tcW w:w="2509" w:type="dxa"/>
            <w:vAlign w:val="center"/>
          </w:tcPr>
          <w:p w14:paraId="046460E9" w14:textId="77777777" w:rsidR="0098079A" w:rsidRPr="00D376DE" w:rsidRDefault="0098079A" w:rsidP="00D376DE">
            <w:pPr>
              <w:jc w:val="center"/>
              <w:textAlignment w:val="baseline"/>
              <w:rPr>
                <w:sz w:val="20"/>
                <w:szCs w:val="20"/>
                <w:lang w:eastAsia="lt-LT"/>
              </w:rPr>
            </w:pPr>
            <w:r w:rsidRPr="00D376DE">
              <w:rPr>
                <w:sz w:val="20"/>
                <w:szCs w:val="20"/>
                <w:lang w:eastAsia="lt-LT"/>
              </w:rPr>
              <w:t>6 (satisfactory)</w:t>
            </w:r>
          </w:p>
        </w:tc>
        <w:tc>
          <w:tcPr>
            <w:tcW w:w="4842" w:type="dxa"/>
            <w:vAlign w:val="center"/>
          </w:tcPr>
          <w:p w14:paraId="19E66B77" w14:textId="77777777" w:rsidR="0098079A" w:rsidRPr="00D376DE" w:rsidRDefault="0098079A" w:rsidP="00D376DE">
            <w:pPr>
              <w:jc w:val="center"/>
              <w:textAlignment w:val="baseline"/>
              <w:rPr>
                <w:sz w:val="20"/>
                <w:szCs w:val="20"/>
                <w:lang w:eastAsia="lt-LT"/>
              </w:rPr>
            </w:pPr>
            <w:r w:rsidRPr="00D376DE">
              <w:rPr>
                <w:sz w:val="20"/>
                <w:szCs w:val="20"/>
                <w:lang w:eastAsia="lt-LT"/>
              </w:rPr>
              <w:t>Knowledge and skills are below average, there are errors</w:t>
            </w:r>
          </w:p>
        </w:tc>
      </w:tr>
      <w:tr w:rsidR="0098079A" w:rsidRPr="00FB150E" w14:paraId="48F86800" w14:textId="77777777" w:rsidTr="00BE11CA">
        <w:tc>
          <w:tcPr>
            <w:tcW w:w="2855" w:type="dxa"/>
            <w:vMerge/>
          </w:tcPr>
          <w:p w14:paraId="488E7770" w14:textId="77777777" w:rsidR="0098079A" w:rsidRPr="00D376DE" w:rsidRDefault="0098079A" w:rsidP="00D376DE">
            <w:pPr>
              <w:textAlignment w:val="baseline"/>
              <w:rPr>
                <w:sz w:val="20"/>
                <w:szCs w:val="20"/>
                <w:lang w:eastAsia="lt-LT"/>
              </w:rPr>
            </w:pPr>
          </w:p>
        </w:tc>
        <w:tc>
          <w:tcPr>
            <w:tcW w:w="2509" w:type="dxa"/>
            <w:vAlign w:val="center"/>
          </w:tcPr>
          <w:p w14:paraId="1C88E7B8" w14:textId="77777777" w:rsidR="0098079A" w:rsidRPr="00D376DE" w:rsidRDefault="0098079A" w:rsidP="00D376DE">
            <w:pPr>
              <w:jc w:val="center"/>
              <w:textAlignment w:val="baseline"/>
              <w:rPr>
                <w:sz w:val="20"/>
                <w:szCs w:val="20"/>
                <w:lang w:eastAsia="lt-LT"/>
              </w:rPr>
            </w:pPr>
            <w:r w:rsidRPr="00D376DE">
              <w:rPr>
                <w:sz w:val="20"/>
                <w:szCs w:val="20"/>
                <w:lang w:eastAsia="lt-LT"/>
              </w:rPr>
              <w:t>5 (weak)</w:t>
            </w:r>
          </w:p>
        </w:tc>
        <w:tc>
          <w:tcPr>
            <w:tcW w:w="4842" w:type="dxa"/>
            <w:vAlign w:val="center"/>
          </w:tcPr>
          <w:p w14:paraId="4B2E4420" w14:textId="77777777" w:rsidR="0098079A" w:rsidRPr="00D376DE" w:rsidRDefault="0098079A" w:rsidP="00D376DE">
            <w:pPr>
              <w:jc w:val="center"/>
              <w:textAlignment w:val="baseline"/>
              <w:rPr>
                <w:sz w:val="20"/>
                <w:szCs w:val="20"/>
                <w:lang w:eastAsia="lt-LT"/>
              </w:rPr>
            </w:pPr>
            <w:r w:rsidRPr="00D376DE">
              <w:rPr>
                <w:sz w:val="20"/>
                <w:szCs w:val="20"/>
                <w:lang w:eastAsia="lt-LT"/>
              </w:rPr>
              <w:t xml:space="preserve">Knowledge and skills meet the minimum requirements </w:t>
            </w:r>
          </w:p>
        </w:tc>
      </w:tr>
      <w:tr w:rsidR="0098079A" w:rsidRPr="00FB150E" w14:paraId="375A4F4F" w14:textId="77777777" w:rsidTr="00BE11CA">
        <w:tc>
          <w:tcPr>
            <w:tcW w:w="2855" w:type="dxa"/>
            <w:vAlign w:val="center"/>
          </w:tcPr>
          <w:p w14:paraId="7CBAA2CF" w14:textId="77777777" w:rsidR="0098079A" w:rsidRPr="00D376DE" w:rsidRDefault="0098079A" w:rsidP="00D376DE">
            <w:pPr>
              <w:jc w:val="center"/>
              <w:textAlignment w:val="baseline"/>
              <w:rPr>
                <w:sz w:val="20"/>
                <w:szCs w:val="20"/>
                <w:lang w:eastAsia="lt-LT"/>
              </w:rPr>
            </w:pPr>
            <w:r w:rsidRPr="00D376DE">
              <w:rPr>
                <w:sz w:val="20"/>
                <w:szCs w:val="20"/>
                <w:lang w:eastAsia="lt-LT"/>
              </w:rPr>
              <w:t>FAIL</w:t>
            </w:r>
          </w:p>
        </w:tc>
        <w:tc>
          <w:tcPr>
            <w:tcW w:w="2509" w:type="dxa"/>
            <w:vAlign w:val="center"/>
          </w:tcPr>
          <w:p w14:paraId="1F04E519" w14:textId="77777777" w:rsidR="0098079A" w:rsidRPr="00D376DE" w:rsidRDefault="0098079A" w:rsidP="00D376DE">
            <w:pPr>
              <w:jc w:val="center"/>
              <w:textAlignment w:val="baseline"/>
              <w:rPr>
                <w:sz w:val="20"/>
                <w:szCs w:val="20"/>
                <w:lang w:eastAsia="lt-LT"/>
              </w:rPr>
            </w:pPr>
            <w:r w:rsidRPr="00D376DE">
              <w:rPr>
                <w:sz w:val="20"/>
                <w:szCs w:val="20"/>
                <w:lang w:eastAsia="lt-LT"/>
              </w:rPr>
              <w:t>4, 3, 2, 1(unsatisfactory)</w:t>
            </w:r>
          </w:p>
        </w:tc>
        <w:tc>
          <w:tcPr>
            <w:tcW w:w="4842" w:type="dxa"/>
            <w:vAlign w:val="center"/>
          </w:tcPr>
          <w:p w14:paraId="19D5BA57" w14:textId="77777777" w:rsidR="0098079A" w:rsidRPr="00D376DE" w:rsidRDefault="0098079A" w:rsidP="00D376DE">
            <w:pPr>
              <w:jc w:val="center"/>
              <w:textAlignment w:val="baseline"/>
              <w:rPr>
                <w:sz w:val="20"/>
                <w:szCs w:val="20"/>
                <w:lang w:eastAsia="lt-LT"/>
              </w:rPr>
            </w:pPr>
            <w:r w:rsidRPr="00D376DE">
              <w:rPr>
                <w:sz w:val="20"/>
                <w:szCs w:val="20"/>
                <w:lang w:eastAsia="lt-LT"/>
              </w:rPr>
              <w:t>Below minimum requirements</w:t>
            </w:r>
          </w:p>
        </w:tc>
      </w:tr>
    </w:tbl>
    <w:p w14:paraId="1EA149EA" w14:textId="77777777" w:rsidR="0098079A" w:rsidRPr="00FB150E" w:rsidRDefault="0098079A" w:rsidP="00032FD4">
      <w:pPr>
        <w:rPr>
          <w:rFonts w:eastAsia="Arial Unicode MS"/>
          <w:color w:val="000000"/>
          <w:u w:color="000000"/>
          <w:lang w:eastAsia="lt-LT"/>
        </w:rPr>
      </w:pPr>
    </w:p>
    <w:p w14:paraId="2C9D6309" w14:textId="77777777" w:rsidR="0098079A" w:rsidRPr="00FB150E" w:rsidRDefault="00D1282E" w:rsidP="00D1282E">
      <w:pPr>
        <w:ind w:firstLine="567"/>
        <w:jc w:val="both"/>
        <w:rPr>
          <w:rFonts w:eastAsia="Arial Unicode MS"/>
          <w:color w:val="000000"/>
          <w:u w:color="000000"/>
          <w:lang w:eastAsia="lt-LT"/>
        </w:rPr>
      </w:pPr>
      <w:r>
        <w:rPr>
          <w:rFonts w:eastAsia="Arial Unicode MS"/>
          <w:color w:val="000000"/>
          <w:u w:color="000000"/>
          <w:lang w:eastAsia="lt-LT"/>
        </w:rPr>
        <w:t>Usually a</w:t>
      </w:r>
      <w:r w:rsidR="0098079A" w:rsidRPr="00FB150E">
        <w:rPr>
          <w:rFonts w:eastAsia="Arial Unicode MS"/>
          <w:color w:val="000000"/>
          <w:u w:color="000000"/>
          <w:lang w:eastAsia="lt-LT"/>
        </w:rPr>
        <w:t>fter each semester every student has a possibility to anonymously provide feedback about content, assessment methods and teaching quality of the course. Standard questionnaire is used for such surveys. Survey results are provided to the teacher, responsible for the course, Chair of the Study Programme Committee and the Faculty Dean. After receiving feedback, the teacher may adjust course content and/or delivery methods</w:t>
      </w:r>
      <w:r>
        <w:rPr>
          <w:rFonts w:eastAsia="Arial Unicode MS"/>
          <w:color w:val="000000"/>
          <w:u w:color="000000"/>
          <w:lang w:eastAsia="lt-LT"/>
        </w:rPr>
        <w:t xml:space="preserve"> </w:t>
      </w:r>
      <w:r w:rsidR="0098079A" w:rsidRPr="00FB150E">
        <w:rPr>
          <w:rFonts w:eastAsia="Arial Unicode MS"/>
          <w:color w:val="000000"/>
          <w:u w:color="000000"/>
          <w:lang w:eastAsia="lt-LT"/>
        </w:rPr>
        <w:t xml:space="preserve">if he/she thinks that suggestions made by students are reasonable. </w:t>
      </w:r>
      <w:r>
        <w:rPr>
          <w:rFonts w:eastAsia="Arial Unicode MS"/>
          <w:color w:val="000000"/>
          <w:u w:color="000000"/>
          <w:lang w:eastAsia="lt-LT"/>
        </w:rPr>
        <w:t xml:space="preserve">Our programme has additional feedback collecting practices; for more see Section 6.4. </w:t>
      </w:r>
    </w:p>
    <w:p w14:paraId="2CED1F9F" w14:textId="44CFB9E8" w:rsidR="0098079A" w:rsidRPr="00FB150E" w:rsidRDefault="0098079A" w:rsidP="00F626B8">
      <w:pPr>
        <w:ind w:firstLine="567"/>
        <w:jc w:val="both"/>
        <w:rPr>
          <w:rFonts w:eastAsia="Arial Unicode MS"/>
          <w:color w:val="000000"/>
          <w:u w:color="000000"/>
          <w:lang w:eastAsia="lt-LT"/>
        </w:rPr>
      </w:pPr>
      <w:r w:rsidRPr="00FB150E">
        <w:rPr>
          <w:rFonts w:eastAsia="Arial Unicode MS"/>
          <w:color w:val="000000"/>
          <w:u w:color="000000"/>
          <w:lang w:eastAsia="lt-LT"/>
        </w:rPr>
        <w:t>Procedures for the preparation and defence of a bachelor thesis are set out in the</w:t>
      </w:r>
      <w:r w:rsidR="00E2079D">
        <w:rPr>
          <w:rFonts w:eastAsia="Arial Unicode MS"/>
          <w:color w:val="000000"/>
          <w:u w:color="000000"/>
          <w:lang w:eastAsia="lt-LT"/>
        </w:rPr>
        <w:t xml:space="preserve"> </w:t>
      </w:r>
      <w:r w:rsidRPr="00FB150E">
        <w:rPr>
          <w:i/>
          <w:iCs/>
        </w:rPr>
        <w:t xml:space="preserve">Procedure for the Preparation, Defence and Safekeeping of Graduation Theses </w:t>
      </w:r>
      <w:r w:rsidRPr="00FB150E">
        <w:t>approved by Decree No R-446 signed by Vilnius University Vice-Rector on 17</w:t>
      </w:r>
      <w:r w:rsidRPr="00FB150E">
        <w:rPr>
          <w:vertAlign w:val="superscript"/>
        </w:rPr>
        <w:t>th</w:t>
      </w:r>
      <w:r w:rsidRPr="00FB150E">
        <w:t xml:space="preserve"> of November, 2015</w:t>
      </w:r>
      <w:r w:rsidRPr="00FB150E">
        <w:rPr>
          <w:rStyle w:val="FootnoteReference"/>
          <w:rFonts w:eastAsia="Arial Unicode MS"/>
          <w:color w:val="000000"/>
          <w:u w:color="000000"/>
          <w:lang w:eastAsia="lt-LT"/>
        </w:rPr>
        <w:footnoteReference w:id="38"/>
      </w:r>
      <w:r w:rsidR="00EF2932">
        <w:t xml:space="preserve"> </w:t>
      </w:r>
      <w:r w:rsidRPr="00FB150E">
        <w:rPr>
          <w:rFonts w:eastAsia="Arial Unicode MS"/>
          <w:color w:val="000000"/>
          <w:u w:color="000000"/>
          <w:lang w:eastAsia="lt-LT"/>
        </w:rPr>
        <w:t>and in the</w:t>
      </w:r>
      <w:r w:rsidR="00E2079D">
        <w:rPr>
          <w:rFonts w:eastAsia="Arial Unicode MS"/>
          <w:color w:val="000000"/>
          <w:u w:color="000000"/>
          <w:lang w:eastAsia="lt-LT"/>
        </w:rPr>
        <w:t xml:space="preserve"> </w:t>
      </w:r>
      <w:r w:rsidRPr="00FB150E">
        <w:rPr>
          <w:rFonts w:eastAsia="Arial Unicode MS"/>
          <w:color w:val="000000"/>
          <w:u w:color="000000"/>
          <w:lang w:eastAsia="lt-LT"/>
        </w:rPr>
        <w:t xml:space="preserve">corresponding course description. </w:t>
      </w:r>
      <w:r w:rsidR="00EF2932" w:rsidRPr="0016144F">
        <w:rPr>
          <w:rFonts w:eastAsia="Arial Unicode MS"/>
          <w:color w:val="000000"/>
          <w:u w:color="000000"/>
          <w:lang w:eastAsia="lt-LT"/>
        </w:rPr>
        <w:t xml:space="preserve">As it was already </w:t>
      </w:r>
      <w:r w:rsidR="002E3D72" w:rsidRPr="0016144F">
        <w:rPr>
          <w:rFonts w:eastAsia="Arial Unicode MS"/>
          <w:color w:val="000000"/>
          <w:u w:color="000000"/>
          <w:lang w:eastAsia="lt-LT"/>
        </w:rPr>
        <w:t>mentioned (see S</w:t>
      </w:r>
      <w:r w:rsidR="00EF2932" w:rsidRPr="0016144F">
        <w:rPr>
          <w:rFonts w:eastAsia="Arial Unicode MS"/>
          <w:color w:val="000000"/>
          <w:u w:color="000000"/>
          <w:lang w:eastAsia="lt-LT"/>
        </w:rPr>
        <w:t>ection 2.4)</w:t>
      </w:r>
      <w:r w:rsidR="002E3D72" w:rsidRPr="0016144F">
        <w:rPr>
          <w:rFonts w:eastAsia="Arial Unicode MS"/>
          <w:color w:val="000000"/>
          <w:u w:color="000000"/>
          <w:lang w:eastAsia="lt-LT"/>
        </w:rPr>
        <w:t>,</w:t>
      </w:r>
      <w:r w:rsidR="00EF2932" w:rsidRPr="0016144F">
        <w:rPr>
          <w:rFonts w:eastAsia="Arial Unicode MS"/>
          <w:color w:val="000000"/>
          <w:u w:color="000000"/>
          <w:lang w:eastAsia="lt-LT"/>
        </w:rPr>
        <w:t xml:space="preserve"> final theses </w:t>
      </w:r>
      <w:r w:rsidRPr="0016144F">
        <w:rPr>
          <w:rFonts w:eastAsia="Arial Unicode MS"/>
          <w:color w:val="000000"/>
          <w:u w:color="000000"/>
          <w:lang w:eastAsia="lt-LT"/>
        </w:rPr>
        <w:t xml:space="preserve">may be attributed to one of three major categories: </w:t>
      </w:r>
      <w:r w:rsidR="00EF2932" w:rsidRPr="0016144F">
        <w:rPr>
          <w:rFonts w:eastAsia="Arial Unicode MS"/>
          <w:color w:val="000000"/>
          <w:u w:color="000000"/>
          <w:lang w:eastAsia="lt-LT"/>
        </w:rPr>
        <w:t>s</w:t>
      </w:r>
      <w:r w:rsidRPr="0016144F">
        <w:rPr>
          <w:rFonts w:eastAsia="Arial Unicode MS"/>
          <w:color w:val="000000"/>
          <w:u w:color="000000"/>
          <w:lang w:eastAsia="lt-LT"/>
        </w:rPr>
        <w:t xml:space="preserve">urvey; </w:t>
      </w:r>
      <w:r w:rsidR="00EF2932" w:rsidRPr="0016144F">
        <w:rPr>
          <w:rFonts w:eastAsia="Arial Unicode MS"/>
          <w:color w:val="000000"/>
          <w:u w:color="000000"/>
          <w:lang w:eastAsia="lt-LT"/>
        </w:rPr>
        <w:t>t</w:t>
      </w:r>
      <w:r w:rsidRPr="0016144F">
        <w:rPr>
          <w:rFonts w:eastAsia="Arial Unicode MS"/>
          <w:color w:val="000000"/>
          <w:u w:color="000000"/>
          <w:lang w:eastAsia="lt-LT"/>
        </w:rPr>
        <w:t>heoretical</w:t>
      </w:r>
      <w:r w:rsidR="00EF2932" w:rsidRPr="0016144F">
        <w:rPr>
          <w:rFonts w:eastAsia="Arial Unicode MS"/>
          <w:color w:val="000000"/>
          <w:u w:color="000000"/>
          <w:lang w:eastAsia="lt-LT"/>
        </w:rPr>
        <w:t xml:space="preserve"> or</w:t>
      </w:r>
      <w:r w:rsidRPr="0016144F">
        <w:rPr>
          <w:rFonts w:eastAsia="Arial Unicode MS"/>
          <w:color w:val="000000"/>
          <w:u w:color="000000"/>
          <w:lang w:eastAsia="lt-LT"/>
        </w:rPr>
        <w:t xml:space="preserve"> </w:t>
      </w:r>
      <w:r w:rsidR="00EF2932" w:rsidRPr="0016144F">
        <w:rPr>
          <w:rFonts w:eastAsia="Arial Unicode MS"/>
          <w:color w:val="000000"/>
          <w:u w:color="000000"/>
          <w:lang w:eastAsia="lt-LT"/>
        </w:rPr>
        <w:t>p</w:t>
      </w:r>
      <w:r w:rsidRPr="0016144F">
        <w:rPr>
          <w:rFonts w:eastAsia="Arial Unicode MS"/>
          <w:color w:val="000000"/>
          <w:u w:color="000000"/>
          <w:lang w:eastAsia="lt-LT"/>
        </w:rPr>
        <w:t>ractical. Of course, all contain typical parts</w:t>
      </w:r>
      <w:r w:rsidR="002E3D72" w:rsidRPr="0016144F">
        <w:rPr>
          <w:rFonts w:eastAsia="Arial Unicode MS"/>
          <w:color w:val="000000"/>
          <w:u w:color="000000"/>
          <w:lang w:eastAsia="lt-LT"/>
        </w:rPr>
        <w:t>:</w:t>
      </w:r>
      <w:r w:rsidRPr="0016144F">
        <w:rPr>
          <w:rFonts w:eastAsia="Arial Unicode MS"/>
          <w:color w:val="000000"/>
          <w:u w:color="000000"/>
          <w:lang w:eastAsia="lt-LT"/>
        </w:rPr>
        <w:t xml:space="preserve"> introduction, literature review, theoretical part and possibly an applications part. What differs is the size of each part and its </w:t>
      </w:r>
      <w:r w:rsidRPr="0016144F">
        <w:rPr>
          <w:rFonts w:eastAsia="Arial Unicode MS"/>
          <w:color w:val="000000"/>
          <w:u w:color="000000"/>
          <w:lang w:eastAsia="lt-LT"/>
        </w:rPr>
        <w:lastRenderedPageBreak/>
        <w:t>contents. Recommended size of graduation thesis is 15–50 pages.</w:t>
      </w:r>
      <w:r w:rsidRPr="0016144F">
        <w:t xml:space="preserve"> </w:t>
      </w:r>
      <w:r w:rsidR="001111BA" w:rsidRPr="0016144F">
        <w:rPr>
          <w:rFonts w:eastAsia="Arial Unicode MS"/>
          <w:color w:val="000000"/>
          <w:u w:color="000000"/>
          <w:lang w:eastAsia="lt-LT"/>
        </w:rPr>
        <w:t xml:space="preserve">During the last evaluation, the Programme Evaluation Team was dissatisfied that bachelor theses were being written in groups of at most four students and advised that </w:t>
      </w:r>
      <w:r w:rsidR="001111BA" w:rsidRPr="0016144F">
        <w:rPr>
          <w:i/>
          <w:iCs/>
        </w:rPr>
        <w:t>Attempts should be made to move to a situation whereby all students undertake an individual thesis</w:t>
      </w:r>
      <w:r w:rsidR="001111BA" w:rsidRPr="0016144F">
        <w:t>. Program Committee took all recommendations very seriously, so starting from 2015, students are advised to prepare graduation thesis on individual basis. To have a smooth “transition” period (2-3 years), students are for now allowed to prepare their thesis in pairs (but no longer</w:t>
      </w:r>
      <w:r w:rsidR="0016144F" w:rsidRPr="0016144F">
        <w:t xml:space="preserve"> in groups of 3-4) and in such</w:t>
      </w:r>
      <w:r w:rsidR="001111BA" w:rsidRPr="0016144F">
        <w:t xml:space="preserve"> case</w:t>
      </w:r>
      <w:r w:rsidR="0016144F" w:rsidRPr="0016144F">
        <w:t>s</w:t>
      </w:r>
      <w:r w:rsidR="001111BA" w:rsidRPr="0016144F">
        <w:t xml:space="preserve">, they must clearly describe individual contributions and talk about them during the defence. </w:t>
      </w:r>
      <w:r w:rsidRPr="0016144F">
        <w:t>In 2016 two members of the</w:t>
      </w:r>
      <w:r w:rsidR="00E2079D" w:rsidRPr="0016144F">
        <w:t xml:space="preserve"> thesis defenc</w:t>
      </w:r>
      <w:r w:rsidRPr="0016144F">
        <w:t xml:space="preserve">e Committee, appointed by a decree of Rector, were representatives of </w:t>
      </w:r>
      <w:r w:rsidR="0016144F" w:rsidRPr="0016144F">
        <w:t>social partners (one from Ergo I</w:t>
      </w:r>
      <w:r w:rsidRPr="0016144F">
        <w:t>nsurance</w:t>
      </w:r>
      <w:r w:rsidR="0016144F" w:rsidRPr="0016144F">
        <w:t xml:space="preserve"> SE, the other</w:t>
      </w:r>
      <w:r w:rsidRPr="0016144F">
        <w:t xml:space="preserve"> from Vilnius </w:t>
      </w:r>
      <w:proofErr w:type="spellStart"/>
      <w:r w:rsidRPr="0016144F">
        <w:t>Gediminas</w:t>
      </w:r>
      <w:proofErr w:type="spellEnd"/>
      <w:r w:rsidRPr="0016144F">
        <w:t xml:space="preserve"> Technical University). After the defence, the scientific advisors and reviewers give opinions about theses, pointing out po</w:t>
      </w:r>
      <w:r w:rsidR="00E2079D" w:rsidRPr="0016144F">
        <w:t>sitive and negative aspects; each</w:t>
      </w:r>
      <w:r w:rsidRPr="0016144F">
        <w:t xml:space="preserve"> member of the defence Committee evaluates every thesis, taking into account the subje</w:t>
      </w:r>
      <w:r w:rsidR="0016144F" w:rsidRPr="0016144F">
        <w:t xml:space="preserve">ct of thesis, </w:t>
      </w:r>
      <w:r w:rsidRPr="0016144F">
        <w:t>results and – mainly – presentation during the defence. If the advisor or the reviewer is</w:t>
      </w:r>
      <w:r w:rsidR="00E2079D" w:rsidRPr="0016144F">
        <w:t xml:space="preserve"> </w:t>
      </w:r>
      <w:r w:rsidRPr="0016144F">
        <w:t xml:space="preserve">a member </w:t>
      </w:r>
      <w:r w:rsidR="0016144F" w:rsidRPr="0016144F">
        <w:t>of the Committee, his/her grade is</w:t>
      </w:r>
      <w:r w:rsidRPr="0016144F">
        <w:t xml:space="preserve"> not counted when computing the final grade. Usually the final grade is the average of all individual grades; all Committee members need to agree on the final grade. Grades from one year to the next are no</w:t>
      </w:r>
      <w:r w:rsidR="0016144F" w:rsidRPr="0016144F">
        <w:t>t necessarily easily comparable;</w:t>
      </w:r>
      <w:r w:rsidRPr="0016144F">
        <w:t xml:space="preserve"> one can also notice a broader grading scale during 2016, indicating stricter standards being enforced.</w:t>
      </w:r>
    </w:p>
    <w:p w14:paraId="1FE2D7F4" w14:textId="77777777" w:rsidR="0098079A" w:rsidRPr="00FB150E" w:rsidRDefault="0098079A" w:rsidP="001816EA">
      <w:pPr>
        <w:ind w:firstLine="709"/>
        <w:jc w:val="both"/>
        <w:rPr>
          <w:rFonts w:eastAsia="Arial Unicode MS"/>
          <w:color w:val="000000"/>
          <w:u w:color="000000"/>
          <w:lang w:eastAsia="lt-LT"/>
        </w:rPr>
      </w:pPr>
      <w:r w:rsidRPr="00FB150E">
        <w:rPr>
          <w:rFonts w:eastAsia="Arial Unicode MS"/>
          <w:color w:val="000000"/>
          <w:u w:color="000000"/>
          <w:lang w:eastAsia="lt-LT"/>
        </w:rPr>
        <w:t xml:space="preserve">To ensure academic honesty during the studies, Vilnius University has taken various measures. The academic staff and the students shall adhere to the principles of ethics laid down in the </w:t>
      </w:r>
      <w:r w:rsidRPr="00FB150E">
        <w:rPr>
          <w:rFonts w:eastAsia="Arial Unicode MS"/>
          <w:i/>
          <w:iCs/>
          <w:color w:val="000000"/>
          <w:u w:color="000000"/>
          <w:lang w:eastAsia="lt-LT"/>
        </w:rPr>
        <w:t>Code of Academic Ethics of Vilnius University,</w:t>
      </w:r>
      <w:r w:rsidRPr="00FB150E">
        <w:rPr>
          <w:rFonts w:eastAsia="Arial Unicode MS"/>
          <w:color w:val="000000"/>
          <w:u w:color="000000"/>
          <w:vertAlign w:val="superscript"/>
          <w:lang w:eastAsia="lt-LT"/>
        </w:rPr>
        <w:footnoteReference w:id="39"/>
      </w:r>
      <w:r w:rsidRPr="00FB150E">
        <w:rPr>
          <w:rFonts w:eastAsia="Arial Unicode MS"/>
          <w:color w:val="000000"/>
          <w:u w:color="000000"/>
          <w:lang w:eastAsia="lt-LT"/>
        </w:rPr>
        <w:t xml:space="preserve"> which defines general norms of academic, teaching, studies and research ethics. The Code also defines the notion of violation involving cheating, plagiarism, bribery, unsolicited dishonest assistance to t</w:t>
      </w:r>
      <w:r w:rsidR="00E2079D">
        <w:rPr>
          <w:rFonts w:eastAsia="Arial Unicode MS"/>
          <w:color w:val="000000"/>
          <w:u w:color="000000"/>
          <w:lang w:eastAsia="lt-LT"/>
        </w:rPr>
        <w:t xml:space="preserve">he peers, etc. </w:t>
      </w:r>
      <w:r w:rsidR="001816EA" w:rsidRPr="00FB150E">
        <w:rPr>
          <w:rFonts w:eastAsia="Arial Unicode MS"/>
          <w:color w:val="000000"/>
          <w:u w:color="000000"/>
          <w:lang w:eastAsia="lt-LT"/>
        </w:rPr>
        <w:t xml:space="preserve">The programme management and Student Council do not tolerate academic cheating, so various measures are taken to prevent this problem rather than punish students when cheating happens. </w:t>
      </w:r>
      <w:r w:rsidR="001816EA">
        <w:rPr>
          <w:rFonts w:eastAsia="Arial Unicode MS"/>
          <w:color w:val="000000"/>
          <w:u w:color="000000"/>
          <w:lang w:eastAsia="lt-LT"/>
        </w:rPr>
        <w:t xml:space="preserve">We have already mentioned </w:t>
      </w:r>
      <w:r w:rsidR="001816EA" w:rsidRPr="00FB150E">
        <w:rPr>
          <w:rFonts w:eastAsia="Arial Unicode MS"/>
          <w:color w:val="000000"/>
          <w:u w:color="000000"/>
          <w:lang w:eastAsia="lt-LT"/>
        </w:rPr>
        <w:t xml:space="preserve">project </w:t>
      </w:r>
      <w:r w:rsidR="001816EA" w:rsidRPr="00FB150E">
        <w:rPr>
          <w:color w:val="000000"/>
        </w:rPr>
        <w:t>„</w:t>
      </w:r>
      <w:proofErr w:type="spellStart"/>
      <w:r w:rsidR="001816EA" w:rsidRPr="00FB150E">
        <w:rPr>
          <w:color w:val="000000"/>
        </w:rPr>
        <w:t>Sąžiningai</w:t>
      </w:r>
      <w:proofErr w:type="spellEnd"/>
      <w:proofErr w:type="gramStart"/>
      <w:r w:rsidR="001816EA" w:rsidRPr="00FB150E">
        <w:rPr>
          <w:color w:val="000000"/>
        </w:rPr>
        <w:t>“ (</w:t>
      </w:r>
      <w:proofErr w:type="gramEnd"/>
      <w:r w:rsidR="001816EA" w:rsidRPr="00FB150E">
        <w:rPr>
          <w:color w:val="000000"/>
        </w:rPr>
        <w:t>“Do not cheat“, „Do not crib“)</w:t>
      </w:r>
      <w:r w:rsidR="001816EA">
        <w:rPr>
          <w:color w:val="000000"/>
        </w:rPr>
        <w:t xml:space="preserve">. </w:t>
      </w:r>
      <w:r w:rsidR="001816EA" w:rsidRPr="00FB150E">
        <w:rPr>
          <w:color w:val="000000"/>
        </w:rPr>
        <w:t xml:space="preserve">Other actions employed </w:t>
      </w:r>
      <w:r w:rsidR="001816EA">
        <w:rPr>
          <w:color w:val="000000"/>
        </w:rPr>
        <w:t>include minimising</w:t>
      </w:r>
      <w:r w:rsidR="001816EA" w:rsidRPr="00FB150E">
        <w:rPr>
          <w:color w:val="000000"/>
        </w:rPr>
        <w:t xml:space="preserve"> possible cheating by almost eliminating such situations, for example, some teachers use „open book“ or „semi-open book“ examination method. Exam exercises in such cases are designed so that students need to demonstrate understanding and other skills and not simply to rewrite facts from a textbook. Even during a „closed book“ exam, the majority of teachers demand from students to demonstrate problem solving skills and, again, it is more difficult to cheat when solving a problem than when answering theoretical questions, answers to which may be found in the textbook. Last but not least, many teachers use so-called „accumulative grade“, e.g. the final grade is formed not only from assessment of the final exam and mid-term exams but also taking into account grades of laboratory works, presentations during seminars, etc.</w:t>
      </w:r>
    </w:p>
    <w:p w14:paraId="5C83602A" w14:textId="77777777" w:rsidR="0098079A" w:rsidRPr="00FB150E" w:rsidRDefault="0098079A" w:rsidP="00290AB7">
      <w:pPr>
        <w:rPr>
          <w:rFonts w:eastAsia="Arial Unicode MS"/>
          <w:color w:val="000000"/>
          <w:u w:color="000000"/>
          <w:lang w:eastAsia="lt-LT"/>
        </w:rPr>
      </w:pPr>
    </w:p>
    <w:p w14:paraId="370D11C3" w14:textId="77777777" w:rsidR="0098079A"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Professional activities of SP graduates</w:t>
      </w:r>
    </w:p>
    <w:p w14:paraId="0B6F2BE7" w14:textId="77777777" w:rsidR="0098079A" w:rsidRPr="00B94591" w:rsidRDefault="0098079A" w:rsidP="00B94591">
      <w:pPr>
        <w:rPr>
          <w:lang w:eastAsia="en-US"/>
        </w:rPr>
      </w:pPr>
    </w:p>
    <w:p w14:paraId="42F3EA06" w14:textId="77777777" w:rsidR="0098079A" w:rsidRPr="00FB150E" w:rsidRDefault="0098079A" w:rsidP="000D11DE">
      <w:pPr>
        <w:tabs>
          <w:tab w:val="right" w:leader="dot" w:pos="9628"/>
        </w:tabs>
        <w:ind w:firstLine="709"/>
        <w:jc w:val="both"/>
        <w:rPr>
          <w:rFonts w:eastAsia="Arial Unicode MS"/>
          <w:color w:val="000000"/>
          <w:u w:color="000000"/>
          <w:lang w:eastAsia="lt-LT"/>
        </w:rPr>
      </w:pPr>
      <w:r w:rsidRPr="00FB150E">
        <w:rPr>
          <w:rFonts w:eastAsia="Arial Unicode MS"/>
          <w:color w:val="000000"/>
          <w:u w:color="000000"/>
          <w:lang w:eastAsia="lt-LT"/>
        </w:rPr>
        <w:t>Program graduates have many possibilities of a future career. Since a bachelor degree is usually not enough for a high-level professional position, a big part of graduates decide to continue their studies at the Master’s level. Some choose a Master’s programme at our Faculty, in particular, a companion programme in Financial and Actuarial Mathematics,</w:t>
      </w:r>
      <w:r w:rsidR="00995D38">
        <w:rPr>
          <w:rFonts w:eastAsia="Arial Unicode MS"/>
          <w:color w:val="000000"/>
          <w:u w:color="000000"/>
          <w:lang w:eastAsia="lt-LT"/>
        </w:rPr>
        <w:t xml:space="preserve"> </w:t>
      </w:r>
      <w:r w:rsidRPr="00FB150E">
        <w:rPr>
          <w:rFonts w:eastAsia="Arial Unicode MS"/>
          <w:color w:val="000000"/>
          <w:u w:color="000000"/>
          <w:lang w:eastAsia="lt-LT"/>
        </w:rPr>
        <w:t xml:space="preserve">and may benefit from continuation of subjects taught, others decide to enrol other universities in Lithuania (e.g. Vilnius </w:t>
      </w:r>
      <w:proofErr w:type="spellStart"/>
      <w:r w:rsidRPr="00FB150E">
        <w:rPr>
          <w:rFonts w:eastAsia="Arial Unicode MS"/>
          <w:color w:val="000000"/>
          <w:u w:color="000000"/>
          <w:lang w:eastAsia="lt-LT"/>
        </w:rPr>
        <w:t>Gediminas</w:t>
      </w:r>
      <w:proofErr w:type="spellEnd"/>
      <w:r w:rsidRPr="00FB150E">
        <w:rPr>
          <w:rFonts w:eastAsia="Arial Unicode MS"/>
          <w:color w:val="000000"/>
          <w:u w:color="000000"/>
          <w:lang w:eastAsia="lt-LT"/>
        </w:rPr>
        <w:t xml:space="preserve"> Technical university) or abroad. In some quite specific cases, program graduates choose totally different master studies, for example, in 2016 one graduate decided to study political sciences in VU (at Master’s level). Surely in such cases after completion of Master’s studies, the graduate will not only have technical skills but will</w:t>
      </w:r>
      <w:r w:rsidR="00995D38">
        <w:rPr>
          <w:rFonts w:eastAsia="Arial Unicode MS"/>
          <w:color w:val="000000"/>
          <w:u w:color="000000"/>
          <w:lang w:eastAsia="lt-LT"/>
        </w:rPr>
        <w:t xml:space="preserve"> </w:t>
      </w:r>
      <w:r w:rsidRPr="00FB150E">
        <w:rPr>
          <w:rFonts w:eastAsia="Arial Unicode MS"/>
          <w:color w:val="000000"/>
          <w:u w:color="000000"/>
          <w:lang w:eastAsia="lt-LT"/>
        </w:rPr>
        <w:t xml:space="preserve">be able to effectively combine skills form different professional fields – a competency which highly desirable nowadays. Usually program graduates have no serious problems finding suitable work position, a big majority of those who continue their studies are employed. Probably in most cases the first employment opportunity is got during, or shortly after, the internship, which is a quite rational and efficient way for graduates to try different career possibilities. Professional environments of our graduates vary quite significantly – actuaries, statisticians, business analysts, auditors, IT consultants are only some examples of </w:t>
      </w:r>
      <w:r w:rsidRPr="00FB150E">
        <w:rPr>
          <w:rFonts w:eastAsia="Arial Unicode MS"/>
          <w:color w:val="000000"/>
          <w:u w:color="000000"/>
          <w:lang w:eastAsia="lt-LT"/>
        </w:rPr>
        <w:lastRenderedPageBreak/>
        <w:t>„success stories“. Ability to operate in various and usually quite different professional environments is very desirable now and, probably, will become an absolute must in the nearest future, so currently the Programme successfully achieves its goal. To illustrate our claims we present several charts and tables. The first chart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_Ref472326147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Pr="00FB150E">
        <w:t xml:space="preserve">Figure </w:t>
      </w:r>
      <w:r>
        <w:rPr>
          <w:noProof/>
        </w:rPr>
        <w:t>1</w:t>
      </w:r>
      <w:r w:rsidRPr="00FB150E">
        <w:rPr>
          <w:rFonts w:eastAsia="Arial Unicode MS"/>
          <w:color w:val="000000"/>
          <w:u w:color="000000"/>
          <w:lang w:eastAsia="lt-LT"/>
        </w:rPr>
        <w:fldChar w:fldCharType="end"/>
      </w:r>
      <w:r w:rsidRPr="00FB150E">
        <w:rPr>
          <w:rFonts w:eastAsia="Arial Unicode MS"/>
          <w:color w:val="000000"/>
          <w:u w:color="000000"/>
          <w:lang w:eastAsia="lt-LT"/>
        </w:rPr>
        <w:t>, left) shows percentages of employed graduates (graduated in2011-2015) 6, 12, 36 and 60 months after graduation. The numbers include those who already had a job before graduation. As one can observe, employment rates are indeed high and usually increase as time passes. The chart on the right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_Ref472326147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Pr="00FB150E">
        <w:t xml:space="preserve">Figure </w:t>
      </w:r>
      <w:r>
        <w:rPr>
          <w:noProof/>
        </w:rPr>
        <w:t>1</w:t>
      </w:r>
      <w:r w:rsidRPr="00FB150E">
        <w:rPr>
          <w:rFonts w:eastAsia="Arial Unicode MS"/>
          <w:color w:val="000000"/>
          <w:u w:color="000000"/>
          <w:lang w:eastAsia="lt-LT"/>
        </w:rPr>
        <w:fldChar w:fldCharType="end"/>
      </w:r>
      <w:r w:rsidRPr="00FB150E">
        <w:rPr>
          <w:rFonts w:eastAsia="Arial Unicode MS"/>
          <w:color w:val="000000"/>
          <w:u w:color="000000"/>
          <w:lang w:eastAsia="lt-LT"/>
        </w:rPr>
        <w:t>) shows the percentages of graduates who found a job after 6, 12, 36 and 60 months from graduation. Here for graduation years of 2014 and 2015 we do not have full sets of observations, hence lower levels on the right of the chart. On the other hand, data shows attractiveness of graduates to employers.</w:t>
      </w:r>
    </w:p>
    <w:p w14:paraId="2265CF5C" w14:textId="77777777" w:rsidR="0098079A" w:rsidRPr="00FB150E" w:rsidRDefault="0098079A" w:rsidP="000D11DE">
      <w:pPr>
        <w:tabs>
          <w:tab w:val="right" w:leader="dot" w:pos="9628"/>
        </w:tabs>
        <w:ind w:firstLine="709"/>
        <w:jc w:val="both"/>
        <w:rPr>
          <w:rFonts w:eastAsia="Arial Unicode MS"/>
          <w:color w:val="000000"/>
          <w:u w:color="000000"/>
          <w:lang w:eastAsia="lt-LT"/>
        </w:rPr>
      </w:pPr>
    </w:p>
    <w:p w14:paraId="36D0B478" w14:textId="331A5B63" w:rsidR="0098079A" w:rsidRPr="00FB150E" w:rsidRDefault="00DF2041" w:rsidP="00F809F9">
      <w:pPr>
        <w:tabs>
          <w:tab w:val="right" w:leader="dot" w:pos="9628"/>
        </w:tabs>
        <w:jc w:val="both"/>
        <w:rPr>
          <w:rFonts w:eastAsia="Arial Unicode MS"/>
          <w:color w:val="000000"/>
          <w:u w:color="000000"/>
          <w:lang w:eastAsia="lt-LT"/>
        </w:rPr>
      </w:pPr>
      <w:r>
        <w:rPr>
          <w:noProof/>
          <w:lang w:val="lt-LT" w:eastAsia="lt-LT"/>
        </w:rPr>
        <w:drawing>
          <wp:inline distT="0" distB="0" distL="0" distR="0" wp14:anchorId="6F123598" wp14:editId="5FA64ED2">
            <wp:extent cx="3188473" cy="3045350"/>
            <wp:effectExtent l="0" t="0" r="0" b="3175"/>
            <wp:docPr id="2"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1163" cy="3057470"/>
                    </a:xfrm>
                    <a:prstGeom prst="rect">
                      <a:avLst/>
                    </a:prstGeom>
                    <a:noFill/>
                    <a:ln>
                      <a:noFill/>
                    </a:ln>
                  </pic:spPr>
                </pic:pic>
              </a:graphicData>
            </a:graphic>
          </wp:inline>
        </w:drawing>
      </w:r>
      <w:r>
        <w:rPr>
          <w:noProof/>
          <w:lang w:val="lt-LT" w:eastAsia="lt-LT"/>
        </w:rPr>
        <w:drawing>
          <wp:inline distT="0" distB="0" distL="0" distR="0" wp14:anchorId="289F07E6" wp14:editId="590D01DD">
            <wp:extent cx="3291840" cy="3037397"/>
            <wp:effectExtent l="0" t="0" r="3810" b="0"/>
            <wp:docPr id="3"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8758" cy="3053007"/>
                    </a:xfrm>
                    <a:prstGeom prst="rect">
                      <a:avLst/>
                    </a:prstGeom>
                    <a:noFill/>
                    <a:ln>
                      <a:noFill/>
                    </a:ln>
                  </pic:spPr>
                </pic:pic>
              </a:graphicData>
            </a:graphic>
          </wp:inline>
        </w:drawing>
      </w:r>
    </w:p>
    <w:p w14:paraId="7FA83456" w14:textId="77777777" w:rsidR="0098079A" w:rsidRPr="00FB150E" w:rsidRDefault="0098079A" w:rsidP="007308CF">
      <w:pPr>
        <w:pStyle w:val="Caption"/>
        <w:ind w:firstLine="567"/>
        <w:jc w:val="left"/>
        <w:rPr>
          <w:lang w:val="en-GB"/>
        </w:rPr>
      </w:pPr>
      <w:bookmarkStart w:id="37" w:name="_Ref472326147"/>
      <w:r w:rsidRPr="00FB150E">
        <w:rPr>
          <w:lang w:val="en-GB"/>
        </w:rPr>
        <w:t xml:space="preserve">Figure </w:t>
      </w:r>
      <w:r w:rsidRPr="00FB150E">
        <w:rPr>
          <w:lang w:val="en-GB"/>
        </w:rPr>
        <w:fldChar w:fldCharType="begin"/>
      </w:r>
      <w:r w:rsidRPr="00FB150E">
        <w:rPr>
          <w:lang w:val="en-GB"/>
        </w:rPr>
        <w:instrText xml:space="preserve"> SEQ Figure \* ARABIC </w:instrText>
      </w:r>
      <w:r w:rsidRPr="00FB150E">
        <w:rPr>
          <w:lang w:val="en-GB"/>
        </w:rPr>
        <w:fldChar w:fldCharType="separate"/>
      </w:r>
      <w:r>
        <w:rPr>
          <w:noProof/>
          <w:lang w:val="en-GB"/>
        </w:rPr>
        <w:t>1</w:t>
      </w:r>
      <w:r w:rsidRPr="00FB150E">
        <w:rPr>
          <w:lang w:val="en-GB"/>
        </w:rPr>
        <w:fldChar w:fldCharType="end"/>
      </w:r>
      <w:bookmarkEnd w:id="37"/>
    </w:p>
    <w:p w14:paraId="72ECB1CA" w14:textId="77777777" w:rsidR="0098079A" w:rsidRPr="00FB150E" w:rsidRDefault="0098079A" w:rsidP="007308CF">
      <w:pPr>
        <w:rPr>
          <w:rFonts w:eastAsia="Arial Unicode MS"/>
          <w:lang w:eastAsia="en-US"/>
        </w:rPr>
      </w:pPr>
    </w:p>
    <w:p w14:paraId="7D6D779C" w14:textId="124E9972" w:rsidR="0098079A" w:rsidRPr="00FB150E" w:rsidRDefault="0098079A" w:rsidP="000D11DE">
      <w:pPr>
        <w:tabs>
          <w:tab w:val="right" w:leader="dot" w:pos="9628"/>
        </w:tabs>
        <w:ind w:firstLine="709"/>
        <w:jc w:val="both"/>
        <w:rPr>
          <w:rFonts w:eastAsia="Arial Unicode MS"/>
          <w:color w:val="000000"/>
          <w:u w:color="000000"/>
          <w:lang w:eastAsia="lt-LT"/>
        </w:rPr>
      </w:pPr>
      <w:r w:rsidRPr="00FB150E">
        <w:rPr>
          <w:rFonts w:eastAsia="Arial Unicode MS"/>
          <w:color w:val="000000"/>
          <w:u w:color="000000"/>
          <w:lang w:eastAsia="lt-LT"/>
        </w:rPr>
        <w:t xml:space="preserve">To illustrate the occupations of graduates we have analysed data of graduation years 2011 through 2013 only, since data for later graduation years is scarce.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_Ref472326680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26</w:t>
      </w:r>
      <w:r w:rsidRPr="00FB150E">
        <w:rPr>
          <w:rFonts w:eastAsia="Arial Unicode MS"/>
          <w:color w:val="000000"/>
          <w:u w:color="000000"/>
          <w:lang w:eastAsia="lt-LT"/>
        </w:rPr>
        <w:fldChar w:fldCharType="end"/>
      </w:r>
      <w:r w:rsidRPr="00FB150E">
        <w:rPr>
          <w:rFonts w:eastAsia="Arial Unicode MS"/>
          <w:color w:val="000000"/>
          <w:u w:color="000000"/>
          <w:lang w:eastAsia="lt-LT"/>
        </w:rPr>
        <w:t xml:space="preserve">,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_Ref472326691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27</w:t>
      </w:r>
      <w:r w:rsidRPr="00FB150E">
        <w:rPr>
          <w:rFonts w:eastAsia="Arial Unicode MS"/>
          <w:color w:val="000000"/>
          <w:u w:color="000000"/>
          <w:lang w:eastAsia="lt-LT"/>
        </w:rPr>
        <w:fldChar w:fldCharType="end"/>
      </w:r>
      <w:r w:rsidRPr="00FB150E">
        <w:rPr>
          <w:rFonts w:eastAsia="Arial Unicode MS"/>
          <w:color w:val="000000"/>
          <w:u w:color="000000"/>
          <w:lang w:eastAsia="lt-LT"/>
        </w:rPr>
        <w:t xml:space="preserve"> and </w:t>
      </w:r>
      <w:r w:rsidRPr="00FB150E">
        <w:rPr>
          <w:rFonts w:eastAsia="Arial Unicode MS"/>
          <w:color w:val="000000"/>
          <w:u w:color="000000"/>
          <w:lang w:eastAsia="lt-LT"/>
        </w:rPr>
        <w:fldChar w:fldCharType="begin"/>
      </w:r>
      <w:r w:rsidRPr="00FB150E">
        <w:rPr>
          <w:rFonts w:eastAsia="Arial Unicode MS"/>
          <w:color w:val="000000"/>
          <w:u w:color="000000"/>
          <w:lang w:eastAsia="lt-LT"/>
        </w:rPr>
        <w:instrText xml:space="preserve"> REF _Ref472326704 \h </w:instrText>
      </w:r>
      <w:r w:rsidRPr="00FB150E">
        <w:rPr>
          <w:rFonts w:eastAsia="Arial Unicode MS"/>
          <w:color w:val="000000"/>
          <w:u w:color="000000"/>
          <w:lang w:eastAsia="lt-LT"/>
        </w:rPr>
      </w:r>
      <w:r w:rsidRPr="00FB150E">
        <w:rPr>
          <w:rFonts w:eastAsia="Arial Unicode MS"/>
          <w:color w:val="000000"/>
          <w:u w:color="000000"/>
          <w:lang w:eastAsia="lt-LT"/>
        </w:rPr>
        <w:fldChar w:fldCharType="separate"/>
      </w:r>
      <w:r w:rsidR="00FA5653" w:rsidRPr="00FB150E">
        <w:t xml:space="preserve">Table </w:t>
      </w:r>
      <w:r w:rsidR="00FA5653">
        <w:rPr>
          <w:noProof/>
        </w:rPr>
        <w:t>28</w:t>
      </w:r>
      <w:r w:rsidRPr="00FB150E">
        <w:rPr>
          <w:rFonts w:eastAsia="Arial Unicode MS"/>
          <w:color w:val="000000"/>
          <w:u w:color="000000"/>
          <w:lang w:eastAsia="lt-LT"/>
        </w:rPr>
        <w:fldChar w:fldCharType="end"/>
      </w:r>
      <w:r w:rsidR="00FA5653">
        <w:rPr>
          <w:rFonts w:eastAsia="Arial Unicode MS"/>
          <w:color w:val="000000"/>
          <w:u w:color="000000"/>
          <w:lang w:eastAsia="lt-LT"/>
        </w:rPr>
        <w:t xml:space="preserve"> </w:t>
      </w:r>
      <w:r w:rsidRPr="00FB150E">
        <w:rPr>
          <w:rFonts w:eastAsia="Arial Unicode MS"/>
          <w:color w:val="000000"/>
          <w:u w:color="000000"/>
          <w:lang w:eastAsia="lt-LT"/>
        </w:rPr>
        <w:t xml:space="preserve">indicate the same professions for comparison, but one can clearly observe that the most popular professions are changing from year to </w:t>
      </w:r>
      <w:proofErr w:type="gramStart"/>
      <w:r w:rsidRPr="00FB150E">
        <w:rPr>
          <w:rFonts w:eastAsia="Arial Unicode MS"/>
          <w:color w:val="000000"/>
          <w:u w:color="000000"/>
          <w:lang w:eastAsia="lt-LT"/>
        </w:rPr>
        <w:t>year,</w:t>
      </w:r>
      <w:proofErr w:type="gramEnd"/>
      <w:r w:rsidRPr="00FB150E">
        <w:rPr>
          <w:rFonts w:eastAsia="Arial Unicode MS"/>
          <w:color w:val="000000"/>
          <w:u w:color="000000"/>
          <w:lang w:eastAsia="lt-LT"/>
        </w:rPr>
        <w:t xml:space="preserve"> with a clear shift towards IT related professions for the graduation year of 2013 (this category combined several subcategories, from software creators to system administrators, IT consultants, etc.). Earlier graduates chose to be financial analysts, actuaries, mathematicians more often.</w:t>
      </w:r>
    </w:p>
    <w:p w14:paraId="436510CB" w14:textId="77777777" w:rsidR="000C36DC" w:rsidRPr="00FB150E" w:rsidRDefault="000C36DC" w:rsidP="000D11DE">
      <w:pPr>
        <w:tabs>
          <w:tab w:val="right" w:leader="dot" w:pos="9628"/>
        </w:tabs>
        <w:ind w:firstLine="709"/>
        <w:jc w:val="both"/>
        <w:rPr>
          <w:rFonts w:eastAsia="Arial Unicode MS"/>
          <w:color w:val="000000"/>
          <w:u w:color="000000"/>
          <w:lang w:eastAsia="lt-LT"/>
        </w:rPr>
      </w:pPr>
    </w:p>
    <w:p w14:paraId="6EFD59F4" w14:textId="55F38FAA" w:rsidR="0098079A" w:rsidRPr="00FB150E" w:rsidRDefault="0098079A" w:rsidP="00992EB9">
      <w:pPr>
        <w:pStyle w:val="Caption"/>
        <w:jc w:val="left"/>
        <w:rPr>
          <w:rFonts w:eastAsia="Arial Unicode MS"/>
          <w:color w:val="000000"/>
          <w:u w:color="000000"/>
          <w:lang w:val="en-GB" w:eastAsia="lt-LT"/>
        </w:rPr>
      </w:pPr>
      <w:bookmarkStart w:id="38" w:name="_Ref472326680"/>
      <w:proofErr w:type="gramStart"/>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26</w:t>
      </w:r>
      <w:r w:rsidRPr="00FB150E">
        <w:rPr>
          <w:lang w:val="en-GB"/>
        </w:rPr>
        <w:fldChar w:fldCharType="end"/>
      </w:r>
      <w:bookmarkEnd w:id="38"/>
      <w:r w:rsidRPr="00FB150E">
        <w:rPr>
          <w:lang w:val="en-GB"/>
        </w:rPr>
        <w:t>.</w:t>
      </w:r>
      <w:proofErr w:type="gramEnd"/>
      <w:r w:rsidRPr="00FB150E">
        <w:rPr>
          <w:lang w:val="en-GB"/>
        </w:rPr>
        <w:t xml:space="preserve"> </w:t>
      </w:r>
      <w:r w:rsidRPr="00FB150E">
        <w:rPr>
          <w:rFonts w:eastAsia="Arial Unicode MS"/>
          <w:color w:val="000000"/>
          <w:u w:color="000000"/>
          <w:lang w:val="en-GB" w:eastAsia="lt-LT"/>
        </w:rPr>
        <w:t>Positions of programme graduates (graduation year 2011)</w:t>
      </w:r>
    </w:p>
    <w:tbl>
      <w:tblPr>
        <w:tblW w:w="8900" w:type="dxa"/>
        <w:tblInd w:w="108" w:type="dxa"/>
        <w:tblLook w:val="00A0" w:firstRow="1" w:lastRow="0" w:firstColumn="1" w:lastColumn="0" w:noHBand="0" w:noVBand="0"/>
      </w:tblPr>
      <w:tblGrid>
        <w:gridCol w:w="6500"/>
        <w:gridCol w:w="402"/>
        <w:gridCol w:w="666"/>
        <w:gridCol w:w="666"/>
        <w:gridCol w:w="666"/>
      </w:tblGrid>
      <w:tr w:rsidR="0098079A" w:rsidRPr="00FB150E" w14:paraId="53CF2CE3" w14:textId="77777777" w:rsidTr="00650791">
        <w:trPr>
          <w:trHeight w:val="285"/>
        </w:trPr>
        <w:tc>
          <w:tcPr>
            <w:tcW w:w="6500" w:type="dxa"/>
            <w:tcBorders>
              <w:top w:val="single" w:sz="4" w:space="0" w:color="auto"/>
              <w:left w:val="single" w:sz="4" w:space="0" w:color="auto"/>
              <w:bottom w:val="single" w:sz="4" w:space="0" w:color="auto"/>
              <w:right w:val="single" w:sz="4" w:space="0" w:color="auto"/>
            </w:tcBorders>
            <w:noWrap/>
            <w:vAlign w:val="bottom"/>
          </w:tcPr>
          <w:p w14:paraId="0870C960" w14:textId="77777777" w:rsidR="0098079A" w:rsidRPr="00FB150E" w:rsidRDefault="0098079A" w:rsidP="00746287">
            <w:pPr>
              <w:rPr>
                <w:rFonts w:ascii="Arial" w:hAnsi="Arial" w:cs="Arial"/>
                <w:b/>
                <w:bCs/>
                <w:sz w:val="18"/>
                <w:szCs w:val="18"/>
                <w:lang w:eastAsia="lt-LT"/>
              </w:rPr>
            </w:pPr>
          </w:p>
        </w:tc>
        <w:tc>
          <w:tcPr>
            <w:tcW w:w="2400" w:type="dxa"/>
            <w:gridSpan w:val="4"/>
            <w:tcBorders>
              <w:top w:val="single" w:sz="4" w:space="0" w:color="auto"/>
              <w:left w:val="nil"/>
              <w:bottom w:val="single" w:sz="4" w:space="0" w:color="auto"/>
              <w:right w:val="single" w:sz="4" w:space="0" w:color="auto"/>
            </w:tcBorders>
            <w:noWrap/>
            <w:vAlign w:val="bottom"/>
          </w:tcPr>
          <w:p w14:paraId="69EA125B" w14:textId="77777777" w:rsidR="0098079A" w:rsidRPr="00FB150E" w:rsidRDefault="0098079A" w:rsidP="00746287">
            <w:pPr>
              <w:jc w:val="center"/>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Months after graduation</w:t>
            </w:r>
          </w:p>
        </w:tc>
      </w:tr>
      <w:tr w:rsidR="0098079A" w:rsidRPr="00FB150E" w14:paraId="303C2304" w14:textId="77777777" w:rsidTr="00650791">
        <w:trPr>
          <w:trHeight w:val="285"/>
        </w:trPr>
        <w:tc>
          <w:tcPr>
            <w:tcW w:w="6500" w:type="dxa"/>
            <w:tcBorders>
              <w:top w:val="nil"/>
              <w:left w:val="single" w:sz="4" w:space="0" w:color="auto"/>
              <w:bottom w:val="single" w:sz="4" w:space="0" w:color="auto"/>
              <w:right w:val="single" w:sz="4" w:space="0" w:color="auto"/>
            </w:tcBorders>
            <w:shd w:val="clear" w:color="000000" w:fill="C0C0C0"/>
            <w:noWrap/>
            <w:vAlign w:val="bottom"/>
          </w:tcPr>
          <w:p w14:paraId="4DF9D5A8" w14:textId="77777777" w:rsidR="0098079A" w:rsidRPr="00FB150E" w:rsidRDefault="0098079A" w:rsidP="00746287">
            <w:pPr>
              <w:jc w:val="center"/>
              <w:rPr>
                <w:rFonts w:ascii="Arial" w:hAnsi="Arial" w:cs="Arial"/>
                <w:b/>
                <w:bCs/>
                <w:sz w:val="18"/>
                <w:szCs w:val="18"/>
                <w:lang w:eastAsia="lt-LT"/>
              </w:rPr>
            </w:pPr>
            <w:r w:rsidRPr="00FB150E">
              <w:rPr>
                <w:rFonts w:ascii="Arial" w:hAnsi="Arial" w:cs="Arial"/>
                <w:b/>
                <w:bCs/>
                <w:sz w:val="18"/>
                <w:szCs w:val="18"/>
                <w:lang w:eastAsia="lt-LT"/>
              </w:rPr>
              <w:t>Occupation of graduates</w:t>
            </w:r>
          </w:p>
        </w:tc>
        <w:tc>
          <w:tcPr>
            <w:tcW w:w="402" w:type="dxa"/>
            <w:tcBorders>
              <w:top w:val="nil"/>
              <w:left w:val="nil"/>
              <w:bottom w:val="single" w:sz="4" w:space="0" w:color="auto"/>
              <w:right w:val="single" w:sz="4" w:space="0" w:color="auto"/>
            </w:tcBorders>
            <w:shd w:val="clear" w:color="000000" w:fill="BFBFBF"/>
            <w:noWrap/>
            <w:vAlign w:val="bottom"/>
          </w:tcPr>
          <w:p w14:paraId="04867C08" w14:textId="77777777" w:rsidR="0098079A" w:rsidRPr="00FB150E" w:rsidRDefault="0098079A" w:rsidP="00746287">
            <w:pPr>
              <w:jc w:val="right"/>
              <w:rPr>
                <w:rFonts w:ascii="Arial" w:hAnsi="Arial" w:cs="Arial"/>
                <w:b/>
                <w:bCs/>
                <w:sz w:val="18"/>
                <w:szCs w:val="18"/>
                <w:lang w:eastAsia="lt-LT"/>
              </w:rPr>
            </w:pPr>
            <w:r w:rsidRPr="00FB150E">
              <w:rPr>
                <w:rFonts w:ascii="Arial" w:hAnsi="Arial" w:cs="Arial"/>
                <w:b/>
                <w:bCs/>
                <w:sz w:val="18"/>
                <w:szCs w:val="18"/>
                <w:lang w:eastAsia="lt-LT"/>
              </w:rPr>
              <w:t>6</w:t>
            </w:r>
          </w:p>
        </w:tc>
        <w:tc>
          <w:tcPr>
            <w:tcW w:w="666" w:type="dxa"/>
            <w:tcBorders>
              <w:top w:val="nil"/>
              <w:left w:val="nil"/>
              <w:bottom w:val="single" w:sz="4" w:space="0" w:color="auto"/>
              <w:right w:val="single" w:sz="4" w:space="0" w:color="auto"/>
            </w:tcBorders>
            <w:shd w:val="clear" w:color="000000" w:fill="BFBFBF"/>
            <w:noWrap/>
            <w:vAlign w:val="bottom"/>
          </w:tcPr>
          <w:p w14:paraId="3650E4E5" w14:textId="77777777" w:rsidR="0098079A" w:rsidRPr="00FB150E" w:rsidRDefault="0098079A" w:rsidP="00746287">
            <w:pPr>
              <w:jc w:val="right"/>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12</w:t>
            </w:r>
          </w:p>
        </w:tc>
        <w:tc>
          <w:tcPr>
            <w:tcW w:w="666" w:type="dxa"/>
            <w:tcBorders>
              <w:top w:val="nil"/>
              <w:left w:val="nil"/>
              <w:bottom w:val="single" w:sz="4" w:space="0" w:color="auto"/>
              <w:right w:val="single" w:sz="4" w:space="0" w:color="auto"/>
            </w:tcBorders>
            <w:shd w:val="clear" w:color="000000" w:fill="BFBFBF"/>
            <w:noWrap/>
            <w:vAlign w:val="bottom"/>
          </w:tcPr>
          <w:p w14:paraId="586A028D" w14:textId="77777777" w:rsidR="0098079A" w:rsidRPr="00FB150E" w:rsidRDefault="0098079A" w:rsidP="00746287">
            <w:pPr>
              <w:jc w:val="right"/>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36</w:t>
            </w:r>
          </w:p>
        </w:tc>
        <w:tc>
          <w:tcPr>
            <w:tcW w:w="666" w:type="dxa"/>
            <w:tcBorders>
              <w:top w:val="nil"/>
              <w:left w:val="nil"/>
              <w:bottom w:val="single" w:sz="4" w:space="0" w:color="auto"/>
              <w:right w:val="single" w:sz="4" w:space="0" w:color="auto"/>
            </w:tcBorders>
            <w:shd w:val="clear" w:color="000000" w:fill="BFBFBF"/>
            <w:noWrap/>
            <w:vAlign w:val="bottom"/>
          </w:tcPr>
          <w:p w14:paraId="75F0C17F" w14:textId="77777777" w:rsidR="0098079A" w:rsidRPr="00FB150E" w:rsidRDefault="0098079A" w:rsidP="00746287">
            <w:pPr>
              <w:jc w:val="right"/>
              <w:rPr>
                <w:rFonts w:ascii="Calibri" w:hAnsi="Calibri" w:cs="Calibri"/>
                <w:b/>
                <w:bCs/>
                <w:color w:val="FFFFFF"/>
                <w:sz w:val="18"/>
                <w:szCs w:val="18"/>
                <w:lang w:eastAsia="lt-LT"/>
              </w:rPr>
            </w:pPr>
            <w:r w:rsidRPr="00FB150E">
              <w:rPr>
                <w:rFonts w:ascii="Calibri" w:hAnsi="Calibri" w:cs="Calibri"/>
                <w:b/>
                <w:bCs/>
                <w:color w:val="000000"/>
                <w:sz w:val="18"/>
                <w:szCs w:val="18"/>
                <w:lang w:eastAsia="lt-LT"/>
              </w:rPr>
              <w:t>60</w:t>
            </w:r>
          </w:p>
        </w:tc>
      </w:tr>
      <w:tr w:rsidR="0098079A" w:rsidRPr="00FB150E" w14:paraId="12B918F5"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0E18304A"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Financial Analyst</w:t>
            </w:r>
          </w:p>
        </w:tc>
        <w:tc>
          <w:tcPr>
            <w:tcW w:w="402" w:type="dxa"/>
            <w:tcBorders>
              <w:top w:val="nil"/>
              <w:left w:val="nil"/>
              <w:bottom w:val="single" w:sz="4" w:space="0" w:color="auto"/>
              <w:right w:val="single" w:sz="4" w:space="0" w:color="auto"/>
            </w:tcBorders>
            <w:noWrap/>
            <w:vAlign w:val="bottom"/>
          </w:tcPr>
          <w:p w14:paraId="51014692"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1</w:t>
            </w:r>
          </w:p>
        </w:tc>
        <w:tc>
          <w:tcPr>
            <w:tcW w:w="666" w:type="dxa"/>
            <w:tcBorders>
              <w:top w:val="nil"/>
              <w:left w:val="nil"/>
              <w:bottom w:val="single" w:sz="4" w:space="0" w:color="auto"/>
              <w:right w:val="single" w:sz="4" w:space="0" w:color="auto"/>
            </w:tcBorders>
            <w:noWrap/>
            <w:vAlign w:val="bottom"/>
          </w:tcPr>
          <w:p w14:paraId="38FD3804"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666" w:type="dxa"/>
            <w:tcBorders>
              <w:top w:val="nil"/>
              <w:left w:val="nil"/>
              <w:bottom w:val="single" w:sz="4" w:space="0" w:color="auto"/>
              <w:right w:val="single" w:sz="4" w:space="0" w:color="auto"/>
            </w:tcBorders>
            <w:noWrap/>
            <w:vAlign w:val="bottom"/>
          </w:tcPr>
          <w:p w14:paraId="655AB749"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5</w:t>
            </w:r>
          </w:p>
        </w:tc>
        <w:tc>
          <w:tcPr>
            <w:tcW w:w="666" w:type="dxa"/>
            <w:tcBorders>
              <w:top w:val="nil"/>
              <w:left w:val="nil"/>
              <w:bottom w:val="single" w:sz="4" w:space="0" w:color="auto"/>
              <w:right w:val="single" w:sz="4" w:space="0" w:color="auto"/>
            </w:tcBorders>
            <w:noWrap/>
            <w:vAlign w:val="bottom"/>
          </w:tcPr>
          <w:p w14:paraId="64365072"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7</w:t>
            </w:r>
          </w:p>
        </w:tc>
      </w:tr>
      <w:tr w:rsidR="0098079A" w:rsidRPr="00FB150E" w14:paraId="20DB3A93"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61FF25ED"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Mathematician, Actuary or Statistician</w:t>
            </w:r>
          </w:p>
        </w:tc>
        <w:tc>
          <w:tcPr>
            <w:tcW w:w="402" w:type="dxa"/>
            <w:tcBorders>
              <w:top w:val="nil"/>
              <w:left w:val="nil"/>
              <w:bottom w:val="single" w:sz="4" w:space="0" w:color="auto"/>
              <w:right w:val="single" w:sz="4" w:space="0" w:color="auto"/>
            </w:tcBorders>
            <w:noWrap/>
            <w:vAlign w:val="bottom"/>
          </w:tcPr>
          <w:p w14:paraId="145ED469"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2</w:t>
            </w:r>
          </w:p>
        </w:tc>
        <w:tc>
          <w:tcPr>
            <w:tcW w:w="666" w:type="dxa"/>
            <w:tcBorders>
              <w:top w:val="nil"/>
              <w:left w:val="nil"/>
              <w:bottom w:val="single" w:sz="4" w:space="0" w:color="auto"/>
              <w:right w:val="single" w:sz="4" w:space="0" w:color="auto"/>
            </w:tcBorders>
            <w:noWrap/>
            <w:vAlign w:val="bottom"/>
          </w:tcPr>
          <w:p w14:paraId="1507756C"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666" w:type="dxa"/>
            <w:tcBorders>
              <w:top w:val="nil"/>
              <w:left w:val="nil"/>
              <w:bottom w:val="single" w:sz="4" w:space="0" w:color="auto"/>
              <w:right w:val="single" w:sz="4" w:space="0" w:color="auto"/>
            </w:tcBorders>
            <w:noWrap/>
            <w:vAlign w:val="bottom"/>
          </w:tcPr>
          <w:p w14:paraId="5A306954"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4</w:t>
            </w:r>
          </w:p>
        </w:tc>
        <w:tc>
          <w:tcPr>
            <w:tcW w:w="666" w:type="dxa"/>
            <w:tcBorders>
              <w:top w:val="nil"/>
              <w:left w:val="nil"/>
              <w:bottom w:val="single" w:sz="4" w:space="0" w:color="auto"/>
              <w:right w:val="single" w:sz="4" w:space="0" w:color="auto"/>
            </w:tcBorders>
            <w:noWrap/>
            <w:vAlign w:val="bottom"/>
          </w:tcPr>
          <w:p w14:paraId="0E45A518"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4</w:t>
            </w:r>
          </w:p>
        </w:tc>
      </w:tr>
      <w:tr w:rsidR="0098079A" w:rsidRPr="00FB150E" w14:paraId="52185CB9"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1562DD5D"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Accountant</w:t>
            </w:r>
          </w:p>
        </w:tc>
        <w:tc>
          <w:tcPr>
            <w:tcW w:w="402" w:type="dxa"/>
            <w:tcBorders>
              <w:top w:val="nil"/>
              <w:left w:val="nil"/>
              <w:bottom w:val="single" w:sz="4" w:space="0" w:color="auto"/>
              <w:right w:val="single" w:sz="4" w:space="0" w:color="auto"/>
            </w:tcBorders>
            <w:noWrap/>
            <w:vAlign w:val="bottom"/>
          </w:tcPr>
          <w:p w14:paraId="0CD308F6"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2</w:t>
            </w:r>
          </w:p>
        </w:tc>
        <w:tc>
          <w:tcPr>
            <w:tcW w:w="666" w:type="dxa"/>
            <w:tcBorders>
              <w:top w:val="nil"/>
              <w:left w:val="nil"/>
              <w:bottom w:val="single" w:sz="4" w:space="0" w:color="auto"/>
              <w:right w:val="single" w:sz="4" w:space="0" w:color="auto"/>
            </w:tcBorders>
            <w:noWrap/>
            <w:vAlign w:val="bottom"/>
          </w:tcPr>
          <w:p w14:paraId="170B867C"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3</w:t>
            </w:r>
          </w:p>
        </w:tc>
        <w:tc>
          <w:tcPr>
            <w:tcW w:w="666" w:type="dxa"/>
            <w:tcBorders>
              <w:top w:val="nil"/>
              <w:left w:val="nil"/>
              <w:bottom w:val="single" w:sz="4" w:space="0" w:color="auto"/>
              <w:right w:val="single" w:sz="4" w:space="0" w:color="auto"/>
            </w:tcBorders>
            <w:noWrap/>
            <w:vAlign w:val="bottom"/>
          </w:tcPr>
          <w:p w14:paraId="3032F09B"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3</w:t>
            </w:r>
          </w:p>
        </w:tc>
        <w:tc>
          <w:tcPr>
            <w:tcW w:w="666" w:type="dxa"/>
            <w:tcBorders>
              <w:top w:val="nil"/>
              <w:left w:val="nil"/>
              <w:bottom w:val="single" w:sz="4" w:space="0" w:color="auto"/>
              <w:right w:val="single" w:sz="4" w:space="0" w:color="auto"/>
            </w:tcBorders>
            <w:noWrap/>
            <w:vAlign w:val="bottom"/>
          </w:tcPr>
          <w:p w14:paraId="2D452E92"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3</w:t>
            </w:r>
          </w:p>
        </w:tc>
      </w:tr>
      <w:tr w:rsidR="0098079A" w:rsidRPr="00FB150E" w14:paraId="2803F4AC"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0BA9FC34"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Financial and/or Investment Consultant</w:t>
            </w:r>
          </w:p>
        </w:tc>
        <w:tc>
          <w:tcPr>
            <w:tcW w:w="402" w:type="dxa"/>
            <w:tcBorders>
              <w:top w:val="nil"/>
              <w:left w:val="nil"/>
              <w:bottom w:val="single" w:sz="4" w:space="0" w:color="auto"/>
              <w:right w:val="single" w:sz="4" w:space="0" w:color="auto"/>
            </w:tcBorders>
            <w:noWrap/>
            <w:vAlign w:val="bottom"/>
          </w:tcPr>
          <w:p w14:paraId="133D05F3"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1</w:t>
            </w:r>
          </w:p>
        </w:tc>
        <w:tc>
          <w:tcPr>
            <w:tcW w:w="666" w:type="dxa"/>
            <w:tcBorders>
              <w:top w:val="nil"/>
              <w:left w:val="nil"/>
              <w:bottom w:val="single" w:sz="4" w:space="0" w:color="auto"/>
              <w:right w:val="single" w:sz="4" w:space="0" w:color="auto"/>
            </w:tcBorders>
            <w:noWrap/>
            <w:vAlign w:val="bottom"/>
          </w:tcPr>
          <w:p w14:paraId="2719F174"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666" w:type="dxa"/>
            <w:tcBorders>
              <w:top w:val="nil"/>
              <w:left w:val="nil"/>
              <w:bottom w:val="single" w:sz="4" w:space="0" w:color="auto"/>
              <w:right w:val="single" w:sz="4" w:space="0" w:color="auto"/>
            </w:tcBorders>
            <w:noWrap/>
            <w:vAlign w:val="bottom"/>
          </w:tcPr>
          <w:p w14:paraId="2950AF22"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666" w:type="dxa"/>
            <w:tcBorders>
              <w:top w:val="nil"/>
              <w:left w:val="nil"/>
              <w:bottom w:val="single" w:sz="4" w:space="0" w:color="auto"/>
              <w:right w:val="single" w:sz="4" w:space="0" w:color="auto"/>
            </w:tcBorders>
            <w:noWrap/>
            <w:vAlign w:val="bottom"/>
          </w:tcPr>
          <w:p w14:paraId="175B637A"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3</w:t>
            </w:r>
          </w:p>
        </w:tc>
      </w:tr>
      <w:tr w:rsidR="0098079A" w:rsidRPr="00FB150E" w14:paraId="027E4208"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3ACE2A8C"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Junior statistician, mathematician or related</w:t>
            </w:r>
          </w:p>
        </w:tc>
        <w:tc>
          <w:tcPr>
            <w:tcW w:w="402" w:type="dxa"/>
            <w:tcBorders>
              <w:top w:val="nil"/>
              <w:left w:val="nil"/>
              <w:bottom w:val="single" w:sz="4" w:space="0" w:color="auto"/>
              <w:right w:val="single" w:sz="4" w:space="0" w:color="auto"/>
            </w:tcBorders>
            <w:noWrap/>
            <w:vAlign w:val="bottom"/>
          </w:tcPr>
          <w:p w14:paraId="12432251"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1</w:t>
            </w:r>
          </w:p>
        </w:tc>
        <w:tc>
          <w:tcPr>
            <w:tcW w:w="666" w:type="dxa"/>
            <w:tcBorders>
              <w:top w:val="nil"/>
              <w:left w:val="nil"/>
              <w:bottom w:val="single" w:sz="4" w:space="0" w:color="auto"/>
              <w:right w:val="single" w:sz="4" w:space="0" w:color="auto"/>
            </w:tcBorders>
            <w:noWrap/>
            <w:vAlign w:val="bottom"/>
          </w:tcPr>
          <w:p w14:paraId="34882EA8"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666" w:type="dxa"/>
            <w:tcBorders>
              <w:top w:val="nil"/>
              <w:left w:val="nil"/>
              <w:bottom w:val="single" w:sz="4" w:space="0" w:color="auto"/>
              <w:right w:val="single" w:sz="4" w:space="0" w:color="auto"/>
            </w:tcBorders>
            <w:noWrap/>
            <w:vAlign w:val="bottom"/>
          </w:tcPr>
          <w:p w14:paraId="6772A378"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666" w:type="dxa"/>
            <w:tcBorders>
              <w:top w:val="nil"/>
              <w:left w:val="nil"/>
              <w:bottom w:val="single" w:sz="4" w:space="0" w:color="auto"/>
              <w:right w:val="single" w:sz="4" w:space="0" w:color="auto"/>
            </w:tcBorders>
            <w:noWrap/>
            <w:vAlign w:val="bottom"/>
          </w:tcPr>
          <w:p w14:paraId="33F61487"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3</w:t>
            </w:r>
          </w:p>
        </w:tc>
      </w:tr>
      <w:tr w:rsidR="0098079A" w:rsidRPr="00FB150E" w14:paraId="0523693E"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40B7EF38"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Management and organization analyst</w:t>
            </w:r>
          </w:p>
        </w:tc>
        <w:tc>
          <w:tcPr>
            <w:tcW w:w="402" w:type="dxa"/>
            <w:tcBorders>
              <w:top w:val="nil"/>
              <w:left w:val="nil"/>
              <w:bottom w:val="single" w:sz="4" w:space="0" w:color="auto"/>
              <w:right w:val="single" w:sz="4" w:space="0" w:color="auto"/>
            </w:tcBorders>
            <w:noWrap/>
            <w:vAlign w:val="bottom"/>
          </w:tcPr>
          <w:p w14:paraId="6B6107AB"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1</w:t>
            </w:r>
          </w:p>
        </w:tc>
        <w:tc>
          <w:tcPr>
            <w:tcW w:w="666" w:type="dxa"/>
            <w:tcBorders>
              <w:top w:val="nil"/>
              <w:left w:val="nil"/>
              <w:bottom w:val="single" w:sz="4" w:space="0" w:color="auto"/>
              <w:right w:val="single" w:sz="4" w:space="0" w:color="auto"/>
            </w:tcBorders>
            <w:noWrap/>
            <w:vAlign w:val="bottom"/>
          </w:tcPr>
          <w:p w14:paraId="0470112D"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666" w:type="dxa"/>
            <w:tcBorders>
              <w:top w:val="nil"/>
              <w:left w:val="nil"/>
              <w:bottom w:val="single" w:sz="4" w:space="0" w:color="auto"/>
              <w:right w:val="single" w:sz="4" w:space="0" w:color="auto"/>
            </w:tcBorders>
            <w:noWrap/>
            <w:vAlign w:val="bottom"/>
          </w:tcPr>
          <w:p w14:paraId="5A4FAE1C"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3</w:t>
            </w:r>
          </w:p>
        </w:tc>
        <w:tc>
          <w:tcPr>
            <w:tcW w:w="666" w:type="dxa"/>
            <w:tcBorders>
              <w:top w:val="nil"/>
              <w:left w:val="nil"/>
              <w:bottom w:val="single" w:sz="4" w:space="0" w:color="auto"/>
              <w:right w:val="single" w:sz="4" w:space="0" w:color="auto"/>
            </w:tcBorders>
            <w:noWrap/>
            <w:vAlign w:val="bottom"/>
          </w:tcPr>
          <w:p w14:paraId="3DD73BF1"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3</w:t>
            </w:r>
          </w:p>
        </w:tc>
      </w:tr>
      <w:tr w:rsidR="0098079A" w:rsidRPr="00FB150E" w14:paraId="1681CDE2"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3A891716"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IT specialist</w:t>
            </w:r>
          </w:p>
        </w:tc>
        <w:tc>
          <w:tcPr>
            <w:tcW w:w="402" w:type="dxa"/>
            <w:tcBorders>
              <w:top w:val="nil"/>
              <w:left w:val="nil"/>
              <w:bottom w:val="single" w:sz="4" w:space="0" w:color="auto"/>
              <w:right w:val="single" w:sz="4" w:space="0" w:color="auto"/>
            </w:tcBorders>
            <w:noWrap/>
            <w:vAlign w:val="bottom"/>
          </w:tcPr>
          <w:p w14:paraId="38477D3C"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2</w:t>
            </w:r>
          </w:p>
        </w:tc>
        <w:tc>
          <w:tcPr>
            <w:tcW w:w="666" w:type="dxa"/>
            <w:tcBorders>
              <w:top w:val="nil"/>
              <w:left w:val="nil"/>
              <w:bottom w:val="single" w:sz="4" w:space="0" w:color="auto"/>
              <w:right w:val="single" w:sz="4" w:space="0" w:color="auto"/>
            </w:tcBorders>
            <w:noWrap/>
            <w:vAlign w:val="bottom"/>
          </w:tcPr>
          <w:p w14:paraId="299C4343"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666" w:type="dxa"/>
            <w:tcBorders>
              <w:top w:val="nil"/>
              <w:left w:val="nil"/>
              <w:bottom w:val="single" w:sz="4" w:space="0" w:color="auto"/>
              <w:right w:val="single" w:sz="4" w:space="0" w:color="auto"/>
            </w:tcBorders>
            <w:noWrap/>
            <w:vAlign w:val="bottom"/>
          </w:tcPr>
          <w:p w14:paraId="6ACD1A5C"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666" w:type="dxa"/>
            <w:tcBorders>
              <w:top w:val="nil"/>
              <w:left w:val="nil"/>
              <w:bottom w:val="single" w:sz="4" w:space="0" w:color="auto"/>
              <w:right w:val="single" w:sz="4" w:space="0" w:color="auto"/>
            </w:tcBorders>
            <w:noWrap/>
            <w:vAlign w:val="bottom"/>
          </w:tcPr>
          <w:p w14:paraId="59791E07"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2</w:t>
            </w:r>
          </w:p>
        </w:tc>
      </w:tr>
      <w:tr w:rsidR="0098079A" w:rsidRPr="00FB150E" w14:paraId="391B80C7"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0CC41AB1"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Junior accounting specialist</w:t>
            </w:r>
          </w:p>
        </w:tc>
        <w:tc>
          <w:tcPr>
            <w:tcW w:w="402" w:type="dxa"/>
            <w:tcBorders>
              <w:top w:val="nil"/>
              <w:left w:val="nil"/>
              <w:bottom w:val="single" w:sz="4" w:space="0" w:color="auto"/>
              <w:right w:val="single" w:sz="4" w:space="0" w:color="auto"/>
            </w:tcBorders>
            <w:noWrap/>
            <w:vAlign w:val="bottom"/>
          </w:tcPr>
          <w:p w14:paraId="5A40A5A2"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1</w:t>
            </w:r>
          </w:p>
        </w:tc>
        <w:tc>
          <w:tcPr>
            <w:tcW w:w="666" w:type="dxa"/>
            <w:tcBorders>
              <w:top w:val="nil"/>
              <w:left w:val="nil"/>
              <w:bottom w:val="single" w:sz="4" w:space="0" w:color="auto"/>
              <w:right w:val="single" w:sz="4" w:space="0" w:color="auto"/>
            </w:tcBorders>
            <w:noWrap/>
            <w:vAlign w:val="bottom"/>
          </w:tcPr>
          <w:p w14:paraId="7D1F0D91"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c>
          <w:tcPr>
            <w:tcW w:w="666" w:type="dxa"/>
            <w:tcBorders>
              <w:top w:val="nil"/>
              <w:left w:val="nil"/>
              <w:bottom w:val="single" w:sz="4" w:space="0" w:color="auto"/>
              <w:right w:val="single" w:sz="4" w:space="0" w:color="auto"/>
            </w:tcBorders>
            <w:noWrap/>
            <w:vAlign w:val="bottom"/>
          </w:tcPr>
          <w:p w14:paraId="2B586C16"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c>
          <w:tcPr>
            <w:tcW w:w="666" w:type="dxa"/>
            <w:tcBorders>
              <w:top w:val="nil"/>
              <w:left w:val="nil"/>
              <w:bottom w:val="single" w:sz="4" w:space="0" w:color="auto"/>
              <w:right w:val="single" w:sz="4" w:space="0" w:color="auto"/>
            </w:tcBorders>
            <w:noWrap/>
            <w:vAlign w:val="bottom"/>
          </w:tcPr>
          <w:p w14:paraId="7A375DEF"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2</w:t>
            </w:r>
          </w:p>
        </w:tc>
      </w:tr>
    </w:tbl>
    <w:p w14:paraId="6F281BF2" w14:textId="77777777" w:rsidR="0098079A" w:rsidRDefault="0098079A" w:rsidP="000D11DE">
      <w:pPr>
        <w:tabs>
          <w:tab w:val="right" w:leader="dot" w:pos="9628"/>
        </w:tabs>
        <w:ind w:firstLine="709"/>
        <w:jc w:val="both"/>
        <w:rPr>
          <w:rFonts w:eastAsia="Arial Unicode MS"/>
          <w:color w:val="000000"/>
          <w:u w:color="000000"/>
          <w:lang w:eastAsia="lt-LT"/>
        </w:rPr>
      </w:pPr>
    </w:p>
    <w:p w14:paraId="630D7258" w14:textId="77777777" w:rsidR="00F809F9" w:rsidRDefault="00F809F9" w:rsidP="000D11DE">
      <w:pPr>
        <w:tabs>
          <w:tab w:val="right" w:leader="dot" w:pos="9628"/>
        </w:tabs>
        <w:ind w:firstLine="709"/>
        <w:jc w:val="both"/>
        <w:rPr>
          <w:rFonts w:eastAsia="Arial Unicode MS"/>
          <w:color w:val="000000"/>
          <w:u w:color="000000"/>
          <w:lang w:eastAsia="lt-LT"/>
        </w:rPr>
      </w:pPr>
    </w:p>
    <w:p w14:paraId="15E88BDD" w14:textId="77777777" w:rsidR="00F809F9" w:rsidRPr="00FB150E" w:rsidRDefault="00F809F9" w:rsidP="000D11DE">
      <w:pPr>
        <w:tabs>
          <w:tab w:val="right" w:leader="dot" w:pos="9628"/>
        </w:tabs>
        <w:ind w:firstLine="709"/>
        <w:jc w:val="both"/>
        <w:rPr>
          <w:rFonts w:eastAsia="Arial Unicode MS"/>
          <w:color w:val="000000"/>
          <w:u w:color="000000"/>
          <w:lang w:eastAsia="lt-LT"/>
        </w:rPr>
      </w:pPr>
    </w:p>
    <w:p w14:paraId="70C501F5" w14:textId="14C3C624" w:rsidR="0098079A" w:rsidRPr="00FB150E" w:rsidRDefault="0098079A" w:rsidP="00992EB9">
      <w:pPr>
        <w:pStyle w:val="Caption"/>
        <w:jc w:val="left"/>
        <w:rPr>
          <w:rFonts w:eastAsia="Arial Unicode MS"/>
          <w:color w:val="000000"/>
          <w:u w:color="000000"/>
          <w:lang w:val="en-GB" w:eastAsia="lt-LT"/>
        </w:rPr>
      </w:pPr>
      <w:bookmarkStart w:id="39" w:name="_Ref472326691"/>
      <w:proofErr w:type="gramStart"/>
      <w:r w:rsidRPr="00FB150E">
        <w:rPr>
          <w:lang w:val="en-GB"/>
        </w:rPr>
        <w:lastRenderedPageBreak/>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27</w:t>
      </w:r>
      <w:r w:rsidRPr="00FB150E">
        <w:rPr>
          <w:lang w:val="en-GB"/>
        </w:rPr>
        <w:fldChar w:fldCharType="end"/>
      </w:r>
      <w:bookmarkEnd w:id="39"/>
      <w:r w:rsidRPr="00FB150E">
        <w:rPr>
          <w:lang w:val="en-GB"/>
        </w:rPr>
        <w:t>.</w:t>
      </w:r>
      <w:proofErr w:type="gramEnd"/>
      <w:r w:rsidRPr="00FB150E">
        <w:rPr>
          <w:lang w:val="en-GB"/>
        </w:rPr>
        <w:t xml:space="preserve"> </w:t>
      </w:r>
      <w:r w:rsidRPr="00FB150E">
        <w:rPr>
          <w:rFonts w:eastAsia="Arial Unicode MS"/>
          <w:color w:val="000000"/>
          <w:u w:color="000000"/>
          <w:lang w:val="en-GB" w:eastAsia="lt-LT"/>
        </w:rPr>
        <w:t>Positions of programme graduates (graduation year 2012)</w:t>
      </w:r>
    </w:p>
    <w:tbl>
      <w:tblPr>
        <w:tblW w:w="8946" w:type="dxa"/>
        <w:tblInd w:w="108" w:type="dxa"/>
        <w:tblLook w:val="00A0" w:firstRow="1" w:lastRow="0" w:firstColumn="1" w:lastColumn="0" w:noHBand="0" w:noVBand="0"/>
      </w:tblPr>
      <w:tblGrid>
        <w:gridCol w:w="6500"/>
        <w:gridCol w:w="745"/>
        <w:gridCol w:w="850"/>
        <w:gridCol w:w="851"/>
      </w:tblGrid>
      <w:tr w:rsidR="0098079A" w:rsidRPr="00FB150E" w14:paraId="13FC0068" w14:textId="77777777" w:rsidTr="00650791">
        <w:trPr>
          <w:trHeight w:val="285"/>
        </w:trPr>
        <w:tc>
          <w:tcPr>
            <w:tcW w:w="6500" w:type="dxa"/>
            <w:tcBorders>
              <w:top w:val="single" w:sz="4" w:space="0" w:color="auto"/>
              <w:left w:val="single" w:sz="4" w:space="0" w:color="auto"/>
              <w:bottom w:val="single" w:sz="4" w:space="0" w:color="auto"/>
              <w:right w:val="single" w:sz="4" w:space="0" w:color="auto"/>
            </w:tcBorders>
            <w:noWrap/>
            <w:vAlign w:val="bottom"/>
          </w:tcPr>
          <w:p w14:paraId="50E8F556" w14:textId="77777777" w:rsidR="0098079A" w:rsidRPr="00FB150E" w:rsidRDefault="0098079A" w:rsidP="00746287">
            <w:pPr>
              <w:rPr>
                <w:rFonts w:ascii="Arial" w:hAnsi="Arial" w:cs="Arial"/>
                <w:b/>
                <w:bCs/>
                <w:sz w:val="18"/>
                <w:szCs w:val="18"/>
                <w:lang w:eastAsia="lt-LT"/>
              </w:rPr>
            </w:pPr>
          </w:p>
        </w:tc>
        <w:tc>
          <w:tcPr>
            <w:tcW w:w="2446" w:type="dxa"/>
            <w:gridSpan w:val="3"/>
            <w:tcBorders>
              <w:top w:val="single" w:sz="4" w:space="0" w:color="auto"/>
              <w:left w:val="nil"/>
              <w:bottom w:val="single" w:sz="4" w:space="0" w:color="auto"/>
              <w:right w:val="nil"/>
            </w:tcBorders>
            <w:noWrap/>
            <w:vAlign w:val="bottom"/>
          </w:tcPr>
          <w:p w14:paraId="1418BC49" w14:textId="77777777" w:rsidR="0098079A" w:rsidRPr="00FB150E" w:rsidRDefault="0098079A" w:rsidP="00746287">
            <w:pPr>
              <w:jc w:val="center"/>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Months after graduation</w:t>
            </w:r>
          </w:p>
        </w:tc>
      </w:tr>
      <w:tr w:rsidR="0098079A" w:rsidRPr="00FB150E" w14:paraId="2FA5A497" w14:textId="77777777" w:rsidTr="00650791">
        <w:trPr>
          <w:trHeight w:val="285"/>
        </w:trPr>
        <w:tc>
          <w:tcPr>
            <w:tcW w:w="6500" w:type="dxa"/>
            <w:tcBorders>
              <w:top w:val="nil"/>
              <w:left w:val="single" w:sz="4" w:space="0" w:color="auto"/>
              <w:bottom w:val="single" w:sz="4" w:space="0" w:color="auto"/>
              <w:right w:val="single" w:sz="4" w:space="0" w:color="auto"/>
            </w:tcBorders>
            <w:shd w:val="clear" w:color="000000" w:fill="C0C0C0"/>
            <w:noWrap/>
            <w:vAlign w:val="bottom"/>
          </w:tcPr>
          <w:p w14:paraId="45A85EFC" w14:textId="77777777" w:rsidR="0098079A" w:rsidRPr="00FB150E" w:rsidRDefault="0098079A" w:rsidP="00746287">
            <w:pPr>
              <w:jc w:val="center"/>
              <w:rPr>
                <w:rFonts w:ascii="Arial" w:hAnsi="Arial" w:cs="Arial"/>
                <w:b/>
                <w:bCs/>
                <w:sz w:val="18"/>
                <w:szCs w:val="18"/>
                <w:lang w:eastAsia="lt-LT"/>
              </w:rPr>
            </w:pPr>
            <w:r w:rsidRPr="00FB150E">
              <w:rPr>
                <w:rFonts w:ascii="Arial" w:hAnsi="Arial" w:cs="Arial"/>
                <w:b/>
                <w:bCs/>
                <w:sz w:val="18"/>
                <w:szCs w:val="18"/>
                <w:lang w:eastAsia="lt-LT"/>
              </w:rPr>
              <w:t>Occupation of graduates</w:t>
            </w:r>
          </w:p>
        </w:tc>
        <w:tc>
          <w:tcPr>
            <w:tcW w:w="745" w:type="dxa"/>
            <w:tcBorders>
              <w:top w:val="nil"/>
              <w:left w:val="nil"/>
              <w:bottom w:val="single" w:sz="4" w:space="0" w:color="auto"/>
              <w:right w:val="single" w:sz="4" w:space="0" w:color="auto"/>
            </w:tcBorders>
            <w:shd w:val="clear" w:color="000000" w:fill="BFBFBF"/>
            <w:noWrap/>
            <w:vAlign w:val="bottom"/>
          </w:tcPr>
          <w:p w14:paraId="6750D524" w14:textId="77777777" w:rsidR="0098079A" w:rsidRPr="00FB150E" w:rsidRDefault="0098079A" w:rsidP="00746287">
            <w:pPr>
              <w:jc w:val="right"/>
              <w:rPr>
                <w:rFonts w:ascii="Arial" w:hAnsi="Arial" w:cs="Arial"/>
                <w:b/>
                <w:bCs/>
                <w:sz w:val="18"/>
                <w:szCs w:val="18"/>
                <w:lang w:eastAsia="lt-LT"/>
              </w:rPr>
            </w:pPr>
            <w:r w:rsidRPr="00FB150E">
              <w:rPr>
                <w:rFonts w:ascii="Arial" w:hAnsi="Arial" w:cs="Arial"/>
                <w:b/>
                <w:bCs/>
                <w:sz w:val="18"/>
                <w:szCs w:val="18"/>
                <w:lang w:eastAsia="lt-LT"/>
              </w:rPr>
              <w:t>6</w:t>
            </w:r>
          </w:p>
        </w:tc>
        <w:tc>
          <w:tcPr>
            <w:tcW w:w="850" w:type="dxa"/>
            <w:tcBorders>
              <w:top w:val="nil"/>
              <w:left w:val="nil"/>
              <w:bottom w:val="single" w:sz="4" w:space="0" w:color="auto"/>
              <w:right w:val="single" w:sz="4" w:space="0" w:color="auto"/>
            </w:tcBorders>
            <w:shd w:val="clear" w:color="000000" w:fill="BFBFBF"/>
            <w:noWrap/>
            <w:vAlign w:val="bottom"/>
          </w:tcPr>
          <w:p w14:paraId="230DBFFD" w14:textId="77777777" w:rsidR="0098079A" w:rsidRPr="00FB150E" w:rsidRDefault="0098079A" w:rsidP="00746287">
            <w:pPr>
              <w:jc w:val="right"/>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12</w:t>
            </w:r>
          </w:p>
        </w:tc>
        <w:tc>
          <w:tcPr>
            <w:tcW w:w="851" w:type="dxa"/>
            <w:tcBorders>
              <w:top w:val="nil"/>
              <w:left w:val="nil"/>
              <w:bottom w:val="single" w:sz="4" w:space="0" w:color="auto"/>
              <w:right w:val="single" w:sz="4" w:space="0" w:color="auto"/>
            </w:tcBorders>
            <w:shd w:val="clear" w:color="000000" w:fill="BFBFBF"/>
            <w:noWrap/>
            <w:vAlign w:val="bottom"/>
          </w:tcPr>
          <w:p w14:paraId="618B14B1" w14:textId="77777777" w:rsidR="0098079A" w:rsidRPr="00FB150E" w:rsidRDefault="0098079A" w:rsidP="00746287">
            <w:pPr>
              <w:jc w:val="right"/>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36</w:t>
            </w:r>
          </w:p>
        </w:tc>
      </w:tr>
      <w:tr w:rsidR="0098079A" w:rsidRPr="00FB150E" w14:paraId="06D4B7FD"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00A809FA"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Financial Analyst</w:t>
            </w:r>
          </w:p>
        </w:tc>
        <w:tc>
          <w:tcPr>
            <w:tcW w:w="745" w:type="dxa"/>
            <w:tcBorders>
              <w:top w:val="nil"/>
              <w:left w:val="nil"/>
              <w:bottom w:val="single" w:sz="4" w:space="0" w:color="auto"/>
              <w:right w:val="single" w:sz="4" w:space="0" w:color="auto"/>
            </w:tcBorders>
            <w:noWrap/>
            <w:vAlign w:val="bottom"/>
          </w:tcPr>
          <w:p w14:paraId="49937C7C"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3</w:t>
            </w:r>
          </w:p>
        </w:tc>
        <w:tc>
          <w:tcPr>
            <w:tcW w:w="850" w:type="dxa"/>
            <w:tcBorders>
              <w:top w:val="nil"/>
              <w:left w:val="nil"/>
              <w:bottom w:val="single" w:sz="4" w:space="0" w:color="auto"/>
              <w:right w:val="single" w:sz="4" w:space="0" w:color="auto"/>
            </w:tcBorders>
            <w:noWrap/>
            <w:vAlign w:val="bottom"/>
          </w:tcPr>
          <w:p w14:paraId="3A1B7186"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3</w:t>
            </w:r>
          </w:p>
        </w:tc>
        <w:tc>
          <w:tcPr>
            <w:tcW w:w="851" w:type="dxa"/>
            <w:tcBorders>
              <w:top w:val="nil"/>
              <w:left w:val="nil"/>
              <w:bottom w:val="single" w:sz="4" w:space="0" w:color="auto"/>
              <w:right w:val="single" w:sz="4" w:space="0" w:color="auto"/>
            </w:tcBorders>
            <w:noWrap/>
            <w:vAlign w:val="bottom"/>
          </w:tcPr>
          <w:p w14:paraId="49DEE3C4"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4</w:t>
            </w:r>
          </w:p>
        </w:tc>
      </w:tr>
      <w:tr w:rsidR="0098079A" w:rsidRPr="00FB150E" w14:paraId="4E627703"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29A319F6"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Mathematician, Actuary or Statistician</w:t>
            </w:r>
          </w:p>
        </w:tc>
        <w:tc>
          <w:tcPr>
            <w:tcW w:w="745" w:type="dxa"/>
            <w:tcBorders>
              <w:top w:val="nil"/>
              <w:left w:val="nil"/>
              <w:bottom w:val="single" w:sz="4" w:space="0" w:color="auto"/>
              <w:right w:val="single" w:sz="4" w:space="0" w:color="auto"/>
            </w:tcBorders>
            <w:noWrap/>
            <w:vAlign w:val="bottom"/>
          </w:tcPr>
          <w:p w14:paraId="7127BCEB"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3</w:t>
            </w:r>
          </w:p>
        </w:tc>
        <w:tc>
          <w:tcPr>
            <w:tcW w:w="850" w:type="dxa"/>
            <w:tcBorders>
              <w:top w:val="nil"/>
              <w:left w:val="nil"/>
              <w:bottom w:val="single" w:sz="4" w:space="0" w:color="auto"/>
              <w:right w:val="single" w:sz="4" w:space="0" w:color="auto"/>
            </w:tcBorders>
            <w:noWrap/>
            <w:vAlign w:val="bottom"/>
          </w:tcPr>
          <w:p w14:paraId="1C877950"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4</w:t>
            </w:r>
          </w:p>
        </w:tc>
        <w:tc>
          <w:tcPr>
            <w:tcW w:w="851" w:type="dxa"/>
            <w:tcBorders>
              <w:top w:val="nil"/>
              <w:left w:val="nil"/>
              <w:bottom w:val="single" w:sz="4" w:space="0" w:color="auto"/>
              <w:right w:val="single" w:sz="4" w:space="0" w:color="auto"/>
            </w:tcBorders>
            <w:noWrap/>
            <w:vAlign w:val="bottom"/>
          </w:tcPr>
          <w:p w14:paraId="1445A1F2"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4</w:t>
            </w:r>
          </w:p>
        </w:tc>
      </w:tr>
      <w:tr w:rsidR="0098079A" w:rsidRPr="00FB150E" w14:paraId="21F12B2E"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327C8D7A"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Accountant</w:t>
            </w:r>
          </w:p>
        </w:tc>
        <w:tc>
          <w:tcPr>
            <w:tcW w:w="745" w:type="dxa"/>
            <w:tcBorders>
              <w:top w:val="nil"/>
              <w:left w:val="nil"/>
              <w:bottom w:val="single" w:sz="4" w:space="0" w:color="auto"/>
              <w:right w:val="single" w:sz="4" w:space="0" w:color="auto"/>
            </w:tcBorders>
            <w:noWrap/>
            <w:vAlign w:val="bottom"/>
          </w:tcPr>
          <w:p w14:paraId="6F4C3D8F"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0</w:t>
            </w:r>
          </w:p>
        </w:tc>
        <w:tc>
          <w:tcPr>
            <w:tcW w:w="850" w:type="dxa"/>
            <w:tcBorders>
              <w:top w:val="nil"/>
              <w:left w:val="nil"/>
              <w:bottom w:val="single" w:sz="4" w:space="0" w:color="auto"/>
              <w:right w:val="single" w:sz="4" w:space="0" w:color="auto"/>
            </w:tcBorders>
            <w:noWrap/>
            <w:vAlign w:val="bottom"/>
          </w:tcPr>
          <w:p w14:paraId="5AE298A6"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c>
          <w:tcPr>
            <w:tcW w:w="851" w:type="dxa"/>
            <w:tcBorders>
              <w:top w:val="nil"/>
              <w:left w:val="nil"/>
              <w:bottom w:val="single" w:sz="4" w:space="0" w:color="auto"/>
              <w:right w:val="single" w:sz="4" w:space="0" w:color="auto"/>
            </w:tcBorders>
            <w:noWrap/>
            <w:vAlign w:val="bottom"/>
          </w:tcPr>
          <w:p w14:paraId="42070254"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r>
      <w:tr w:rsidR="0098079A" w:rsidRPr="00FB150E" w14:paraId="65F9DF38"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3C12554F"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Financial and/or Investment Consultant</w:t>
            </w:r>
          </w:p>
        </w:tc>
        <w:tc>
          <w:tcPr>
            <w:tcW w:w="745" w:type="dxa"/>
            <w:tcBorders>
              <w:top w:val="nil"/>
              <w:left w:val="nil"/>
              <w:bottom w:val="single" w:sz="4" w:space="0" w:color="auto"/>
              <w:right w:val="single" w:sz="4" w:space="0" w:color="auto"/>
            </w:tcBorders>
            <w:noWrap/>
            <w:vAlign w:val="bottom"/>
          </w:tcPr>
          <w:p w14:paraId="265F8A1F"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3</w:t>
            </w:r>
          </w:p>
        </w:tc>
        <w:tc>
          <w:tcPr>
            <w:tcW w:w="850" w:type="dxa"/>
            <w:tcBorders>
              <w:top w:val="nil"/>
              <w:left w:val="nil"/>
              <w:bottom w:val="single" w:sz="4" w:space="0" w:color="auto"/>
              <w:right w:val="single" w:sz="4" w:space="0" w:color="auto"/>
            </w:tcBorders>
            <w:noWrap/>
            <w:vAlign w:val="bottom"/>
          </w:tcPr>
          <w:p w14:paraId="3A42999C"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851" w:type="dxa"/>
            <w:tcBorders>
              <w:top w:val="nil"/>
              <w:left w:val="nil"/>
              <w:bottom w:val="single" w:sz="4" w:space="0" w:color="auto"/>
              <w:right w:val="single" w:sz="4" w:space="0" w:color="auto"/>
            </w:tcBorders>
            <w:noWrap/>
            <w:vAlign w:val="bottom"/>
          </w:tcPr>
          <w:p w14:paraId="280BC10D"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r>
      <w:tr w:rsidR="0098079A" w:rsidRPr="00FB150E" w14:paraId="15FEDE3B"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3DF55CD5"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Junior statistician, mathematician or related</w:t>
            </w:r>
          </w:p>
        </w:tc>
        <w:tc>
          <w:tcPr>
            <w:tcW w:w="745" w:type="dxa"/>
            <w:tcBorders>
              <w:top w:val="nil"/>
              <w:left w:val="nil"/>
              <w:bottom w:val="single" w:sz="4" w:space="0" w:color="auto"/>
              <w:right w:val="single" w:sz="4" w:space="0" w:color="auto"/>
            </w:tcBorders>
            <w:noWrap/>
            <w:vAlign w:val="bottom"/>
          </w:tcPr>
          <w:p w14:paraId="08F72A07"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1</w:t>
            </w:r>
          </w:p>
        </w:tc>
        <w:tc>
          <w:tcPr>
            <w:tcW w:w="850" w:type="dxa"/>
            <w:tcBorders>
              <w:top w:val="nil"/>
              <w:left w:val="nil"/>
              <w:bottom w:val="single" w:sz="4" w:space="0" w:color="auto"/>
              <w:right w:val="single" w:sz="4" w:space="0" w:color="auto"/>
            </w:tcBorders>
            <w:noWrap/>
            <w:vAlign w:val="bottom"/>
          </w:tcPr>
          <w:p w14:paraId="0D140F6F"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851" w:type="dxa"/>
            <w:tcBorders>
              <w:top w:val="nil"/>
              <w:left w:val="nil"/>
              <w:bottom w:val="single" w:sz="4" w:space="0" w:color="auto"/>
              <w:right w:val="single" w:sz="4" w:space="0" w:color="auto"/>
            </w:tcBorders>
            <w:noWrap/>
            <w:vAlign w:val="bottom"/>
          </w:tcPr>
          <w:p w14:paraId="55A0D457"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r>
      <w:tr w:rsidR="0098079A" w:rsidRPr="00FB150E" w14:paraId="41369FFC"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6DA041FE"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Management and organization analyst</w:t>
            </w:r>
          </w:p>
        </w:tc>
        <w:tc>
          <w:tcPr>
            <w:tcW w:w="745" w:type="dxa"/>
            <w:tcBorders>
              <w:top w:val="nil"/>
              <w:left w:val="nil"/>
              <w:bottom w:val="single" w:sz="4" w:space="0" w:color="auto"/>
              <w:right w:val="single" w:sz="4" w:space="0" w:color="auto"/>
            </w:tcBorders>
            <w:noWrap/>
            <w:vAlign w:val="bottom"/>
          </w:tcPr>
          <w:p w14:paraId="38108ED5"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1</w:t>
            </w:r>
          </w:p>
        </w:tc>
        <w:tc>
          <w:tcPr>
            <w:tcW w:w="850" w:type="dxa"/>
            <w:tcBorders>
              <w:top w:val="nil"/>
              <w:left w:val="nil"/>
              <w:bottom w:val="single" w:sz="4" w:space="0" w:color="auto"/>
              <w:right w:val="single" w:sz="4" w:space="0" w:color="auto"/>
            </w:tcBorders>
            <w:noWrap/>
            <w:vAlign w:val="bottom"/>
          </w:tcPr>
          <w:p w14:paraId="6E444809"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851" w:type="dxa"/>
            <w:tcBorders>
              <w:top w:val="nil"/>
              <w:left w:val="nil"/>
              <w:bottom w:val="single" w:sz="4" w:space="0" w:color="auto"/>
              <w:right w:val="single" w:sz="4" w:space="0" w:color="auto"/>
            </w:tcBorders>
            <w:noWrap/>
            <w:vAlign w:val="bottom"/>
          </w:tcPr>
          <w:p w14:paraId="4C8C661F"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r>
      <w:tr w:rsidR="0098079A" w:rsidRPr="00FB150E" w14:paraId="12D18A93"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67A44F86"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IT specialist</w:t>
            </w:r>
          </w:p>
        </w:tc>
        <w:tc>
          <w:tcPr>
            <w:tcW w:w="745" w:type="dxa"/>
            <w:tcBorders>
              <w:top w:val="nil"/>
              <w:left w:val="nil"/>
              <w:bottom w:val="single" w:sz="4" w:space="0" w:color="auto"/>
              <w:right w:val="single" w:sz="4" w:space="0" w:color="auto"/>
            </w:tcBorders>
            <w:noWrap/>
            <w:vAlign w:val="bottom"/>
          </w:tcPr>
          <w:p w14:paraId="258BC4BD"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850" w:type="dxa"/>
            <w:tcBorders>
              <w:top w:val="nil"/>
              <w:left w:val="nil"/>
              <w:bottom w:val="single" w:sz="4" w:space="0" w:color="auto"/>
              <w:right w:val="single" w:sz="4" w:space="0" w:color="auto"/>
            </w:tcBorders>
            <w:noWrap/>
            <w:vAlign w:val="bottom"/>
          </w:tcPr>
          <w:p w14:paraId="7E074034"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851" w:type="dxa"/>
            <w:tcBorders>
              <w:top w:val="nil"/>
              <w:left w:val="nil"/>
              <w:bottom w:val="single" w:sz="4" w:space="0" w:color="auto"/>
              <w:right w:val="single" w:sz="4" w:space="0" w:color="auto"/>
            </w:tcBorders>
            <w:noWrap/>
            <w:vAlign w:val="bottom"/>
          </w:tcPr>
          <w:p w14:paraId="7736F7E9"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8</w:t>
            </w:r>
          </w:p>
        </w:tc>
      </w:tr>
      <w:tr w:rsidR="0098079A" w:rsidRPr="00FB150E" w14:paraId="26F59053"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0BBDF6A8" w14:textId="77777777" w:rsidR="0098079A" w:rsidRPr="00FB150E" w:rsidRDefault="0098079A" w:rsidP="00746287">
            <w:pPr>
              <w:rPr>
                <w:rFonts w:ascii="Arial" w:hAnsi="Arial" w:cs="Arial"/>
                <w:sz w:val="18"/>
                <w:szCs w:val="18"/>
                <w:lang w:eastAsia="lt-LT"/>
              </w:rPr>
            </w:pPr>
            <w:r w:rsidRPr="00FB150E">
              <w:rPr>
                <w:rFonts w:ascii="Arial" w:hAnsi="Arial" w:cs="Arial"/>
                <w:sz w:val="18"/>
                <w:szCs w:val="18"/>
                <w:lang w:eastAsia="lt-LT"/>
              </w:rPr>
              <w:t>Junior accounting specialist</w:t>
            </w:r>
          </w:p>
        </w:tc>
        <w:tc>
          <w:tcPr>
            <w:tcW w:w="745" w:type="dxa"/>
            <w:tcBorders>
              <w:top w:val="nil"/>
              <w:left w:val="nil"/>
              <w:bottom w:val="single" w:sz="4" w:space="0" w:color="auto"/>
              <w:right w:val="single" w:sz="4" w:space="0" w:color="auto"/>
            </w:tcBorders>
            <w:noWrap/>
            <w:vAlign w:val="bottom"/>
          </w:tcPr>
          <w:p w14:paraId="11AC48ED" w14:textId="77777777" w:rsidR="0098079A" w:rsidRPr="00FB150E" w:rsidRDefault="0098079A" w:rsidP="00746287">
            <w:pPr>
              <w:jc w:val="right"/>
              <w:rPr>
                <w:rFonts w:ascii="Arial" w:hAnsi="Arial" w:cs="Arial"/>
                <w:sz w:val="18"/>
                <w:szCs w:val="18"/>
                <w:lang w:eastAsia="lt-LT"/>
              </w:rPr>
            </w:pPr>
            <w:r w:rsidRPr="00FB150E">
              <w:rPr>
                <w:rFonts w:ascii="Arial" w:hAnsi="Arial" w:cs="Arial"/>
                <w:sz w:val="18"/>
                <w:szCs w:val="18"/>
                <w:lang w:eastAsia="lt-LT"/>
              </w:rPr>
              <w:t>0</w:t>
            </w:r>
          </w:p>
        </w:tc>
        <w:tc>
          <w:tcPr>
            <w:tcW w:w="850" w:type="dxa"/>
            <w:tcBorders>
              <w:top w:val="nil"/>
              <w:left w:val="nil"/>
              <w:bottom w:val="single" w:sz="4" w:space="0" w:color="auto"/>
              <w:right w:val="single" w:sz="4" w:space="0" w:color="auto"/>
            </w:tcBorders>
            <w:noWrap/>
            <w:vAlign w:val="bottom"/>
          </w:tcPr>
          <w:p w14:paraId="197660ED"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c>
          <w:tcPr>
            <w:tcW w:w="851" w:type="dxa"/>
            <w:tcBorders>
              <w:top w:val="nil"/>
              <w:left w:val="nil"/>
              <w:bottom w:val="single" w:sz="4" w:space="0" w:color="auto"/>
              <w:right w:val="single" w:sz="4" w:space="0" w:color="auto"/>
            </w:tcBorders>
            <w:noWrap/>
            <w:vAlign w:val="bottom"/>
          </w:tcPr>
          <w:p w14:paraId="6D7119BE" w14:textId="77777777" w:rsidR="0098079A" w:rsidRPr="00FB150E" w:rsidRDefault="0098079A" w:rsidP="00746287">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r>
    </w:tbl>
    <w:p w14:paraId="35AE9532" w14:textId="77777777" w:rsidR="0098079A" w:rsidRPr="00FB150E" w:rsidRDefault="0098079A" w:rsidP="000D11DE">
      <w:pPr>
        <w:tabs>
          <w:tab w:val="right" w:leader="dot" w:pos="9628"/>
        </w:tabs>
        <w:ind w:firstLine="709"/>
        <w:jc w:val="both"/>
        <w:rPr>
          <w:rFonts w:eastAsia="Arial Unicode MS"/>
          <w:color w:val="000000"/>
          <w:u w:color="000000"/>
          <w:lang w:eastAsia="lt-LT"/>
        </w:rPr>
      </w:pPr>
    </w:p>
    <w:p w14:paraId="059E7F3A" w14:textId="199CF007" w:rsidR="0098079A" w:rsidRPr="00FB150E" w:rsidRDefault="0098079A" w:rsidP="00992EB9">
      <w:pPr>
        <w:pStyle w:val="Caption"/>
        <w:jc w:val="left"/>
        <w:rPr>
          <w:rFonts w:eastAsia="Arial Unicode MS"/>
          <w:color w:val="000000"/>
          <w:u w:color="000000"/>
          <w:lang w:val="en-GB" w:eastAsia="lt-LT"/>
        </w:rPr>
      </w:pPr>
      <w:bookmarkStart w:id="40" w:name="_Ref472326704"/>
      <w:r w:rsidRPr="00FB150E">
        <w:rPr>
          <w:lang w:val="en-GB"/>
        </w:rPr>
        <w:t xml:space="preserve">Table </w:t>
      </w:r>
      <w:r w:rsidRPr="00FB150E">
        <w:rPr>
          <w:lang w:val="en-GB"/>
        </w:rPr>
        <w:fldChar w:fldCharType="begin"/>
      </w:r>
      <w:r w:rsidRPr="00FB150E">
        <w:rPr>
          <w:lang w:val="en-GB"/>
        </w:rPr>
        <w:instrText xml:space="preserve"> SEQ Table \* ARABIC </w:instrText>
      </w:r>
      <w:r w:rsidRPr="00FB150E">
        <w:rPr>
          <w:lang w:val="en-GB"/>
        </w:rPr>
        <w:fldChar w:fldCharType="separate"/>
      </w:r>
      <w:r w:rsidR="005F711A">
        <w:rPr>
          <w:noProof/>
          <w:lang w:val="en-GB"/>
        </w:rPr>
        <w:t>28</w:t>
      </w:r>
      <w:r w:rsidRPr="00FB150E">
        <w:rPr>
          <w:lang w:val="en-GB"/>
        </w:rPr>
        <w:fldChar w:fldCharType="end"/>
      </w:r>
      <w:bookmarkEnd w:id="40"/>
      <w:r w:rsidRPr="00FB150E">
        <w:rPr>
          <w:lang w:val="en-GB"/>
        </w:rPr>
        <w:t xml:space="preserve">. </w:t>
      </w:r>
      <w:r w:rsidRPr="00FB150E">
        <w:rPr>
          <w:rFonts w:eastAsia="Arial Unicode MS"/>
          <w:color w:val="000000"/>
          <w:u w:color="000000"/>
          <w:lang w:val="en-GB" w:eastAsia="lt-LT"/>
        </w:rPr>
        <w:t>Positions of programme graduates (graduation year 2013)</w:t>
      </w:r>
    </w:p>
    <w:tbl>
      <w:tblPr>
        <w:tblW w:w="8946" w:type="dxa"/>
        <w:tblInd w:w="108" w:type="dxa"/>
        <w:tblLook w:val="00A0" w:firstRow="1" w:lastRow="0" w:firstColumn="1" w:lastColumn="0" w:noHBand="0" w:noVBand="0"/>
      </w:tblPr>
      <w:tblGrid>
        <w:gridCol w:w="6500"/>
        <w:gridCol w:w="745"/>
        <w:gridCol w:w="995"/>
        <w:gridCol w:w="706"/>
      </w:tblGrid>
      <w:tr w:rsidR="0098079A" w:rsidRPr="00FB150E" w14:paraId="1A5F6174" w14:textId="77777777" w:rsidTr="00650791">
        <w:trPr>
          <w:trHeight w:val="285"/>
        </w:trPr>
        <w:tc>
          <w:tcPr>
            <w:tcW w:w="6500" w:type="dxa"/>
            <w:tcBorders>
              <w:top w:val="single" w:sz="4" w:space="0" w:color="auto"/>
              <w:left w:val="single" w:sz="4" w:space="0" w:color="auto"/>
              <w:bottom w:val="single" w:sz="4" w:space="0" w:color="auto"/>
              <w:right w:val="single" w:sz="4" w:space="0" w:color="auto"/>
            </w:tcBorders>
            <w:noWrap/>
            <w:vAlign w:val="bottom"/>
          </w:tcPr>
          <w:p w14:paraId="2C83824D" w14:textId="77777777" w:rsidR="0098079A" w:rsidRPr="00FB150E" w:rsidRDefault="0098079A" w:rsidP="00012A9A">
            <w:pPr>
              <w:rPr>
                <w:rFonts w:ascii="Arial" w:hAnsi="Arial" w:cs="Arial"/>
                <w:b/>
                <w:bCs/>
                <w:sz w:val="18"/>
                <w:szCs w:val="18"/>
                <w:lang w:eastAsia="lt-LT"/>
              </w:rPr>
            </w:pPr>
          </w:p>
        </w:tc>
        <w:tc>
          <w:tcPr>
            <w:tcW w:w="2446" w:type="dxa"/>
            <w:gridSpan w:val="3"/>
            <w:tcBorders>
              <w:top w:val="single" w:sz="4" w:space="0" w:color="auto"/>
              <w:left w:val="nil"/>
              <w:bottom w:val="single" w:sz="4" w:space="0" w:color="auto"/>
              <w:right w:val="nil"/>
            </w:tcBorders>
            <w:noWrap/>
            <w:vAlign w:val="bottom"/>
          </w:tcPr>
          <w:p w14:paraId="4C2AA095" w14:textId="77777777" w:rsidR="0098079A" w:rsidRPr="00FB150E" w:rsidRDefault="0098079A" w:rsidP="00012A9A">
            <w:pPr>
              <w:jc w:val="center"/>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Months after graduation</w:t>
            </w:r>
          </w:p>
        </w:tc>
      </w:tr>
      <w:tr w:rsidR="0098079A" w:rsidRPr="00FB150E" w14:paraId="43453746" w14:textId="77777777" w:rsidTr="00650791">
        <w:trPr>
          <w:trHeight w:val="285"/>
        </w:trPr>
        <w:tc>
          <w:tcPr>
            <w:tcW w:w="6500" w:type="dxa"/>
            <w:tcBorders>
              <w:top w:val="nil"/>
              <w:left w:val="single" w:sz="4" w:space="0" w:color="auto"/>
              <w:bottom w:val="single" w:sz="4" w:space="0" w:color="auto"/>
              <w:right w:val="single" w:sz="4" w:space="0" w:color="auto"/>
            </w:tcBorders>
            <w:shd w:val="clear" w:color="000000" w:fill="C0C0C0"/>
            <w:noWrap/>
            <w:vAlign w:val="bottom"/>
          </w:tcPr>
          <w:p w14:paraId="582A5324" w14:textId="77777777" w:rsidR="0098079A" w:rsidRPr="00FB150E" w:rsidRDefault="0098079A" w:rsidP="00012A9A">
            <w:pPr>
              <w:jc w:val="center"/>
              <w:rPr>
                <w:rFonts w:ascii="Arial" w:hAnsi="Arial" w:cs="Arial"/>
                <w:b/>
                <w:bCs/>
                <w:sz w:val="18"/>
                <w:szCs w:val="18"/>
                <w:lang w:eastAsia="lt-LT"/>
              </w:rPr>
            </w:pPr>
            <w:r w:rsidRPr="00FB150E">
              <w:rPr>
                <w:rFonts w:ascii="Arial" w:hAnsi="Arial" w:cs="Arial"/>
                <w:b/>
                <w:bCs/>
                <w:sz w:val="18"/>
                <w:szCs w:val="18"/>
                <w:lang w:eastAsia="lt-LT"/>
              </w:rPr>
              <w:t>Occupation of graduates</w:t>
            </w:r>
          </w:p>
        </w:tc>
        <w:tc>
          <w:tcPr>
            <w:tcW w:w="745" w:type="dxa"/>
            <w:tcBorders>
              <w:top w:val="nil"/>
              <w:left w:val="nil"/>
              <w:bottom w:val="single" w:sz="4" w:space="0" w:color="auto"/>
              <w:right w:val="single" w:sz="4" w:space="0" w:color="auto"/>
            </w:tcBorders>
            <w:shd w:val="clear" w:color="000000" w:fill="BFBFBF"/>
            <w:noWrap/>
            <w:vAlign w:val="bottom"/>
          </w:tcPr>
          <w:p w14:paraId="6AC4682A" w14:textId="77777777" w:rsidR="0098079A" w:rsidRPr="00FB150E" w:rsidRDefault="0098079A" w:rsidP="00012A9A">
            <w:pPr>
              <w:jc w:val="right"/>
              <w:rPr>
                <w:rFonts w:ascii="Arial" w:hAnsi="Arial" w:cs="Arial"/>
                <w:b/>
                <w:bCs/>
                <w:sz w:val="18"/>
                <w:szCs w:val="18"/>
                <w:lang w:eastAsia="lt-LT"/>
              </w:rPr>
            </w:pPr>
            <w:r w:rsidRPr="00FB150E">
              <w:rPr>
                <w:rFonts w:ascii="Arial" w:hAnsi="Arial" w:cs="Arial"/>
                <w:b/>
                <w:bCs/>
                <w:sz w:val="18"/>
                <w:szCs w:val="18"/>
                <w:lang w:eastAsia="lt-LT"/>
              </w:rPr>
              <w:t>6</w:t>
            </w:r>
          </w:p>
        </w:tc>
        <w:tc>
          <w:tcPr>
            <w:tcW w:w="995" w:type="dxa"/>
            <w:tcBorders>
              <w:top w:val="nil"/>
              <w:left w:val="nil"/>
              <w:bottom w:val="single" w:sz="4" w:space="0" w:color="auto"/>
              <w:right w:val="single" w:sz="4" w:space="0" w:color="auto"/>
            </w:tcBorders>
            <w:shd w:val="clear" w:color="000000" w:fill="BFBFBF"/>
            <w:noWrap/>
            <w:vAlign w:val="bottom"/>
          </w:tcPr>
          <w:p w14:paraId="0BDCF62B" w14:textId="77777777" w:rsidR="0098079A" w:rsidRPr="00FB150E" w:rsidRDefault="0098079A" w:rsidP="00012A9A">
            <w:pPr>
              <w:jc w:val="right"/>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12</w:t>
            </w:r>
          </w:p>
        </w:tc>
        <w:tc>
          <w:tcPr>
            <w:tcW w:w="706" w:type="dxa"/>
            <w:tcBorders>
              <w:top w:val="nil"/>
              <w:left w:val="nil"/>
              <w:bottom w:val="single" w:sz="4" w:space="0" w:color="auto"/>
              <w:right w:val="single" w:sz="4" w:space="0" w:color="auto"/>
            </w:tcBorders>
            <w:shd w:val="clear" w:color="000000" w:fill="BFBFBF"/>
            <w:noWrap/>
            <w:vAlign w:val="bottom"/>
          </w:tcPr>
          <w:p w14:paraId="36DC7A1B" w14:textId="77777777" w:rsidR="0098079A" w:rsidRPr="00FB150E" w:rsidRDefault="0098079A" w:rsidP="00012A9A">
            <w:pPr>
              <w:jc w:val="right"/>
              <w:rPr>
                <w:rFonts w:ascii="Calibri" w:hAnsi="Calibri" w:cs="Calibri"/>
                <w:b/>
                <w:bCs/>
                <w:color w:val="000000"/>
                <w:sz w:val="18"/>
                <w:szCs w:val="18"/>
                <w:lang w:eastAsia="lt-LT"/>
              </w:rPr>
            </w:pPr>
            <w:r w:rsidRPr="00FB150E">
              <w:rPr>
                <w:rFonts w:ascii="Calibri" w:hAnsi="Calibri" w:cs="Calibri"/>
                <w:b/>
                <w:bCs/>
                <w:color w:val="000000"/>
                <w:sz w:val="18"/>
                <w:szCs w:val="18"/>
                <w:lang w:eastAsia="lt-LT"/>
              </w:rPr>
              <w:t>36</w:t>
            </w:r>
          </w:p>
        </w:tc>
      </w:tr>
      <w:tr w:rsidR="0098079A" w:rsidRPr="00FB150E" w14:paraId="08231328"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51664D9F"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Financial Analyst</w:t>
            </w:r>
          </w:p>
        </w:tc>
        <w:tc>
          <w:tcPr>
            <w:tcW w:w="745" w:type="dxa"/>
            <w:tcBorders>
              <w:top w:val="nil"/>
              <w:left w:val="nil"/>
              <w:bottom w:val="single" w:sz="4" w:space="0" w:color="auto"/>
              <w:right w:val="single" w:sz="4" w:space="0" w:color="auto"/>
            </w:tcBorders>
            <w:noWrap/>
            <w:vAlign w:val="bottom"/>
          </w:tcPr>
          <w:p w14:paraId="5CBCBAC1" w14:textId="77777777" w:rsidR="0098079A" w:rsidRPr="00FB150E" w:rsidRDefault="0098079A" w:rsidP="00012A9A">
            <w:pPr>
              <w:jc w:val="right"/>
              <w:rPr>
                <w:rFonts w:ascii="Arial" w:hAnsi="Arial" w:cs="Arial"/>
                <w:sz w:val="18"/>
                <w:szCs w:val="18"/>
                <w:lang w:eastAsia="lt-LT"/>
              </w:rPr>
            </w:pPr>
            <w:r w:rsidRPr="00FB150E">
              <w:rPr>
                <w:rFonts w:ascii="Arial" w:hAnsi="Arial" w:cs="Arial"/>
                <w:sz w:val="18"/>
                <w:szCs w:val="18"/>
                <w:lang w:eastAsia="lt-LT"/>
              </w:rPr>
              <w:t>2</w:t>
            </w:r>
          </w:p>
        </w:tc>
        <w:tc>
          <w:tcPr>
            <w:tcW w:w="995" w:type="dxa"/>
            <w:tcBorders>
              <w:top w:val="nil"/>
              <w:left w:val="nil"/>
              <w:bottom w:val="single" w:sz="4" w:space="0" w:color="auto"/>
              <w:right w:val="single" w:sz="4" w:space="0" w:color="auto"/>
            </w:tcBorders>
            <w:noWrap/>
            <w:vAlign w:val="bottom"/>
          </w:tcPr>
          <w:p w14:paraId="4F5570D4"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3</w:t>
            </w:r>
          </w:p>
        </w:tc>
        <w:tc>
          <w:tcPr>
            <w:tcW w:w="706" w:type="dxa"/>
            <w:tcBorders>
              <w:top w:val="nil"/>
              <w:left w:val="nil"/>
              <w:bottom w:val="single" w:sz="4" w:space="0" w:color="auto"/>
              <w:right w:val="single" w:sz="4" w:space="0" w:color="auto"/>
            </w:tcBorders>
            <w:noWrap/>
            <w:vAlign w:val="bottom"/>
          </w:tcPr>
          <w:p w14:paraId="1BD65261"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r>
      <w:tr w:rsidR="0098079A" w:rsidRPr="00FB150E" w14:paraId="1868F2E5"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44A296AF"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Mathematician, Actuary or Statistician</w:t>
            </w:r>
          </w:p>
        </w:tc>
        <w:tc>
          <w:tcPr>
            <w:tcW w:w="745" w:type="dxa"/>
            <w:tcBorders>
              <w:top w:val="nil"/>
              <w:left w:val="nil"/>
              <w:bottom w:val="single" w:sz="4" w:space="0" w:color="auto"/>
              <w:right w:val="single" w:sz="4" w:space="0" w:color="auto"/>
            </w:tcBorders>
            <w:noWrap/>
            <w:vAlign w:val="bottom"/>
          </w:tcPr>
          <w:p w14:paraId="2C7B9769" w14:textId="77777777" w:rsidR="0098079A" w:rsidRPr="00FB150E" w:rsidRDefault="0098079A" w:rsidP="00012A9A">
            <w:pPr>
              <w:jc w:val="right"/>
              <w:rPr>
                <w:rFonts w:ascii="Arial" w:hAnsi="Arial" w:cs="Arial"/>
                <w:sz w:val="18"/>
                <w:szCs w:val="18"/>
                <w:lang w:eastAsia="lt-LT"/>
              </w:rPr>
            </w:pPr>
            <w:r w:rsidRPr="00FB150E">
              <w:rPr>
                <w:rFonts w:ascii="Arial" w:hAnsi="Arial" w:cs="Arial"/>
                <w:sz w:val="18"/>
                <w:szCs w:val="18"/>
                <w:lang w:eastAsia="lt-LT"/>
              </w:rPr>
              <w:t>1</w:t>
            </w:r>
          </w:p>
        </w:tc>
        <w:tc>
          <w:tcPr>
            <w:tcW w:w="995" w:type="dxa"/>
            <w:tcBorders>
              <w:top w:val="nil"/>
              <w:left w:val="nil"/>
              <w:bottom w:val="single" w:sz="4" w:space="0" w:color="auto"/>
              <w:right w:val="single" w:sz="4" w:space="0" w:color="auto"/>
            </w:tcBorders>
            <w:noWrap/>
            <w:vAlign w:val="bottom"/>
          </w:tcPr>
          <w:p w14:paraId="1C6C56D6"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c>
          <w:tcPr>
            <w:tcW w:w="706" w:type="dxa"/>
            <w:tcBorders>
              <w:top w:val="nil"/>
              <w:left w:val="nil"/>
              <w:bottom w:val="single" w:sz="4" w:space="0" w:color="auto"/>
              <w:right w:val="single" w:sz="4" w:space="0" w:color="auto"/>
            </w:tcBorders>
            <w:noWrap/>
            <w:vAlign w:val="bottom"/>
          </w:tcPr>
          <w:p w14:paraId="034C125C"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r>
      <w:tr w:rsidR="0098079A" w:rsidRPr="00FB150E" w14:paraId="1FD8A62B"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0D3AF9C3"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Accountant</w:t>
            </w:r>
          </w:p>
        </w:tc>
        <w:tc>
          <w:tcPr>
            <w:tcW w:w="745" w:type="dxa"/>
            <w:tcBorders>
              <w:top w:val="nil"/>
              <w:left w:val="nil"/>
              <w:bottom w:val="single" w:sz="4" w:space="0" w:color="auto"/>
              <w:right w:val="single" w:sz="4" w:space="0" w:color="auto"/>
            </w:tcBorders>
            <w:noWrap/>
            <w:vAlign w:val="bottom"/>
          </w:tcPr>
          <w:p w14:paraId="2A8C6BA8" w14:textId="77777777" w:rsidR="0098079A" w:rsidRPr="00FB150E" w:rsidRDefault="0098079A" w:rsidP="00012A9A">
            <w:pPr>
              <w:jc w:val="right"/>
              <w:rPr>
                <w:rFonts w:ascii="Arial" w:hAnsi="Arial" w:cs="Arial"/>
                <w:sz w:val="18"/>
                <w:szCs w:val="18"/>
                <w:lang w:eastAsia="lt-LT"/>
              </w:rPr>
            </w:pPr>
            <w:r w:rsidRPr="00FB150E">
              <w:rPr>
                <w:rFonts w:ascii="Arial" w:hAnsi="Arial" w:cs="Arial"/>
                <w:sz w:val="18"/>
                <w:szCs w:val="18"/>
                <w:lang w:eastAsia="lt-LT"/>
              </w:rPr>
              <w:t>3</w:t>
            </w:r>
          </w:p>
        </w:tc>
        <w:tc>
          <w:tcPr>
            <w:tcW w:w="995" w:type="dxa"/>
            <w:tcBorders>
              <w:top w:val="nil"/>
              <w:left w:val="nil"/>
              <w:bottom w:val="single" w:sz="4" w:space="0" w:color="auto"/>
              <w:right w:val="single" w:sz="4" w:space="0" w:color="auto"/>
            </w:tcBorders>
            <w:noWrap/>
            <w:vAlign w:val="bottom"/>
          </w:tcPr>
          <w:p w14:paraId="680AE040"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w:t>
            </w:r>
          </w:p>
        </w:tc>
        <w:tc>
          <w:tcPr>
            <w:tcW w:w="706" w:type="dxa"/>
            <w:tcBorders>
              <w:top w:val="nil"/>
              <w:left w:val="nil"/>
              <w:bottom w:val="single" w:sz="4" w:space="0" w:color="auto"/>
              <w:right w:val="single" w:sz="4" w:space="0" w:color="auto"/>
            </w:tcBorders>
            <w:noWrap/>
            <w:vAlign w:val="bottom"/>
          </w:tcPr>
          <w:p w14:paraId="0449D763"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3</w:t>
            </w:r>
          </w:p>
        </w:tc>
      </w:tr>
      <w:tr w:rsidR="0098079A" w:rsidRPr="00FB150E" w14:paraId="68AD3077"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556B71BF"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Financial and/or Investment Consultant</w:t>
            </w:r>
          </w:p>
        </w:tc>
        <w:tc>
          <w:tcPr>
            <w:tcW w:w="745" w:type="dxa"/>
            <w:tcBorders>
              <w:top w:val="nil"/>
              <w:left w:val="nil"/>
              <w:bottom w:val="single" w:sz="4" w:space="0" w:color="auto"/>
              <w:right w:val="single" w:sz="4" w:space="0" w:color="auto"/>
            </w:tcBorders>
            <w:noWrap/>
            <w:vAlign w:val="bottom"/>
          </w:tcPr>
          <w:p w14:paraId="15F79A16" w14:textId="77777777" w:rsidR="0098079A" w:rsidRPr="00FB150E" w:rsidRDefault="0098079A" w:rsidP="00012A9A">
            <w:pPr>
              <w:jc w:val="right"/>
              <w:rPr>
                <w:rFonts w:ascii="Arial" w:hAnsi="Arial" w:cs="Arial"/>
                <w:sz w:val="18"/>
                <w:szCs w:val="18"/>
                <w:lang w:eastAsia="lt-LT"/>
              </w:rPr>
            </w:pPr>
            <w:r w:rsidRPr="00FB150E">
              <w:rPr>
                <w:rFonts w:ascii="Arial" w:hAnsi="Arial" w:cs="Arial"/>
                <w:sz w:val="18"/>
                <w:szCs w:val="18"/>
                <w:lang w:eastAsia="lt-LT"/>
              </w:rPr>
              <w:t>0</w:t>
            </w:r>
          </w:p>
        </w:tc>
        <w:tc>
          <w:tcPr>
            <w:tcW w:w="995" w:type="dxa"/>
            <w:tcBorders>
              <w:top w:val="nil"/>
              <w:left w:val="nil"/>
              <w:bottom w:val="single" w:sz="4" w:space="0" w:color="auto"/>
              <w:right w:val="single" w:sz="4" w:space="0" w:color="auto"/>
            </w:tcBorders>
            <w:noWrap/>
            <w:vAlign w:val="bottom"/>
          </w:tcPr>
          <w:p w14:paraId="56DEEE78"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c>
          <w:tcPr>
            <w:tcW w:w="706" w:type="dxa"/>
            <w:tcBorders>
              <w:top w:val="nil"/>
              <w:left w:val="nil"/>
              <w:bottom w:val="single" w:sz="4" w:space="0" w:color="auto"/>
              <w:right w:val="single" w:sz="4" w:space="0" w:color="auto"/>
            </w:tcBorders>
            <w:noWrap/>
            <w:vAlign w:val="bottom"/>
          </w:tcPr>
          <w:p w14:paraId="416F5F70"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r>
      <w:tr w:rsidR="0098079A" w:rsidRPr="00FB150E" w14:paraId="004AFF54"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57292AD5"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Junior statistician, mathematician or related</w:t>
            </w:r>
          </w:p>
        </w:tc>
        <w:tc>
          <w:tcPr>
            <w:tcW w:w="745" w:type="dxa"/>
            <w:tcBorders>
              <w:top w:val="nil"/>
              <w:left w:val="nil"/>
              <w:bottom w:val="single" w:sz="4" w:space="0" w:color="auto"/>
              <w:right w:val="single" w:sz="4" w:space="0" w:color="auto"/>
            </w:tcBorders>
            <w:noWrap/>
            <w:vAlign w:val="bottom"/>
          </w:tcPr>
          <w:p w14:paraId="615D12E8" w14:textId="77777777" w:rsidR="0098079A" w:rsidRPr="00FB150E" w:rsidRDefault="0098079A" w:rsidP="00012A9A">
            <w:pPr>
              <w:jc w:val="right"/>
              <w:rPr>
                <w:rFonts w:ascii="Arial" w:hAnsi="Arial" w:cs="Arial"/>
                <w:sz w:val="18"/>
                <w:szCs w:val="18"/>
                <w:lang w:eastAsia="lt-LT"/>
              </w:rPr>
            </w:pPr>
            <w:r w:rsidRPr="00FB150E">
              <w:rPr>
                <w:rFonts w:ascii="Arial" w:hAnsi="Arial" w:cs="Arial"/>
                <w:sz w:val="18"/>
                <w:szCs w:val="18"/>
                <w:lang w:eastAsia="lt-LT"/>
              </w:rPr>
              <w:t>0</w:t>
            </w:r>
          </w:p>
        </w:tc>
        <w:tc>
          <w:tcPr>
            <w:tcW w:w="995" w:type="dxa"/>
            <w:tcBorders>
              <w:top w:val="nil"/>
              <w:left w:val="nil"/>
              <w:bottom w:val="single" w:sz="4" w:space="0" w:color="auto"/>
              <w:right w:val="single" w:sz="4" w:space="0" w:color="auto"/>
            </w:tcBorders>
            <w:noWrap/>
            <w:vAlign w:val="bottom"/>
          </w:tcPr>
          <w:p w14:paraId="4AAB2CD7"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c>
          <w:tcPr>
            <w:tcW w:w="706" w:type="dxa"/>
            <w:tcBorders>
              <w:top w:val="nil"/>
              <w:left w:val="nil"/>
              <w:bottom w:val="single" w:sz="4" w:space="0" w:color="auto"/>
              <w:right w:val="single" w:sz="4" w:space="0" w:color="auto"/>
            </w:tcBorders>
            <w:noWrap/>
            <w:vAlign w:val="bottom"/>
          </w:tcPr>
          <w:p w14:paraId="23E416CA"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0</w:t>
            </w:r>
          </w:p>
        </w:tc>
      </w:tr>
      <w:tr w:rsidR="0098079A" w:rsidRPr="00FB150E" w14:paraId="7F87021C"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5831F8FB"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Management and organization analyst</w:t>
            </w:r>
          </w:p>
        </w:tc>
        <w:tc>
          <w:tcPr>
            <w:tcW w:w="745" w:type="dxa"/>
            <w:tcBorders>
              <w:top w:val="nil"/>
              <w:left w:val="nil"/>
              <w:bottom w:val="single" w:sz="4" w:space="0" w:color="auto"/>
              <w:right w:val="single" w:sz="4" w:space="0" w:color="auto"/>
            </w:tcBorders>
            <w:noWrap/>
            <w:vAlign w:val="bottom"/>
          </w:tcPr>
          <w:p w14:paraId="10298942" w14:textId="77777777" w:rsidR="0098079A" w:rsidRPr="00FB150E" w:rsidRDefault="0098079A" w:rsidP="00012A9A">
            <w:pPr>
              <w:jc w:val="right"/>
              <w:rPr>
                <w:rFonts w:ascii="Arial" w:hAnsi="Arial" w:cs="Arial"/>
                <w:sz w:val="18"/>
                <w:szCs w:val="18"/>
                <w:lang w:eastAsia="lt-LT"/>
              </w:rPr>
            </w:pPr>
            <w:r w:rsidRPr="00FB150E">
              <w:rPr>
                <w:rFonts w:ascii="Arial" w:hAnsi="Arial" w:cs="Arial"/>
                <w:sz w:val="18"/>
                <w:szCs w:val="18"/>
                <w:lang w:eastAsia="lt-LT"/>
              </w:rPr>
              <w:t>4</w:t>
            </w:r>
          </w:p>
        </w:tc>
        <w:tc>
          <w:tcPr>
            <w:tcW w:w="995" w:type="dxa"/>
            <w:tcBorders>
              <w:top w:val="nil"/>
              <w:left w:val="nil"/>
              <w:bottom w:val="single" w:sz="4" w:space="0" w:color="auto"/>
              <w:right w:val="single" w:sz="4" w:space="0" w:color="auto"/>
            </w:tcBorders>
            <w:noWrap/>
            <w:vAlign w:val="bottom"/>
          </w:tcPr>
          <w:p w14:paraId="24836333"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4</w:t>
            </w:r>
          </w:p>
        </w:tc>
        <w:tc>
          <w:tcPr>
            <w:tcW w:w="706" w:type="dxa"/>
            <w:tcBorders>
              <w:top w:val="nil"/>
              <w:left w:val="nil"/>
              <w:bottom w:val="single" w:sz="4" w:space="0" w:color="auto"/>
              <w:right w:val="single" w:sz="4" w:space="0" w:color="auto"/>
            </w:tcBorders>
            <w:noWrap/>
            <w:vAlign w:val="bottom"/>
          </w:tcPr>
          <w:p w14:paraId="5F81542C"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2</w:t>
            </w:r>
          </w:p>
        </w:tc>
      </w:tr>
      <w:tr w:rsidR="0098079A" w:rsidRPr="00FB150E" w14:paraId="08A0644D"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7968DC1D"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IT specialist</w:t>
            </w:r>
          </w:p>
        </w:tc>
        <w:tc>
          <w:tcPr>
            <w:tcW w:w="745" w:type="dxa"/>
            <w:tcBorders>
              <w:top w:val="nil"/>
              <w:left w:val="nil"/>
              <w:bottom w:val="single" w:sz="4" w:space="0" w:color="auto"/>
              <w:right w:val="single" w:sz="4" w:space="0" w:color="auto"/>
            </w:tcBorders>
            <w:noWrap/>
            <w:vAlign w:val="bottom"/>
          </w:tcPr>
          <w:p w14:paraId="46D12CC3"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10</w:t>
            </w:r>
          </w:p>
        </w:tc>
        <w:tc>
          <w:tcPr>
            <w:tcW w:w="995" w:type="dxa"/>
            <w:tcBorders>
              <w:top w:val="nil"/>
              <w:left w:val="nil"/>
              <w:bottom w:val="single" w:sz="4" w:space="0" w:color="auto"/>
              <w:right w:val="single" w:sz="4" w:space="0" w:color="auto"/>
            </w:tcBorders>
            <w:noWrap/>
            <w:vAlign w:val="bottom"/>
          </w:tcPr>
          <w:p w14:paraId="61AF01CA"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6</w:t>
            </w:r>
          </w:p>
        </w:tc>
        <w:tc>
          <w:tcPr>
            <w:tcW w:w="706" w:type="dxa"/>
            <w:tcBorders>
              <w:top w:val="nil"/>
              <w:left w:val="nil"/>
              <w:bottom w:val="single" w:sz="4" w:space="0" w:color="auto"/>
              <w:right w:val="single" w:sz="4" w:space="0" w:color="auto"/>
            </w:tcBorders>
            <w:noWrap/>
            <w:vAlign w:val="bottom"/>
          </w:tcPr>
          <w:p w14:paraId="11E49121"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17</w:t>
            </w:r>
          </w:p>
        </w:tc>
      </w:tr>
      <w:tr w:rsidR="0098079A" w:rsidRPr="00FB150E" w14:paraId="294BE4E8" w14:textId="77777777" w:rsidTr="00650791">
        <w:trPr>
          <w:trHeight w:val="285"/>
        </w:trPr>
        <w:tc>
          <w:tcPr>
            <w:tcW w:w="6500" w:type="dxa"/>
            <w:tcBorders>
              <w:top w:val="nil"/>
              <w:left w:val="single" w:sz="4" w:space="0" w:color="auto"/>
              <w:bottom w:val="single" w:sz="4" w:space="0" w:color="auto"/>
              <w:right w:val="single" w:sz="4" w:space="0" w:color="auto"/>
            </w:tcBorders>
            <w:noWrap/>
            <w:vAlign w:val="bottom"/>
          </w:tcPr>
          <w:p w14:paraId="0C349220" w14:textId="77777777" w:rsidR="0098079A" w:rsidRPr="00FB150E" w:rsidRDefault="0098079A" w:rsidP="00012A9A">
            <w:pPr>
              <w:rPr>
                <w:rFonts w:ascii="Arial" w:hAnsi="Arial" w:cs="Arial"/>
                <w:sz w:val="18"/>
                <w:szCs w:val="18"/>
                <w:lang w:eastAsia="lt-LT"/>
              </w:rPr>
            </w:pPr>
            <w:r w:rsidRPr="00FB150E">
              <w:rPr>
                <w:rFonts w:ascii="Arial" w:hAnsi="Arial" w:cs="Arial"/>
                <w:sz w:val="18"/>
                <w:szCs w:val="18"/>
                <w:lang w:eastAsia="lt-LT"/>
              </w:rPr>
              <w:t>Junior accounting specialist</w:t>
            </w:r>
          </w:p>
        </w:tc>
        <w:tc>
          <w:tcPr>
            <w:tcW w:w="745" w:type="dxa"/>
            <w:tcBorders>
              <w:top w:val="nil"/>
              <w:left w:val="nil"/>
              <w:bottom w:val="single" w:sz="4" w:space="0" w:color="auto"/>
              <w:right w:val="single" w:sz="4" w:space="0" w:color="auto"/>
            </w:tcBorders>
            <w:noWrap/>
            <w:vAlign w:val="bottom"/>
          </w:tcPr>
          <w:p w14:paraId="57D69949"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7</w:t>
            </w:r>
          </w:p>
        </w:tc>
        <w:tc>
          <w:tcPr>
            <w:tcW w:w="995" w:type="dxa"/>
            <w:tcBorders>
              <w:top w:val="nil"/>
              <w:left w:val="nil"/>
              <w:bottom w:val="single" w:sz="4" w:space="0" w:color="auto"/>
              <w:right w:val="single" w:sz="4" w:space="0" w:color="auto"/>
            </w:tcBorders>
            <w:noWrap/>
            <w:vAlign w:val="bottom"/>
          </w:tcPr>
          <w:p w14:paraId="5EC3602E"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6</w:t>
            </w:r>
          </w:p>
        </w:tc>
        <w:tc>
          <w:tcPr>
            <w:tcW w:w="706" w:type="dxa"/>
            <w:tcBorders>
              <w:top w:val="nil"/>
              <w:left w:val="nil"/>
              <w:bottom w:val="single" w:sz="4" w:space="0" w:color="auto"/>
              <w:right w:val="single" w:sz="4" w:space="0" w:color="auto"/>
            </w:tcBorders>
            <w:noWrap/>
            <w:vAlign w:val="bottom"/>
          </w:tcPr>
          <w:p w14:paraId="084DBCAD" w14:textId="77777777" w:rsidR="0098079A" w:rsidRPr="00FB150E" w:rsidRDefault="0098079A" w:rsidP="00012A9A">
            <w:pPr>
              <w:jc w:val="right"/>
              <w:rPr>
                <w:rFonts w:ascii="Calibri" w:hAnsi="Calibri" w:cs="Calibri"/>
                <w:color w:val="000000"/>
                <w:sz w:val="18"/>
                <w:szCs w:val="18"/>
                <w:lang w:eastAsia="lt-LT"/>
              </w:rPr>
            </w:pPr>
            <w:r w:rsidRPr="00FB150E">
              <w:rPr>
                <w:rFonts w:ascii="Calibri" w:hAnsi="Calibri" w:cs="Calibri"/>
                <w:color w:val="000000"/>
                <w:sz w:val="18"/>
                <w:szCs w:val="18"/>
                <w:lang w:eastAsia="lt-LT"/>
              </w:rPr>
              <w:t>4</w:t>
            </w:r>
          </w:p>
        </w:tc>
      </w:tr>
    </w:tbl>
    <w:p w14:paraId="5F996AA0" w14:textId="77777777" w:rsidR="0098079A" w:rsidRPr="00FB150E" w:rsidRDefault="0098079A" w:rsidP="000D11DE">
      <w:pPr>
        <w:tabs>
          <w:tab w:val="right" w:leader="dot" w:pos="9628"/>
        </w:tabs>
        <w:ind w:firstLine="709"/>
        <w:jc w:val="both"/>
        <w:rPr>
          <w:rFonts w:eastAsia="Arial Unicode MS"/>
          <w:color w:val="000000"/>
          <w:u w:color="000000"/>
          <w:lang w:eastAsia="lt-LT"/>
        </w:rPr>
      </w:pPr>
    </w:p>
    <w:p w14:paraId="1B9C6DDE" w14:textId="77777777" w:rsidR="0098079A" w:rsidRPr="00FB150E" w:rsidRDefault="0098079A" w:rsidP="000D11DE">
      <w:pPr>
        <w:tabs>
          <w:tab w:val="right" w:leader="dot" w:pos="9628"/>
        </w:tabs>
        <w:ind w:firstLine="709"/>
        <w:jc w:val="both"/>
      </w:pPr>
      <w:r w:rsidRPr="00FB150E">
        <w:rPr>
          <w:rFonts w:eastAsia="Arial Unicode MS"/>
          <w:color w:val="000000"/>
          <w:u w:color="000000"/>
          <w:lang w:eastAsia="lt-LT"/>
        </w:rPr>
        <w:t>On the other hand, it is crucial to know how abilities of program graduates are treated by their employers. Therefore, in spring 2016,</w:t>
      </w:r>
      <w:r w:rsidR="00995D38">
        <w:rPr>
          <w:rFonts w:eastAsia="Arial Unicode MS"/>
          <w:color w:val="000000"/>
          <w:u w:color="000000"/>
          <w:lang w:eastAsia="lt-LT"/>
        </w:rPr>
        <w:t xml:space="preserve"> </w:t>
      </w:r>
      <w:r w:rsidRPr="00FB150E">
        <w:rPr>
          <w:rFonts w:eastAsia="Arial Unicode MS"/>
          <w:color w:val="000000"/>
          <w:u w:color="000000"/>
          <w:lang w:eastAsia="lt-LT"/>
        </w:rPr>
        <w:t xml:space="preserve">the Programme management (Study Programme Committee) together with the Lithuanian Association of Actuaries (LAD – </w:t>
      </w:r>
      <w:proofErr w:type="spellStart"/>
      <w:r w:rsidRPr="00FB150E">
        <w:rPr>
          <w:rFonts w:eastAsia="Arial Unicode MS"/>
          <w:color w:val="000000"/>
          <w:u w:color="000000"/>
          <w:lang w:eastAsia="lt-LT"/>
        </w:rPr>
        <w:t>Lietuvos</w:t>
      </w:r>
      <w:proofErr w:type="spellEnd"/>
      <w:r w:rsidRPr="00FB150E">
        <w:rPr>
          <w:rFonts w:eastAsia="Arial Unicode MS"/>
          <w:color w:val="000000"/>
          <w:u w:color="000000"/>
          <w:lang w:eastAsia="lt-LT"/>
        </w:rPr>
        <w:t xml:space="preserve"> </w:t>
      </w:r>
      <w:proofErr w:type="spellStart"/>
      <w:r w:rsidRPr="00FB150E">
        <w:rPr>
          <w:rFonts w:eastAsia="Arial Unicode MS"/>
          <w:color w:val="000000"/>
          <w:u w:color="000000"/>
          <w:lang w:eastAsia="lt-LT"/>
        </w:rPr>
        <w:t>aktuarų</w:t>
      </w:r>
      <w:proofErr w:type="spellEnd"/>
      <w:r w:rsidRPr="00FB150E">
        <w:rPr>
          <w:rFonts w:eastAsia="Arial Unicode MS"/>
          <w:color w:val="000000"/>
          <w:u w:color="000000"/>
          <w:lang w:eastAsia="lt-LT"/>
        </w:rPr>
        <w:t xml:space="preserve"> </w:t>
      </w:r>
      <w:proofErr w:type="spellStart"/>
      <w:r w:rsidRPr="00FB150E">
        <w:rPr>
          <w:rFonts w:eastAsia="Arial Unicode MS"/>
          <w:color w:val="000000"/>
          <w:u w:color="000000"/>
          <w:lang w:eastAsia="lt-LT"/>
        </w:rPr>
        <w:t>draugija</w:t>
      </w:r>
      <w:proofErr w:type="spellEnd"/>
      <w:r w:rsidRPr="00FB150E">
        <w:rPr>
          <w:rFonts w:eastAsia="Arial Unicode MS"/>
          <w:color w:val="000000"/>
          <w:u w:color="000000"/>
          <w:lang w:eastAsia="lt-LT"/>
        </w:rPr>
        <w:t>) conducted a survey about professional competences of our graduates.</w:t>
      </w:r>
      <w:r w:rsidR="00995D38">
        <w:rPr>
          <w:rFonts w:eastAsia="Arial Unicode MS"/>
          <w:color w:val="000000"/>
          <w:u w:color="000000"/>
          <w:lang w:eastAsia="lt-LT"/>
        </w:rPr>
        <w:t xml:space="preserve"> </w:t>
      </w:r>
      <w:r w:rsidRPr="00FB150E">
        <w:rPr>
          <w:rFonts w:eastAsia="Arial Unicode MS"/>
          <w:color w:val="000000"/>
          <w:u w:color="000000"/>
          <w:lang w:eastAsia="lt-LT"/>
        </w:rPr>
        <w:t>Twenty major employers in Lithuania participated in the survey; among them were major insurance companies (including subsidiaries of companies operating abroad) and representatives of 2 banks with</w:t>
      </w:r>
      <w:r w:rsidR="00995D38">
        <w:rPr>
          <w:rFonts w:eastAsia="Arial Unicode MS"/>
          <w:color w:val="000000"/>
          <w:u w:color="000000"/>
          <w:lang w:eastAsia="lt-LT"/>
        </w:rPr>
        <w:t xml:space="preserve"> </w:t>
      </w:r>
      <w:r w:rsidRPr="00FB150E">
        <w:rPr>
          <w:rFonts w:eastAsia="Arial Unicode MS"/>
          <w:color w:val="000000"/>
          <w:u w:color="000000"/>
          <w:lang w:eastAsia="lt-LT"/>
        </w:rPr>
        <w:t>a significant market share. 15 filled out questionnaires were received (75% response ratio!) and, since the respondents were mainly chairs of actuarial (or similar) departments,</w:t>
      </w:r>
      <w:r w:rsidR="00995D38">
        <w:rPr>
          <w:rFonts w:eastAsia="Arial Unicode MS"/>
          <w:color w:val="000000"/>
          <w:u w:color="000000"/>
          <w:lang w:eastAsia="lt-LT"/>
        </w:rPr>
        <w:t xml:space="preserve"> </w:t>
      </w:r>
      <w:r w:rsidRPr="00FB150E">
        <w:rPr>
          <w:rFonts w:eastAsia="Arial Unicode MS"/>
          <w:color w:val="000000"/>
          <w:u w:color="000000"/>
          <w:lang w:eastAsia="lt-LT"/>
        </w:rPr>
        <w:t>the results received may be regarded as highly reliable. Eight respondents admitted that during the last five years they employed 3–5 of our graduates; two respondents employed 1–2 graduates, while one respondent employed more than 5. Respondents were asked to evaluate theoretical skills (pure mathematics/statistics; financial mathematics; actuarial models; economics; accounting), abilities to apply theoretical knowledge in practice (practical skills), computer literacy and some transferable skills (research/analytical skills, ability to work individually or in a team; communication skills, including foreign language). Though evaluations of theoretical and transferable skills as well as computer literacy were usually quite positive and mainly ranged from “average” to “very good”, evaluations of practical abilities were not so good and in every area attracted at least some “very poor” or “poor” evaluations. Moreover, more than one half of respondents were dissatisfied with even theoretical background in accounting/financial analysis, which they found quite important in a professional environment. After the survey was processed, the Study Programme Committee (SPC) invited representatives of responding institutions to join an open meeting of SPC during which we discussed how to best improve the competences of our graduates. Six employer representatives and four members of SPC participated. During the meeting it was agreed that at an initial stage, an optional course on Financial analysis will be enough for students to acquire basic knowledge. This course (</w:t>
      </w:r>
      <w:r w:rsidRPr="00FB150E">
        <w:rPr>
          <w:rFonts w:eastAsia="Arial Unicode MS"/>
          <w:i/>
          <w:iCs/>
          <w:color w:val="000000"/>
          <w:u w:color="000000"/>
          <w:lang w:eastAsia="lt-LT"/>
        </w:rPr>
        <w:t>Financial reports and analysis</w:t>
      </w:r>
      <w:r w:rsidRPr="00FB150E">
        <w:rPr>
          <w:rFonts w:eastAsia="Arial Unicode MS"/>
          <w:color w:val="000000"/>
          <w:u w:color="000000"/>
          <w:lang w:eastAsia="lt-LT"/>
        </w:rPr>
        <w:t>) is already offered and will be taught by dr. A.</w:t>
      </w:r>
      <w:r w:rsidR="00995D38">
        <w:rPr>
          <w:rFonts w:eastAsia="Arial Unicode MS"/>
          <w:color w:val="000000"/>
          <w:u w:color="000000"/>
          <w:lang w:eastAsia="lt-LT"/>
        </w:rPr>
        <w:t xml:space="preserve"> </w:t>
      </w:r>
      <w:proofErr w:type="spellStart"/>
      <w:r w:rsidRPr="00FB150E">
        <w:rPr>
          <w:rFonts w:eastAsia="Arial Unicode MS"/>
          <w:color w:val="000000"/>
          <w:u w:color="000000"/>
          <w:lang w:eastAsia="lt-LT"/>
        </w:rPr>
        <w:t>Linartas</w:t>
      </w:r>
      <w:proofErr w:type="spellEnd"/>
      <w:r w:rsidRPr="00FB150E">
        <w:rPr>
          <w:rFonts w:eastAsia="Arial Unicode MS"/>
          <w:color w:val="000000"/>
          <w:u w:color="000000"/>
          <w:lang w:eastAsia="lt-LT"/>
        </w:rPr>
        <w:t xml:space="preserve">, who has sufficient practical experience and also theoretical background in this area. Regarding practical skills, the SPC promised to draw attention of teachers to this problem and to encourage them to supplement courses with some practical applications. During this survey we also got contacts of professionals who would like to share their knowledge with students and to deliver </w:t>
      </w:r>
      <w:r w:rsidRPr="00FB150E">
        <w:rPr>
          <w:rFonts w:eastAsia="Arial Unicode MS"/>
          <w:color w:val="000000"/>
          <w:u w:color="000000"/>
          <w:lang w:eastAsia="lt-LT"/>
        </w:rPr>
        <w:lastRenderedPageBreak/>
        <w:t xml:space="preserve">1–2 lectures. “Ergo” representative Mrs </w:t>
      </w:r>
      <w:proofErr w:type="spellStart"/>
      <w:r w:rsidRPr="00FB150E">
        <w:rPr>
          <w:rFonts w:eastAsia="Arial Unicode MS"/>
          <w:color w:val="000000"/>
          <w:u w:color="000000"/>
          <w:lang w:eastAsia="lt-LT"/>
        </w:rPr>
        <w:t>Laimė</w:t>
      </w:r>
      <w:proofErr w:type="spellEnd"/>
      <w:r w:rsidRPr="00FB150E">
        <w:rPr>
          <w:rFonts w:eastAsia="Arial Unicode MS"/>
          <w:color w:val="000000"/>
          <w:u w:color="000000"/>
          <w:lang w:eastAsia="lt-LT"/>
        </w:rPr>
        <w:t xml:space="preserve"> </w:t>
      </w:r>
      <w:proofErr w:type="spellStart"/>
      <w:r w:rsidRPr="00FB150E">
        <w:rPr>
          <w:rFonts w:eastAsia="Arial Unicode MS"/>
          <w:color w:val="000000"/>
          <w:u w:color="000000"/>
          <w:lang w:eastAsia="lt-LT"/>
        </w:rPr>
        <w:t>Naruševičienė</w:t>
      </w:r>
      <w:proofErr w:type="spellEnd"/>
      <w:r w:rsidRPr="00FB150E">
        <w:rPr>
          <w:rFonts w:eastAsia="Arial Unicode MS"/>
          <w:color w:val="000000"/>
          <w:u w:color="000000"/>
          <w:lang w:eastAsia="lt-LT"/>
        </w:rPr>
        <w:t xml:space="preserve"> (Chair of Pricing and Reinsurance Department in the Baltic States) was the first to deliver a lecture on the Actuarial function for first year students in the fall of 2016. SPC hopes that effective cooperation with employers will continue in the future.</w:t>
      </w:r>
    </w:p>
    <w:p w14:paraId="5B2FAD25" w14:textId="77777777" w:rsidR="0098079A" w:rsidRPr="00FB150E" w:rsidRDefault="0098079A" w:rsidP="00290AB7">
      <w:pPr>
        <w:tabs>
          <w:tab w:val="right" w:leader="dot" w:pos="9628"/>
        </w:tabs>
        <w:ind w:left="440"/>
      </w:pPr>
    </w:p>
    <w:p w14:paraId="4F1259EE" w14:textId="77777777" w:rsidR="0098079A" w:rsidRPr="00FB150E" w:rsidRDefault="0098079A" w:rsidP="007C348F">
      <w:pPr>
        <w:pStyle w:val="Heading5"/>
        <w:numPr>
          <w:ilvl w:val="1"/>
          <w:numId w:val="5"/>
        </w:numPr>
        <w:spacing w:before="0"/>
        <w:ind w:hanging="562"/>
        <w:rPr>
          <w:rFonts w:ascii="Times New Roman" w:hAnsi="Times New Roman" w:cs="Times New Roman"/>
          <w:b/>
          <w:bCs/>
          <w:color w:val="auto"/>
          <w:lang w:val="en-GB"/>
        </w:rPr>
      </w:pPr>
      <w:r w:rsidRPr="00FB150E">
        <w:rPr>
          <w:rFonts w:ascii="Times New Roman" w:hAnsi="Times New Roman" w:cs="Times New Roman"/>
          <w:b/>
          <w:bCs/>
          <w:color w:val="auto"/>
          <w:lang w:val="en-GB"/>
        </w:rPr>
        <w:t>Strengths and weaknesses of the area under evaluation and improvement measures to be taken</w:t>
      </w:r>
    </w:p>
    <w:p w14:paraId="0E10D21C" w14:textId="77777777" w:rsidR="0098079A" w:rsidRPr="00FB150E" w:rsidRDefault="0098079A" w:rsidP="00B94591">
      <w:pPr>
        <w:ind w:left="284" w:hanging="284"/>
        <w:rPr>
          <w:u w:val="single"/>
        </w:rPr>
      </w:pPr>
      <w:r w:rsidRPr="00FB150E">
        <w:rPr>
          <w:u w:val="single"/>
        </w:rPr>
        <w:t>Strengths:</w:t>
      </w:r>
    </w:p>
    <w:p w14:paraId="36593D10" w14:textId="77777777" w:rsidR="0098079A" w:rsidRPr="00FB150E" w:rsidRDefault="0098079A" w:rsidP="00B94591">
      <w:pPr>
        <w:pStyle w:val="ListParagraph"/>
        <w:numPr>
          <w:ilvl w:val="0"/>
          <w:numId w:val="9"/>
        </w:numPr>
        <w:spacing w:after="0"/>
        <w:ind w:left="284" w:hanging="284"/>
        <w:rPr>
          <w:lang w:val="en-GB"/>
        </w:rPr>
      </w:pPr>
      <w:r w:rsidRPr="00FB150E">
        <w:rPr>
          <w:lang w:val="en-GB"/>
        </w:rPr>
        <w:t>Programme does not experience problems attracting new students and scores of those enrolled are quite high.</w:t>
      </w:r>
    </w:p>
    <w:p w14:paraId="18884DD4" w14:textId="7BFDBE31" w:rsidR="0098079A" w:rsidRPr="00FB150E" w:rsidRDefault="0098079A" w:rsidP="00B94591">
      <w:pPr>
        <w:pStyle w:val="ListParagraph"/>
        <w:numPr>
          <w:ilvl w:val="0"/>
          <w:numId w:val="9"/>
        </w:numPr>
        <w:spacing w:after="0"/>
        <w:ind w:left="284" w:hanging="284"/>
        <w:rPr>
          <w:lang w:val="en-GB"/>
        </w:rPr>
      </w:pPr>
      <w:r w:rsidRPr="00FB150E">
        <w:rPr>
          <w:lang w:val="en-GB"/>
        </w:rPr>
        <w:t>Graduation rate is acceptable for studies based on mathematics.</w:t>
      </w:r>
    </w:p>
    <w:p w14:paraId="401E8EA4" w14:textId="01B98434" w:rsidR="0098079A" w:rsidRPr="00FB150E" w:rsidRDefault="0098079A" w:rsidP="00B94591">
      <w:pPr>
        <w:pStyle w:val="ListParagraph"/>
        <w:numPr>
          <w:ilvl w:val="0"/>
          <w:numId w:val="9"/>
        </w:numPr>
        <w:spacing w:after="0"/>
        <w:ind w:left="284" w:hanging="284"/>
        <w:rPr>
          <w:lang w:val="en-GB"/>
        </w:rPr>
      </w:pPr>
      <w:r w:rsidRPr="00FB150E">
        <w:rPr>
          <w:lang w:val="en-GB"/>
        </w:rPr>
        <w:t>Serious steps are taken to provide academic support to students (</w:t>
      </w:r>
      <w:r w:rsidR="00650791">
        <w:rPr>
          <w:lang w:val="en-GB"/>
        </w:rPr>
        <w:t>e.g. extra-curriculum</w:t>
      </w:r>
      <w:r w:rsidRPr="00FB150E">
        <w:rPr>
          <w:lang w:val="en-GB"/>
        </w:rPr>
        <w:t xml:space="preserve"> course on Mathematical Analysis, individual tutorials, etc.)</w:t>
      </w:r>
    </w:p>
    <w:p w14:paraId="6F52EE23" w14:textId="77777777" w:rsidR="0098079A" w:rsidRPr="00FB150E" w:rsidRDefault="0098079A" w:rsidP="00B94591">
      <w:pPr>
        <w:pStyle w:val="ListParagraph"/>
        <w:numPr>
          <w:ilvl w:val="0"/>
          <w:numId w:val="9"/>
        </w:numPr>
        <w:spacing w:after="0"/>
        <w:ind w:left="284" w:hanging="284"/>
        <w:rPr>
          <w:lang w:val="en-GB"/>
        </w:rPr>
      </w:pPr>
      <w:r w:rsidRPr="00FB150E">
        <w:rPr>
          <w:lang w:val="en-GB"/>
        </w:rPr>
        <w:t>Attempts are made to make assessment procedures more transparent, the list of requirements and in particular weights of all themes covered are provided for students before each assignment (at least by some teachers).</w:t>
      </w:r>
    </w:p>
    <w:p w14:paraId="5B869645" w14:textId="77777777" w:rsidR="0098079A" w:rsidRPr="00FB150E" w:rsidRDefault="0098079A" w:rsidP="00B94591">
      <w:pPr>
        <w:pStyle w:val="ListParagraph"/>
        <w:numPr>
          <w:ilvl w:val="0"/>
          <w:numId w:val="9"/>
        </w:numPr>
        <w:spacing w:after="0"/>
        <w:ind w:left="284" w:hanging="284"/>
        <w:rPr>
          <w:lang w:val="en-GB"/>
        </w:rPr>
      </w:pPr>
      <w:r w:rsidRPr="00FB150E">
        <w:rPr>
          <w:lang w:val="en-GB"/>
        </w:rPr>
        <w:t>Good opportunities for social support are available, so, for example, no dropouts due to inability to meet financial obligations.</w:t>
      </w:r>
    </w:p>
    <w:p w14:paraId="553FC216" w14:textId="77777777" w:rsidR="0098079A" w:rsidRPr="00FB150E" w:rsidRDefault="0098079A" w:rsidP="00B94591">
      <w:pPr>
        <w:pStyle w:val="ListParagraph"/>
        <w:numPr>
          <w:ilvl w:val="0"/>
          <w:numId w:val="9"/>
        </w:numPr>
        <w:spacing w:after="0"/>
        <w:ind w:left="284" w:hanging="284"/>
        <w:rPr>
          <w:lang w:val="en-GB"/>
        </w:rPr>
      </w:pPr>
      <w:r w:rsidRPr="00FB150E">
        <w:rPr>
          <w:lang w:val="en-GB"/>
        </w:rPr>
        <w:t>Good opportunities to participate in research, sports and arts. Best students have possibilities to publish their results in scientific journals.</w:t>
      </w:r>
    </w:p>
    <w:p w14:paraId="0A05AAD9" w14:textId="77777777" w:rsidR="0098079A" w:rsidRPr="00FB150E" w:rsidRDefault="0098079A" w:rsidP="00B94591">
      <w:pPr>
        <w:pStyle w:val="ListParagraph"/>
        <w:numPr>
          <w:ilvl w:val="0"/>
          <w:numId w:val="9"/>
        </w:numPr>
        <w:spacing w:after="0"/>
        <w:ind w:left="284" w:hanging="284"/>
        <w:rPr>
          <w:lang w:val="en-GB"/>
        </w:rPr>
      </w:pPr>
      <w:r w:rsidRPr="00FB150E">
        <w:rPr>
          <w:lang w:val="en-GB"/>
        </w:rPr>
        <w:t>Good international exchange possibilities; the programme enjoys quite high numbers of students using such opportunities to get more diverse experience.</w:t>
      </w:r>
    </w:p>
    <w:p w14:paraId="16780D0B" w14:textId="77777777" w:rsidR="0098079A" w:rsidRPr="00FB150E" w:rsidRDefault="0098079A" w:rsidP="00B94591">
      <w:pPr>
        <w:pStyle w:val="ListParagraph"/>
        <w:numPr>
          <w:ilvl w:val="0"/>
          <w:numId w:val="9"/>
        </w:numPr>
        <w:spacing w:after="0"/>
        <w:ind w:left="284" w:hanging="284"/>
        <w:rPr>
          <w:lang w:val="en-GB"/>
        </w:rPr>
      </w:pPr>
      <w:r w:rsidRPr="00FB150E">
        <w:rPr>
          <w:lang w:val="en-GB"/>
        </w:rPr>
        <w:t>Adequately many</w:t>
      </w:r>
      <w:r w:rsidR="00995D38">
        <w:rPr>
          <w:lang w:val="en-GB"/>
        </w:rPr>
        <w:t xml:space="preserve"> </w:t>
      </w:r>
      <w:r w:rsidRPr="00FB150E">
        <w:rPr>
          <w:lang w:val="en-GB"/>
        </w:rPr>
        <w:t>and diverse assessment methods are used.</w:t>
      </w:r>
    </w:p>
    <w:p w14:paraId="16991A0B" w14:textId="77777777" w:rsidR="0098079A" w:rsidRPr="00FB150E" w:rsidRDefault="0098079A" w:rsidP="00B94591">
      <w:pPr>
        <w:pStyle w:val="ListParagraph"/>
        <w:numPr>
          <w:ilvl w:val="0"/>
          <w:numId w:val="9"/>
        </w:numPr>
        <w:spacing w:after="0"/>
        <w:ind w:left="284" w:hanging="284"/>
        <w:rPr>
          <w:lang w:val="en-GB"/>
        </w:rPr>
      </w:pPr>
      <w:r w:rsidRPr="00FB150E">
        <w:rPr>
          <w:lang w:val="en-GB"/>
        </w:rPr>
        <w:t>Theoretical knowledge, computer literacy and transferable skills of our gr</w:t>
      </w:r>
      <w:r w:rsidR="00B201F3">
        <w:rPr>
          <w:lang w:val="en-GB"/>
        </w:rPr>
        <w:t>aduates are evaluated as mostly</w:t>
      </w:r>
      <w:r w:rsidRPr="00FB150E">
        <w:rPr>
          <w:lang w:val="en-GB"/>
        </w:rPr>
        <w:t xml:space="preserve"> „good</w:t>
      </w:r>
      <w:proofErr w:type="gramStart"/>
      <w:r w:rsidRPr="00FB150E">
        <w:rPr>
          <w:lang w:val="en-GB"/>
        </w:rPr>
        <w:t>“ and</w:t>
      </w:r>
      <w:proofErr w:type="gramEnd"/>
      <w:r w:rsidRPr="00FB150E">
        <w:rPr>
          <w:lang w:val="en-GB"/>
        </w:rPr>
        <w:t xml:space="preserve"> „very good“ by major employers.</w:t>
      </w:r>
    </w:p>
    <w:p w14:paraId="0A88D092" w14:textId="77777777" w:rsidR="0098079A" w:rsidRPr="00FB150E" w:rsidRDefault="0098079A" w:rsidP="00B94591">
      <w:pPr>
        <w:pStyle w:val="ListParagraph"/>
        <w:numPr>
          <w:ilvl w:val="0"/>
          <w:numId w:val="9"/>
        </w:numPr>
        <w:spacing w:after="0"/>
        <w:ind w:left="284" w:hanging="284"/>
        <w:rPr>
          <w:lang w:val="en-GB"/>
        </w:rPr>
      </w:pPr>
      <w:r w:rsidRPr="00FB150E">
        <w:rPr>
          <w:lang w:val="en-GB"/>
        </w:rPr>
        <w:t>Professional activities of a majority of graduates are usually related to studies and may be regarded as successful.</w:t>
      </w:r>
    </w:p>
    <w:p w14:paraId="3DB629D6" w14:textId="77777777" w:rsidR="0098079A" w:rsidRPr="00B94591" w:rsidRDefault="0098079A" w:rsidP="00B94591">
      <w:pPr>
        <w:pStyle w:val="ListParagraph"/>
        <w:numPr>
          <w:ilvl w:val="0"/>
          <w:numId w:val="9"/>
        </w:numPr>
        <w:spacing w:after="0"/>
        <w:ind w:left="284" w:hanging="284"/>
        <w:rPr>
          <w:lang w:val="en-GB"/>
        </w:rPr>
      </w:pPr>
      <w:r w:rsidRPr="00FB150E">
        <w:rPr>
          <w:lang w:val="en-GB"/>
        </w:rPr>
        <w:t>A big majority of graduates are easily employed and find jobs in many different fields.</w:t>
      </w:r>
    </w:p>
    <w:p w14:paraId="106FC472" w14:textId="77777777" w:rsidR="0098079A" w:rsidRPr="00FB150E" w:rsidRDefault="0098079A" w:rsidP="00B94591">
      <w:pPr>
        <w:ind w:left="284" w:hanging="284"/>
        <w:rPr>
          <w:u w:val="single"/>
        </w:rPr>
      </w:pPr>
      <w:r w:rsidRPr="00FB150E">
        <w:rPr>
          <w:u w:val="single"/>
        </w:rPr>
        <w:t>Weaknesses:</w:t>
      </w:r>
    </w:p>
    <w:p w14:paraId="2AD00AC1" w14:textId="77777777" w:rsidR="0098079A" w:rsidRPr="00FB150E" w:rsidRDefault="0098079A" w:rsidP="00B94591">
      <w:pPr>
        <w:pStyle w:val="ListParagraph"/>
        <w:numPr>
          <w:ilvl w:val="0"/>
          <w:numId w:val="9"/>
        </w:numPr>
        <w:spacing w:after="0"/>
        <w:ind w:left="284" w:hanging="284"/>
        <w:rPr>
          <w:lang w:val="en-GB"/>
        </w:rPr>
      </w:pPr>
      <w:r w:rsidRPr="00FB150E">
        <w:rPr>
          <w:lang w:val="en-GB"/>
        </w:rPr>
        <w:t>There is still a</w:t>
      </w:r>
      <w:r>
        <w:rPr>
          <w:lang w:val="en-GB"/>
        </w:rPr>
        <w:t xml:space="preserve"> </w:t>
      </w:r>
      <w:r w:rsidRPr="00FB150E">
        <w:rPr>
          <w:lang w:val="en-GB"/>
        </w:rPr>
        <w:t>substantial proportion of dropouts due to inability to achieve good academic results, more detailed investigation on why students fail is desirable.</w:t>
      </w:r>
    </w:p>
    <w:p w14:paraId="0A395094" w14:textId="77777777" w:rsidR="0098079A" w:rsidRPr="00FB150E" w:rsidRDefault="0098079A" w:rsidP="00B94591">
      <w:pPr>
        <w:pStyle w:val="ListParagraph"/>
        <w:numPr>
          <w:ilvl w:val="0"/>
          <w:numId w:val="9"/>
        </w:numPr>
        <w:spacing w:after="0"/>
        <w:ind w:left="284" w:hanging="284"/>
        <w:rPr>
          <w:lang w:val="en-GB"/>
        </w:rPr>
      </w:pPr>
      <w:r w:rsidRPr="00FB150E">
        <w:rPr>
          <w:lang w:val="en-GB"/>
        </w:rPr>
        <w:t>More steps on how to improve transparency in assessment and achievement of sufficient academic standards are needed, e.g. double marking, etc.</w:t>
      </w:r>
    </w:p>
    <w:p w14:paraId="53D4F5A9" w14:textId="77777777" w:rsidR="0098079A" w:rsidRPr="00FB150E" w:rsidRDefault="0098079A" w:rsidP="00B94591">
      <w:pPr>
        <w:pStyle w:val="ListParagraph"/>
        <w:numPr>
          <w:ilvl w:val="0"/>
          <w:numId w:val="9"/>
        </w:numPr>
        <w:spacing w:after="0"/>
        <w:ind w:left="284" w:hanging="284"/>
        <w:rPr>
          <w:lang w:val="en-GB"/>
        </w:rPr>
      </w:pPr>
      <w:r w:rsidRPr="00FB150E">
        <w:rPr>
          <w:lang w:val="en-GB"/>
        </w:rPr>
        <w:t>Not all students prepare bachelor theses individually, even though they must clearly demonstrate their contribution during the defence.</w:t>
      </w:r>
    </w:p>
    <w:p w14:paraId="2BE14191" w14:textId="77777777" w:rsidR="0098079A" w:rsidRPr="00FB150E" w:rsidRDefault="0098079A" w:rsidP="00B94591">
      <w:pPr>
        <w:ind w:left="284" w:hanging="284"/>
        <w:rPr>
          <w:u w:val="single"/>
        </w:rPr>
      </w:pPr>
      <w:r w:rsidRPr="00FB150E">
        <w:rPr>
          <w:u w:val="single"/>
        </w:rPr>
        <w:t>Improvement measures:</w:t>
      </w:r>
    </w:p>
    <w:p w14:paraId="7B9D2419" w14:textId="77777777" w:rsidR="00B201F3" w:rsidRDefault="00B201F3" w:rsidP="00B94591">
      <w:pPr>
        <w:pStyle w:val="ListParagraph"/>
        <w:numPr>
          <w:ilvl w:val="0"/>
          <w:numId w:val="9"/>
        </w:numPr>
        <w:spacing w:after="0"/>
        <w:ind w:left="284" w:hanging="284"/>
        <w:rPr>
          <w:lang w:val="en-GB"/>
        </w:rPr>
      </w:pPr>
      <w:r>
        <w:rPr>
          <w:lang w:val="en-GB"/>
        </w:rPr>
        <w:t xml:space="preserve">Some initials steps to minimize dropouts due to poor academic results are already taken, this will be further developed.  </w:t>
      </w:r>
    </w:p>
    <w:p w14:paraId="567EDDC6" w14:textId="77777777" w:rsidR="0098079A" w:rsidRPr="00FB150E" w:rsidRDefault="0098079A" w:rsidP="00B94591">
      <w:pPr>
        <w:pStyle w:val="ListParagraph"/>
        <w:numPr>
          <w:ilvl w:val="0"/>
          <w:numId w:val="9"/>
        </w:numPr>
        <w:spacing w:after="0"/>
        <w:ind w:left="284" w:hanging="284"/>
        <w:rPr>
          <w:lang w:val="en-GB"/>
        </w:rPr>
      </w:pPr>
      <w:r w:rsidRPr="00FB150E">
        <w:rPr>
          <w:lang w:val="en-GB"/>
        </w:rPr>
        <w:t>SPC will take all necessary steps to increase transparency in assessments, e.g. will encourage t</w:t>
      </w:r>
      <w:r w:rsidR="004B7AE3">
        <w:rPr>
          <w:lang w:val="en-GB"/>
        </w:rPr>
        <w:t>eachers to prepare Requirements</w:t>
      </w:r>
      <w:r w:rsidRPr="00FB150E">
        <w:rPr>
          <w:lang w:val="en-GB"/>
        </w:rPr>
        <w:t xml:space="preserve"> lists, use double marking, etc.</w:t>
      </w:r>
    </w:p>
    <w:p w14:paraId="5C0ED729" w14:textId="77777777" w:rsidR="0098079A" w:rsidRPr="00FB150E" w:rsidRDefault="0098079A" w:rsidP="00B94591">
      <w:pPr>
        <w:pStyle w:val="ListParagraph"/>
        <w:numPr>
          <w:ilvl w:val="0"/>
          <w:numId w:val="9"/>
        </w:numPr>
        <w:spacing w:after="0"/>
        <w:ind w:left="284" w:hanging="284"/>
        <w:rPr>
          <w:lang w:val="en-GB"/>
        </w:rPr>
      </w:pPr>
      <w:r w:rsidRPr="00FB150E">
        <w:rPr>
          <w:lang w:val="en-GB"/>
        </w:rPr>
        <w:t>Further steps will be taken to assure that all students prepare bachelor thesis individually.</w:t>
      </w:r>
    </w:p>
    <w:p w14:paraId="451173DD" w14:textId="77777777" w:rsidR="00650791" w:rsidRDefault="00650791" w:rsidP="00290AB7">
      <w:pPr>
        <w:tabs>
          <w:tab w:val="right" w:leader="dot" w:pos="10195"/>
        </w:tabs>
      </w:pPr>
    </w:p>
    <w:p w14:paraId="68E5AA4D" w14:textId="77777777" w:rsidR="0098079A" w:rsidRPr="00FB150E" w:rsidRDefault="0098079A" w:rsidP="00290AB7">
      <w:pPr>
        <w:pStyle w:val="Heading3"/>
        <w:spacing w:before="0"/>
        <w:ind w:left="567" w:hanging="567"/>
        <w:rPr>
          <w:rFonts w:ascii="Times New Roman" w:hAnsi="Times New Roman" w:cs="Times New Roman"/>
          <w:color w:val="auto"/>
          <w:lang w:val="en-GB"/>
        </w:rPr>
      </w:pPr>
      <w:bookmarkStart w:id="41" w:name="_Toc474327079"/>
      <w:r w:rsidRPr="00FB150E">
        <w:rPr>
          <w:rFonts w:ascii="Times New Roman" w:hAnsi="Times New Roman" w:cs="Times New Roman"/>
          <w:color w:val="auto"/>
          <w:lang w:val="en-GB"/>
        </w:rPr>
        <w:t>6.</w:t>
      </w:r>
      <w:r w:rsidRPr="00FB150E">
        <w:rPr>
          <w:rFonts w:ascii="Times New Roman" w:hAnsi="Times New Roman" w:cs="Times New Roman"/>
          <w:color w:val="auto"/>
          <w:lang w:val="en-GB"/>
        </w:rPr>
        <w:tab/>
        <w:t>Study Programme management</w:t>
      </w:r>
      <w:bookmarkEnd w:id="41"/>
    </w:p>
    <w:p w14:paraId="4DC34428" w14:textId="77777777" w:rsidR="0098079A" w:rsidRPr="00FB150E" w:rsidRDefault="0098079A" w:rsidP="00290AB7"/>
    <w:p w14:paraId="571A99DB" w14:textId="77777777" w:rsidR="0098079A" w:rsidRDefault="0098079A" w:rsidP="00290AB7">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6.1.</w:t>
      </w:r>
      <w:r w:rsidRPr="00FB150E">
        <w:rPr>
          <w:rFonts w:ascii="Times New Roman" w:hAnsi="Times New Roman" w:cs="Times New Roman"/>
          <w:b/>
          <w:bCs/>
          <w:color w:val="auto"/>
          <w:lang w:val="en-GB"/>
        </w:rPr>
        <w:tab/>
        <w:t>Regulation of study quality assurance</w:t>
      </w:r>
    </w:p>
    <w:p w14:paraId="41C0A3CA" w14:textId="77777777" w:rsidR="00650791" w:rsidRPr="00650791" w:rsidRDefault="00650791" w:rsidP="00650791">
      <w:pPr>
        <w:rPr>
          <w:lang w:eastAsia="en-US"/>
        </w:rPr>
      </w:pPr>
    </w:p>
    <w:p w14:paraId="328D52E8" w14:textId="77777777" w:rsidR="0098079A" w:rsidRPr="00FB150E" w:rsidRDefault="0098079A" w:rsidP="00B94591">
      <w:pPr>
        <w:tabs>
          <w:tab w:val="right" w:leader="dot" w:pos="9628"/>
        </w:tabs>
        <w:ind w:firstLine="709"/>
        <w:jc w:val="both"/>
      </w:pPr>
      <w:r w:rsidRPr="00FB150E">
        <w:t xml:space="preserve">Fostering quality culture is a strategic aim of Vilnius University. It is made feasible by adhering to the values specified in the VU mission and in the </w:t>
      </w:r>
      <w:r w:rsidRPr="00FB150E">
        <w:rPr>
          <w:i/>
          <w:iCs/>
        </w:rPr>
        <w:t>Standards and Guidelines for Quality Assurance in the European Higher Education Area.</w:t>
      </w:r>
      <w:r w:rsidRPr="00FB150E">
        <w:rPr>
          <w:rFonts w:eastAsia="Arial Unicode MS"/>
          <w:color w:val="000000"/>
          <w:u w:color="000000"/>
          <w:vertAlign w:val="superscript"/>
          <w:lang w:eastAsia="lt-LT"/>
        </w:rPr>
        <w:footnoteReference w:id="40"/>
      </w:r>
      <w:r w:rsidRPr="00FB150E">
        <w:t xml:space="preserve"> In Vilnius University, all study programmes and their implementation </w:t>
      </w:r>
      <w:r w:rsidRPr="00FB150E">
        <w:lastRenderedPageBreak/>
        <w:t xml:space="preserve">are administered by the </w:t>
      </w:r>
      <w:r>
        <w:t>Department</w:t>
      </w:r>
      <w:r w:rsidRPr="00FB150E">
        <w:t xml:space="preserve"> </w:t>
      </w:r>
      <w:r>
        <w:t>for</w:t>
      </w:r>
      <w:r w:rsidRPr="00FB150E">
        <w:t xml:space="preserve"> Studies, which is also responsible for ensuring the quality of functioning of the units of different levels in VU.</w:t>
      </w:r>
      <w:r w:rsidRPr="00FB150E">
        <w:rPr>
          <w:rFonts w:eastAsia="Arial Unicode MS" w:hAnsi="TimesLT"/>
          <w:color w:val="000000"/>
          <w:u w:color="000000"/>
          <w:vertAlign w:val="superscript"/>
          <w:lang w:eastAsia="lt-LT"/>
        </w:rPr>
        <w:footnoteReference w:id="41"/>
      </w:r>
    </w:p>
    <w:p w14:paraId="72B25AC8" w14:textId="77777777" w:rsidR="0098079A" w:rsidRPr="00B94591" w:rsidRDefault="0098079A" w:rsidP="00B94591">
      <w:pPr>
        <w:tabs>
          <w:tab w:val="right" w:leader="dot" w:pos="9628"/>
        </w:tabs>
        <w:ind w:firstLine="709"/>
        <w:jc w:val="both"/>
        <w:rPr>
          <w:rFonts w:hAnsi="TimesLT"/>
          <w:b/>
          <w:bCs/>
          <w:color w:val="000000"/>
          <w:u w:color="000000"/>
          <w:lang w:eastAsia="lt-LT"/>
        </w:rPr>
      </w:pPr>
      <w:r w:rsidRPr="00FB150E">
        <w:t xml:space="preserve">The main document concerned with the internal quality insurance of studies is: </w:t>
      </w:r>
      <w:r w:rsidR="00B201F3">
        <w:rPr>
          <w:i/>
          <w:iCs/>
        </w:rPr>
        <w:t xml:space="preserve">Vilnius University </w:t>
      </w:r>
      <w:r w:rsidRPr="00FB150E">
        <w:rPr>
          <w:i/>
          <w:iCs/>
        </w:rPr>
        <w:t>Quality Manual.</w:t>
      </w:r>
      <w:r w:rsidRPr="00FB150E">
        <w:rPr>
          <w:rFonts w:eastAsia="Arial Unicode MS"/>
          <w:color w:val="000000"/>
          <w:u w:color="000000"/>
          <w:vertAlign w:val="superscript"/>
          <w:lang w:eastAsia="lt-LT"/>
        </w:rPr>
        <w:footnoteReference w:id="42"/>
      </w:r>
      <w:r w:rsidRPr="00FB150E">
        <w:t xml:space="preserve"> When implementing and improving the processes and procedures of internal quality assurance, Vilnius University takes responsibility for approving, monitoring and evaluating its study programmes and qualifications awarded, the evaluation criteria applicable to the new study programmes, the programme intended for newly recruited academic staff (see the publication </w:t>
      </w:r>
      <w:r w:rsidRPr="00FB150E">
        <w:rPr>
          <w:rFonts w:hAnsi="TimesLT"/>
          <w:i/>
          <w:iCs/>
          <w:color w:val="000000"/>
          <w:u w:color="000000"/>
          <w:lang w:eastAsia="lt-LT"/>
        </w:rPr>
        <w:t>Manual of Vilnius University Lecturer</w:t>
      </w:r>
      <w:r w:rsidRPr="00FB150E">
        <w:rPr>
          <w:rFonts w:eastAsia="Arial Unicode MS"/>
          <w:color w:val="000000"/>
          <w:u w:color="000000"/>
          <w:vertAlign w:val="superscript"/>
          <w:lang w:eastAsia="lt-LT"/>
        </w:rPr>
        <w:footnoteReference w:id="43"/>
      </w:r>
      <w:r w:rsidRPr="00FB150E">
        <w:rPr>
          <w:rFonts w:hAnsi="TimesLT"/>
          <w:color w:val="000000"/>
          <w:u w:color="000000"/>
          <w:lang w:eastAsia="lt-LT"/>
        </w:rPr>
        <w:t>).</w:t>
      </w:r>
      <w:r>
        <w:rPr>
          <w:rFonts w:hAnsi="TimesLT"/>
          <w:color w:val="000000"/>
          <w:u w:color="000000"/>
          <w:lang w:eastAsia="lt-LT"/>
        </w:rPr>
        <w:t xml:space="preserve"> </w:t>
      </w:r>
      <w:r w:rsidRPr="00FB150E">
        <w:rPr>
          <w:rFonts w:hAnsi="TimesLT"/>
          <w:color w:val="000000"/>
          <w:u w:color="000000"/>
          <w:lang w:eastAsia="lt-LT"/>
        </w:rPr>
        <w:t>The University also organises courses intended for the professional development of the academic staff, etc.</w:t>
      </w:r>
      <w:r w:rsidRPr="00FB150E">
        <w:rPr>
          <w:rFonts w:eastAsia="Arial Unicode MS" w:hAnsi="TimesLT"/>
          <w:color w:val="000000"/>
          <w:u w:color="000000"/>
          <w:vertAlign w:val="superscript"/>
          <w:lang w:eastAsia="lt-LT"/>
        </w:rPr>
        <w:footnoteReference w:id="44"/>
      </w:r>
      <w:r w:rsidRPr="00FB150E">
        <w:rPr>
          <w:rFonts w:hAnsi="TimesLT"/>
          <w:color w:val="000000"/>
          <w:u w:color="000000"/>
          <w:lang w:eastAsia="lt-LT"/>
        </w:rPr>
        <w:t xml:space="preserve"> In particular, </w:t>
      </w:r>
      <w:r w:rsidRPr="00FB150E">
        <w:rPr>
          <w:rStyle w:val="Strong"/>
          <w:b w:val="0"/>
          <w:bCs w:val="0"/>
        </w:rPr>
        <w:t>E-Learning and Examination Centre at Vilnius University regularly organizes training courses to promote broader use of virtual learning environment (Moodle), antiplagiarism tools and other modern learning technologies.</w:t>
      </w:r>
      <w:r w:rsidRPr="00FB150E">
        <w:rPr>
          <w:rStyle w:val="FootnoteReference"/>
        </w:rPr>
        <w:footnoteReference w:id="45"/>
      </w:r>
    </w:p>
    <w:p w14:paraId="3F5195F4" w14:textId="77777777" w:rsidR="0098079A" w:rsidRPr="00FB150E" w:rsidRDefault="0098079A" w:rsidP="00B94591">
      <w:pPr>
        <w:tabs>
          <w:tab w:val="right" w:leader="dot" w:pos="9628"/>
        </w:tabs>
        <w:ind w:firstLine="709"/>
        <w:jc w:val="both"/>
      </w:pPr>
      <w:r w:rsidRPr="00FB150E">
        <w:rPr>
          <w:rFonts w:hAnsi="TimesLT"/>
          <w:color w:val="000000"/>
          <w:u w:color="000000"/>
          <w:lang w:eastAsia="lt-LT"/>
        </w:rPr>
        <w:t xml:space="preserve">As stipulated by the </w:t>
      </w:r>
      <w:r w:rsidRPr="00FB150E">
        <w:rPr>
          <w:i/>
          <w:iCs/>
        </w:rPr>
        <w:t>Regulation of Study Programmes of Vilnius University,</w:t>
      </w:r>
      <w:r w:rsidRPr="00FB150E">
        <w:rPr>
          <w:i/>
          <w:iCs/>
          <w:vertAlign w:val="superscript"/>
          <w:lang w:eastAsia="lt-LT"/>
        </w:rPr>
        <w:footnoteReference w:id="46"/>
      </w:r>
      <w:r w:rsidRPr="00FB150E">
        <w:t>a study programme shall be updated and its quality monitored on a regular basis. The quality is assured and improved through its internal evaluation and external assessment, by making the results of such evaluation and assessment accessible to the community, by accumulating and analysing the data about the programme and the process of study, by monitoring the feedback, ensuring the availability of facilities and learning resources, improving the qualifications of the academic staff, promoting the application of innovative methods of teaching, learning and assessment, improving the management of the programme and disseminating good practice.</w:t>
      </w:r>
      <w:r w:rsidRPr="00FB150E">
        <w:rPr>
          <w:vertAlign w:val="superscript"/>
          <w:lang w:eastAsia="lt-LT"/>
        </w:rPr>
        <w:footnoteReference w:id="47"/>
      </w:r>
    </w:p>
    <w:p w14:paraId="37F28FAD" w14:textId="25568CF9" w:rsidR="0098079A" w:rsidRPr="00FB150E" w:rsidRDefault="0098079A" w:rsidP="00B94591">
      <w:pPr>
        <w:tabs>
          <w:tab w:val="right" w:leader="dot" w:pos="9628"/>
        </w:tabs>
        <w:ind w:firstLine="709"/>
        <w:jc w:val="both"/>
      </w:pPr>
      <w:r w:rsidRPr="00FB150E">
        <w:t>All modifications of the study programme shall be subject to discussion and approval by the Study Programme Committee and the Faculty Council. When modifications involve changes in the title, field (branch) of studies of the SP, qualification degree, awarded as a result of its completion, professional qualification or scope of the SP, they shall be approved by the SP Committee, the Faculty Council</w:t>
      </w:r>
      <w:r>
        <w:t xml:space="preserve"> </w:t>
      </w:r>
      <w:r w:rsidRPr="00FB150E">
        <w:t>and finally, by the Senate. The process of SP updating is supervised by the Administration of Studies of Vilnius University.</w:t>
      </w:r>
    </w:p>
    <w:p w14:paraId="6F7EB81C" w14:textId="507658E8" w:rsidR="0098079A" w:rsidRPr="00FB150E" w:rsidRDefault="0098079A" w:rsidP="0081563A">
      <w:pPr>
        <w:tabs>
          <w:tab w:val="right" w:leader="dot" w:pos="9628"/>
        </w:tabs>
        <w:ind w:firstLine="709"/>
        <w:jc w:val="both"/>
      </w:pPr>
      <w:r w:rsidRPr="00FB150E">
        <w:t xml:space="preserve">In accordance with the </w:t>
      </w:r>
      <w:r w:rsidRPr="00FB150E">
        <w:rPr>
          <w:i/>
          <w:iCs/>
        </w:rPr>
        <w:t>Regulation of Study Programmes of Vilnius University</w:t>
      </w:r>
      <w:r w:rsidRPr="00FB150E">
        <w:t>, assuring and improving the SP quality is the responsibility of the SP Committee, which operates in accordance with the Regulations of the Study Programme Committee.</w:t>
      </w:r>
      <w:r w:rsidRPr="00FB150E">
        <w:rPr>
          <w:rStyle w:val="FootnoteReference"/>
        </w:rPr>
        <w:footnoteReference w:id="48"/>
      </w:r>
      <w:r w:rsidRPr="00FB150E">
        <w:t xml:space="preserve"> The Committee is in charge of the SP and the assurance of the quality of its implementation. It is accountable to the Faculty Council for the SP implementation and shall report to it at least once a year. The Committee is composed of academic staff, student and employer (social partner) representatives. The student representative is delegated by the VU SA (Lithuanian acronym for Vilnius University Student Representation), the composition is approved by the Faculty Council, and finally the SP Committee chairman is approved by the Senate upon the recommendation of the Faculty Council. The aims, functions, composition</w:t>
      </w:r>
      <w:r>
        <w:t xml:space="preserve"> </w:t>
      </w:r>
      <w:r w:rsidRPr="00FB150E">
        <w:t xml:space="preserve">and responsibilities of the Committee are listed in the </w:t>
      </w:r>
      <w:r w:rsidRPr="00FB150E">
        <w:rPr>
          <w:i/>
          <w:iCs/>
        </w:rPr>
        <w:t>Regulation</w:t>
      </w:r>
      <w:r>
        <w:rPr>
          <w:i/>
          <w:iCs/>
        </w:rPr>
        <w:t xml:space="preserve"> </w:t>
      </w:r>
      <w:r w:rsidRPr="00FB150E">
        <w:rPr>
          <w:i/>
          <w:iCs/>
        </w:rPr>
        <w:t>of an SP Committee,</w:t>
      </w:r>
      <w:r w:rsidRPr="00FB150E">
        <w:rPr>
          <w:rStyle w:val="FootnoteReference"/>
          <w:i/>
          <w:iCs/>
        </w:rPr>
        <w:footnoteReference w:id="49"/>
      </w:r>
      <w:r w:rsidR="001111BA">
        <w:rPr>
          <w:i/>
          <w:iCs/>
        </w:rPr>
        <w:t xml:space="preserve"> </w:t>
      </w:r>
      <w:r w:rsidRPr="00FB150E">
        <w:t xml:space="preserve">in agreement with other VU documents such as </w:t>
      </w:r>
      <w:r w:rsidRPr="00FB150E">
        <w:rPr>
          <w:i/>
          <w:iCs/>
        </w:rPr>
        <w:t>Regulations for Studies of Vilnius University</w:t>
      </w:r>
      <w:r w:rsidRPr="00FB150E">
        <w:t xml:space="preserve">, the </w:t>
      </w:r>
      <w:r w:rsidRPr="00FB150E">
        <w:rPr>
          <w:i/>
          <w:iCs/>
        </w:rPr>
        <w:t xml:space="preserve">Procedure of Approving Academic Results, </w:t>
      </w:r>
      <w:r w:rsidRPr="00FB150E">
        <w:t>etc.</w:t>
      </w:r>
    </w:p>
    <w:p w14:paraId="6B6A0953" w14:textId="77777777" w:rsidR="0098079A" w:rsidRDefault="0098079A" w:rsidP="00290AB7">
      <w:pPr>
        <w:tabs>
          <w:tab w:val="right" w:leader="dot" w:pos="9628"/>
        </w:tabs>
        <w:ind w:left="440"/>
        <w:rPr>
          <w:lang w:eastAsia="lt-LT"/>
        </w:rPr>
      </w:pPr>
    </w:p>
    <w:p w14:paraId="5DF4986E" w14:textId="77777777" w:rsidR="0098079A" w:rsidRDefault="0098079A" w:rsidP="00290AB7">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6.2.</w:t>
      </w:r>
      <w:r w:rsidRPr="00FB150E">
        <w:rPr>
          <w:rFonts w:ascii="Times New Roman" w:hAnsi="Times New Roman" w:cs="Times New Roman"/>
          <w:b/>
          <w:bCs/>
          <w:color w:val="auto"/>
          <w:lang w:val="en-GB"/>
        </w:rPr>
        <w:tab/>
        <w:t>Aims and responsibilities of the Study Programme Committee</w:t>
      </w:r>
    </w:p>
    <w:p w14:paraId="0B88A7BB" w14:textId="77777777" w:rsidR="0098079A" w:rsidRPr="00B94591" w:rsidRDefault="0098079A" w:rsidP="00B94591">
      <w:pPr>
        <w:rPr>
          <w:lang w:eastAsia="en-US"/>
        </w:rPr>
      </w:pPr>
    </w:p>
    <w:p w14:paraId="14975667" w14:textId="046AF9DD" w:rsidR="0098079A" w:rsidRPr="00FB150E" w:rsidRDefault="0098079A" w:rsidP="00891ADE">
      <w:pPr>
        <w:pStyle w:val="ListParagraph"/>
        <w:tabs>
          <w:tab w:val="left" w:pos="567"/>
        </w:tabs>
        <w:spacing w:after="0"/>
        <w:ind w:left="0"/>
        <w:rPr>
          <w:lang w:val="en-GB"/>
        </w:rPr>
      </w:pPr>
      <w:r w:rsidRPr="00FB150E">
        <w:rPr>
          <w:lang w:val="en-GB"/>
        </w:rPr>
        <w:t>Members of the Study Programme Committee (hereinafter also SPC) currently are: assoc. prof.</w:t>
      </w:r>
      <w:r w:rsidR="00650791">
        <w:rPr>
          <w:lang w:val="en-GB"/>
        </w:rPr>
        <w:t xml:space="preserve"> </w:t>
      </w:r>
      <w:proofErr w:type="spellStart"/>
      <w:r w:rsidRPr="00FB150E">
        <w:rPr>
          <w:lang w:val="en-GB"/>
        </w:rPr>
        <w:t>Martynas</w:t>
      </w:r>
      <w:proofErr w:type="spellEnd"/>
      <w:r w:rsidRPr="00FB150E">
        <w:rPr>
          <w:lang w:val="en-GB"/>
        </w:rPr>
        <w:t xml:space="preserve"> </w:t>
      </w:r>
      <w:proofErr w:type="spellStart"/>
      <w:r w:rsidRPr="00FB150E">
        <w:rPr>
          <w:lang w:val="en-GB"/>
        </w:rPr>
        <w:t>Manstavičius</w:t>
      </w:r>
      <w:proofErr w:type="spellEnd"/>
      <w:r w:rsidRPr="00FB150E">
        <w:rPr>
          <w:lang w:val="en-GB"/>
        </w:rPr>
        <w:t xml:space="preserve"> (chairman), prof. Jonas </w:t>
      </w:r>
      <w:proofErr w:type="spellStart"/>
      <w:r w:rsidRPr="00FB150E">
        <w:rPr>
          <w:lang w:val="en-GB"/>
        </w:rPr>
        <w:t>Šiaulys</w:t>
      </w:r>
      <w:proofErr w:type="spellEnd"/>
      <w:r w:rsidRPr="00FB150E">
        <w:rPr>
          <w:lang w:val="en-GB"/>
        </w:rPr>
        <w:t xml:space="preserve">, prof. </w:t>
      </w:r>
      <w:proofErr w:type="spellStart"/>
      <w:r w:rsidRPr="00FB150E">
        <w:rPr>
          <w:lang w:val="en-GB"/>
        </w:rPr>
        <w:t>Remigijus</w:t>
      </w:r>
      <w:proofErr w:type="spellEnd"/>
      <w:r w:rsidRPr="00FB150E">
        <w:rPr>
          <w:lang w:val="en-GB"/>
        </w:rPr>
        <w:t xml:space="preserve"> </w:t>
      </w:r>
      <w:proofErr w:type="spellStart"/>
      <w:r w:rsidRPr="00FB150E">
        <w:rPr>
          <w:lang w:val="en-GB"/>
        </w:rPr>
        <w:t>Leipus</w:t>
      </w:r>
      <w:proofErr w:type="spellEnd"/>
      <w:r w:rsidRPr="00FB150E">
        <w:rPr>
          <w:lang w:val="en-GB"/>
        </w:rPr>
        <w:t xml:space="preserve">, partnership professor G. </w:t>
      </w:r>
      <w:proofErr w:type="spellStart"/>
      <w:r w:rsidRPr="00FB150E">
        <w:rPr>
          <w:lang w:val="en-GB"/>
        </w:rPr>
        <w:lastRenderedPageBreak/>
        <w:t>Bakštys</w:t>
      </w:r>
      <w:proofErr w:type="spellEnd"/>
      <w:r w:rsidRPr="00FB150E">
        <w:rPr>
          <w:lang w:val="en-GB"/>
        </w:rPr>
        <w:t xml:space="preserve"> (ERGO Life Insurance SE, social partner representative), assoc. prof. S. </w:t>
      </w:r>
      <w:proofErr w:type="spellStart"/>
      <w:r w:rsidRPr="00FB150E">
        <w:rPr>
          <w:lang w:val="en-GB"/>
        </w:rPr>
        <w:t>Dapkūnas</w:t>
      </w:r>
      <w:proofErr w:type="spellEnd"/>
      <w:r w:rsidRPr="00FB150E">
        <w:rPr>
          <w:lang w:val="en-GB"/>
        </w:rPr>
        <w:t xml:space="preserve">, lect. A. </w:t>
      </w:r>
      <w:proofErr w:type="spellStart"/>
      <w:r w:rsidRPr="00FB150E">
        <w:rPr>
          <w:lang w:val="en-GB"/>
        </w:rPr>
        <w:t>Skučaitė</w:t>
      </w:r>
      <w:proofErr w:type="spellEnd"/>
      <w:r w:rsidRPr="00FB150E">
        <w:rPr>
          <w:lang w:val="en-GB"/>
        </w:rPr>
        <w:t xml:space="preserve"> and A. </w:t>
      </w:r>
      <w:proofErr w:type="spellStart"/>
      <w:r w:rsidRPr="00FB150E">
        <w:rPr>
          <w:lang w:val="en-GB"/>
        </w:rPr>
        <w:t>Dargvilaitė</w:t>
      </w:r>
      <w:proofErr w:type="spellEnd"/>
      <w:r w:rsidRPr="00FB150E">
        <w:rPr>
          <w:lang w:val="en-GB"/>
        </w:rPr>
        <w:t xml:space="preserve"> (3</w:t>
      </w:r>
      <w:r w:rsidRPr="00FB150E">
        <w:rPr>
          <w:vertAlign w:val="superscript"/>
          <w:lang w:val="en-GB"/>
        </w:rPr>
        <w:t>rd</w:t>
      </w:r>
      <w:r w:rsidRPr="00FB150E">
        <w:rPr>
          <w:lang w:val="en-GB"/>
        </w:rPr>
        <w:t xml:space="preserve"> year student representative). The latest changes to the composition</w:t>
      </w:r>
      <w:r>
        <w:rPr>
          <w:lang w:val="en-GB"/>
        </w:rPr>
        <w:t xml:space="preserve"> </w:t>
      </w:r>
      <w:r w:rsidRPr="00FB150E">
        <w:rPr>
          <w:lang w:val="en-GB"/>
        </w:rPr>
        <w:t>of SPC</w:t>
      </w:r>
      <w:r>
        <w:rPr>
          <w:lang w:val="en-GB"/>
        </w:rPr>
        <w:t xml:space="preserve"> </w:t>
      </w:r>
      <w:r w:rsidRPr="00FB150E">
        <w:rPr>
          <w:lang w:val="en-GB"/>
        </w:rPr>
        <w:t>were approved on 14</w:t>
      </w:r>
      <w:r>
        <w:rPr>
          <w:lang w:val="en-GB"/>
        </w:rPr>
        <w:t xml:space="preserve"> </w:t>
      </w:r>
      <w:r w:rsidRPr="00FB150E">
        <w:rPr>
          <w:lang w:val="en-GB"/>
        </w:rPr>
        <w:t xml:space="preserve">April, 2015 by the Faculty Council (protocol No 4); chairman was approved upon the Decision of the Senate (22 September 2015, No S-2015-7-4). One of the key goals of the SPC is to strive for the high quality of the programme so that its purpose is attained, declared learning competences are developed, its content is compatible with the teaching, learning and assessment methods, and the programme is competitive and relevant to the society. The SPC analyses feedback about the programme and its implementation received from different units of the Faculty, students, graduates, academic staff and social partners. In addition to standardised questionnaires launched by the </w:t>
      </w:r>
      <w:r>
        <w:rPr>
          <w:lang w:val="en-GB"/>
        </w:rPr>
        <w:t>Department for</w:t>
      </w:r>
      <w:r w:rsidRPr="00FB150E">
        <w:rPr>
          <w:lang w:val="en-GB"/>
        </w:rPr>
        <w:t xml:space="preserve"> Studies, the SPC may, on its own initiative, launch its own questionnaire focusing on the improvement measures to be taken as well as any other issue relevant to the students. In search of viable solutions, the problems are usually discussed by the SPC members with the Faculty administration, student representatives</w:t>
      </w:r>
      <w:r>
        <w:rPr>
          <w:lang w:val="en-GB"/>
        </w:rPr>
        <w:t xml:space="preserve"> </w:t>
      </w:r>
      <w:r w:rsidRPr="00FB150E">
        <w:rPr>
          <w:lang w:val="en-GB"/>
        </w:rPr>
        <w:t>and the academic staff of the SP. The SPC shall ensure the update of the SP purpose and content; moreover, it shall participate in preparing and approving all documents related thereof (e.g. new course units’ descriptions prepared by the academic staff or changes to the existing ones – revision is typically done before each semester). All decisions of the SPC are taken by the simple majority of votes of its members. Another function of the SPC, usually performed by the chair, is concerned with evaluating the competences acquired by the students in other SPs (typically after ERASMUS visits) and deciding</w:t>
      </w:r>
      <w:r>
        <w:rPr>
          <w:lang w:val="en-GB"/>
        </w:rPr>
        <w:t xml:space="preserve"> </w:t>
      </w:r>
      <w:r w:rsidRPr="00FB150E">
        <w:rPr>
          <w:lang w:val="en-GB"/>
        </w:rPr>
        <w:t xml:space="preserve">about the approval or disapproval of the academic results attained by those students in those SPs. </w:t>
      </w:r>
    </w:p>
    <w:p w14:paraId="0CDA5A01" w14:textId="77777777" w:rsidR="0098079A" w:rsidRPr="00FB150E" w:rsidRDefault="0098079A" w:rsidP="00891ADE">
      <w:pPr>
        <w:pStyle w:val="ListParagraph"/>
        <w:tabs>
          <w:tab w:val="left" w:pos="567"/>
        </w:tabs>
        <w:spacing w:after="0"/>
        <w:ind w:left="0"/>
        <w:rPr>
          <w:lang w:val="en-GB" w:eastAsia="lt-LT"/>
        </w:rPr>
      </w:pPr>
      <w:r w:rsidRPr="00FB150E">
        <w:rPr>
          <w:lang w:val="en-GB" w:eastAsia="lt-LT"/>
        </w:rPr>
        <w:t xml:space="preserve">The Study Programme Committee works in close cooperation with all Faculty departments and administration when selecting lecturers for various courses, choosing advisors and referees of Graduation Theses, defence committee members, helping students choose internship positions and prepare official agreements, guiding with the choice of subjects for ERASMUS programme studies abroad.  </w:t>
      </w:r>
    </w:p>
    <w:p w14:paraId="2FBB8EC3" w14:textId="77777777" w:rsidR="0098079A" w:rsidRPr="00FB150E" w:rsidRDefault="0098079A" w:rsidP="00032FD4">
      <w:pPr>
        <w:tabs>
          <w:tab w:val="right" w:leader="dot" w:pos="9628"/>
        </w:tabs>
        <w:rPr>
          <w:lang w:eastAsia="lt-LT"/>
        </w:rPr>
      </w:pPr>
    </w:p>
    <w:p w14:paraId="4960A3BC" w14:textId="77777777" w:rsidR="0098079A" w:rsidRDefault="0098079A" w:rsidP="00032FD4">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6.3.</w:t>
      </w:r>
      <w:r w:rsidRPr="00FB150E">
        <w:rPr>
          <w:rFonts w:ascii="Times New Roman" w:hAnsi="Times New Roman" w:cs="Times New Roman"/>
          <w:b/>
          <w:bCs/>
          <w:color w:val="auto"/>
          <w:lang w:val="en-GB"/>
        </w:rPr>
        <w:tab/>
        <w:t>SP management database: Vilnius University information system of studies</w:t>
      </w:r>
    </w:p>
    <w:p w14:paraId="1B76356C" w14:textId="77777777" w:rsidR="0098079A" w:rsidRPr="00B94591" w:rsidRDefault="0098079A" w:rsidP="00B94591">
      <w:pPr>
        <w:rPr>
          <w:lang w:eastAsia="en-US"/>
        </w:rPr>
      </w:pPr>
    </w:p>
    <w:p w14:paraId="20EC26B6" w14:textId="701BC136" w:rsidR="0098079A" w:rsidRPr="00FB150E" w:rsidRDefault="0098079A" w:rsidP="0081563A">
      <w:pPr>
        <w:tabs>
          <w:tab w:val="right" w:leader="dot" w:pos="9628"/>
        </w:tabs>
        <w:ind w:firstLine="709"/>
        <w:jc w:val="both"/>
        <w:rPr>
          <w:lang w:eastAsia="lt-LT"/>
        </w:rPr>
      </w:pPr>
      <w:r w:rsidRPr="00FB150E">
        <w:rPr>
          <w:lang w:eastAsia="lt-LT"/>
        </w:rPr>
        <w:t>The Faculty administration and the academic staff make use of the Vilnius University information system of studies (VUSIS), which consists of several sub-systems. One of them is used for managing study programmes, offering access to people responsible for studies (Vice-dean for Studies, administrative staff, etc.). The administrative sub-system is an instrument for making, reviewing and editing study plans. Another subsystem is meant for managing the students and thus helps deal with the students’ personal data, their marks for course units</w:t>
      </w:r>
      <w:r>
        <w:rPr>
          <w:lang w:eastAsia="lt-LT"/>
        </w:rPr>
        <w:t xml:space="preserve"> </w:t>
      </w:r>
      <w:r w:rsidRPr="00FB150E">
        <w:rPr>
          <w:lang w:eastAsia="lt-LT"/>
        </w:rPr>
        <w:t>(modules), registration for optional course units (modules), titles of graduation theses;</w:t>
      </w:r>
      <w:r>
        <w:rPr>
          <w:lang w:eastAsia="lt-LT"/>
        </w:rPr>
        <w:t xml:space="preserve"> </w:t>
      </w:r>
      <w:r w:rsidRPr="00FB150E">
        <w:rPr>
          <w:lang w:eastAsia="lt-LT"/>
        </w:rPr>
        <w:t>it helps issue certificates, approve</w:t>
      </w:r>
      <w:r>
        <w:rPr>
          <w:lang w:eastAsia="lt-LT"/>
        </w:rPr>
        <w:t xml:space="preserve"> </w:t>
      </w:r>
      <w:r w:rsidRPr="00FB150E">
        <w:rPr>
          <w:lang w:eastAsia="lt-LT"/>
        </w:rPr>
        <w:t xml:space="preserve">the course units (modules) attended and assessed in another higher education institution. The sub-system also gives access to the results of considering the students’ applications, marks for the course units (modules), etc. All orders related to the student affairs issued by the Dean or Rector (e.g. on the titles of term papers or graduation theses, on business trips when going for partial studies in foreign universities, etc.) are prepared by VUSIS. The system also assists in issuing diploma supplements. VUSIS also stores admission data (competition, the number of admitted candidates by priority), various statistics related to students and studies. The academic staff members have online workplaces, where they can enter examination results, descriptions of course units (modules); they have access to the list of students enrolled in their course. VUSIS makes information management and the implementation of studies much easier. On the other hand, as any system it is not perfect and must be constantly improved, e.g. to suit modular studies. </w:t>
      </w:r>
    </w:p>
    <w:p w14:paraId="1E95C99E" w14:textId="77777777" w:rsidR="0098079A" w:rsidRDefault="0098079A" w:rsidP="00032FD4">
      <w:pPr>
        <w:tabs>
          <w:tab w:val="right" w:leader="dot" w:pos="9628"/>
        </w:tabs>
        <w:rPr>
          <w:lang w:eastAsia="lt-LT"/>
        </w:rPr>
      </w:pPr>
    </w:p>
    <w:p w14:paraId="73648065" w14:textId="77777777" w:rsidR="0098079A" w:rsidRDefault="0098079A" w:rsidP="00032FD4">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6.4.</w:t>
      </w:r>
      <w:r w:rsidRPr="00FB150E">
        <w:rPr>
          <w:rFonts w:ascii="Times New Roman" w:hAnsi="Times New Roman" w:cs="Times New Roman"/>
          <w:b/>
          <w:bCs/>
          <w:color w:val="auto"/>
          <w:lang w:val="en-GB"/>
        </w:rPr>
        <w:tab/>
        <w:t>Students’ and graduates’ feedback about the programme and its implementation</w:t>
      </w:r>
    </w:p>
    <w:p w14:paraId="719EA643" w14:textId="77777777" w:rsidR="0098079A" w:rsidRPr="00B94591" w:rsidRDefault="0098079A" w:rsidP="00B94591">
      <w:pPr>
        <w:rPr>
          <w:lang w:eastAsia="en-US"/>
        </w:rPr>
      </w:pPr>
    </w:p>
    <w:p w14:paraId="6E5D570B" w14:textId="20F7B6D7" w:rsidR="0098079A" w:rsidRPr="00FB150E" w:rsidRDefault="0098079A" w:rsidP="0081563A">
      <w:pPr>
        <w:ind w:firstLine="709"/>
        <w:jc w:val="both"/>
        <w:rPr>
          <w:rFonts w:eastAsia="Arial Unicode MS"/>
          <w:color w:val="000000"/>
          <w:u w:color="000000"/>
          <w:lang w:eastAsia="lt-LT"/>
        </w:rPr>
      </w:pPr>
      <w:r w:rsidRPr="00FB150E">
        <w:t xml:space="preserve">Ways of getting feedback and handling it in Vilnius University are defined in the </w:t>
      </w:r>
      <w:r w:rsidRPr="00FB150E">
        <w:rPr>
          <w:rFonts w:eastAsia="Arial Unicode MS"/>
          <w:i/>
          <w:iCs/>
          <w:color w:val="000000"/>
          <w:u w:color="000000"/>
          <w:lang w:eastAsia="lt-LT"/>
        </w:rPr>
        <w:t>Procedure of Ensuring Feedback to all Involved in the Study Process.</w:t>
      </w:r>
      <w:r w:rsidRPr="00FB150E">
        <w:rPr>
          <w:rStyle w:val="FootnoteReference"/>
        </w:rPr>
        <w:footnoteReference w:id="50"/>
      </w:r>
      <w:r w:rsidR="0085566C">
        <w:rPr>
          <w:rFonts w:eastAsia="Arial Unicode MS"/>
          <w:i/>
          <w:iCs/>
          <w:color w:val="000000"/>
          <w:u w:color="000000"/>
          <w:lang w:eastAsia="lt-LT"/>
        </w:rPr>
        <w:t xml:space="preserve"> </w:t>
      </w:r>
      <w:r w:rsidRPr="00FB150E">
        <w:rPr>
          <w:rFonts w:eastAsia="Arial Unicode MS"/>
          <w:color w:val="000000"/>
          <w:u w:color="000000"/>
          <w:lang w:eastAsia="lt-LT"/>
        </w:rPr>
        <w:t>Twice a year, at the end of each semester, the University launches questionnaires to be filled in by first and second cycle students through an electronic database. The questionnaires focus on:</w:t>
      </w:r>
    </w:p>
    <w:p w14:paraId="0DE120D5" w14:textId="77777777" w:rsidR="0098079A" w:rsidRPr="00FB150E" w:rsidRDefault="0098079A" w:rsidP="00650791">
      <w:pPr>
        <w:pStyle w:val="ListParagraph"/>
        <w:numPr>
          <w:ilvl w:val="0"/>
          <w:numId w:val="13"/>
        </w:numPr>
        <w:spacing w:after="0"/>
        <w:ind w:left="426" w:hanging="283"/>
        <w:rPr>
          <w:lang w:val="en-GB"/>
        </w:rPr>
      </w:pPr>
      <w:r w:rsidRPr="00FB150E">
        <w:rPr>
          <w:u w:val="single"/>
          <w:lang w:val="en-GB"/>
        </w:rPr>
        <w:lastRenderedPageBreak/>
        <w:t>Specific course units (modules) attended during the semester.</w:t>
      </w:r>
    </w:p>
    <w:p w14:paraId="10B54B25" w14:textId="77777777" w:rsidR="0098079A" w:rsidRPr="00FB150E" w:rsidRDefault="0098079A" w:rsidP="00650791">
      <w:pPr>
        <w:tabs>
          <w:tab w:val="left" w:pos="1985"/>
        </w:tabs>
        <w:ind w:left="567" w:hanging="283"/>
        <w:jc w:val="both"/>
      </w:pPr>
      <w:r w:rsidRPr="00FB150E">
        <w:t>For that purpose, the same standardised course questionnaire is used in all the Faculties of the University.</w:t>
      </w:r>
      <w:r w:rsidR="004B7AE3">
        <w:t xml:space="preserve"> </w:t>
      </w:r>
      <w:r w:rsidRPr="00FB150E">
        <w:t>Upon registration into the VU information system, a special slot on questionnaires opens up. There</w:t>
      </w:r>
    </w:p>
    <w:p w14:paraId="16109406" w14:textId="77777777" w:rsidR="0098079A" w:rsidRPr="00FB150E" w:rsidRDefault="0098079A" w:rsidP="00650791">
      <w:pPr>
        <w:pStyle w:val="ListParagraph"/>
        <w:numPr>
          <w:ilvl w:val="0"/>
          <w:numId w:val="14"/>
        </w:numPr>
        <w:spacing w:after="0"/>
        <w:ind w:left="851" w:hanging="283"/>
        <w:rPr>
          <w:lang w:val="en-GB"/>
        </w:rPr>
      </w:pPr>
      <w:r w:rsidRPr="00FB150E">
        <w:rPr>
          <w:lang w:val="en-GB"/>
        </w:rPr>
        <w:t>the students may anonymously evaluate their studies, including specific course units (modules);</w:t>
      </w:r>
    </w:p>
    <w:p w14:paraId="150B6BE5" w14:textId="77777777" w:rsidR="0098079A" w:rsidRPr="00FB150E" w:rsidRDefault="0098079A" w:rsidP="00650791">
      <w:pPr>
        <w:pStyle w:val="ListParagraph"/>
        <w:numPr>
          <w:ilvl w:val="0"/>
          <w:numId w:val="14"/>
        </w:numPr>
        <w:spacing w:after="0"/>
        <w:ind w:left="851" w:hanging="283"/>
        <w:rPr>
          <w:lang w:val="en-GB"/>
        </w:rPr>
      </w:pPr>
      <w:r w:rsidRPr="00FB150E">
        <w:rPr>
          <w:lang w:val="en-GB"/>
        </w:rPr>
        <w:t>the academic staff members have direct access to the students’ evaluation and feedback about their course units (modules);</w:t>
      </w:r>
    </w:p>
    <w:p w14:paraId="7236EF21" w14:textId="77777777" w:rsidR="0098079A" w:rsidRPr="00FB150E" w:rsidRDefault="0098079A" w:rsidP="00650791">
      <w:pPr>
        <w:pStyle w:val="ListParagraph"/>
        <w:numPr>
          <w:ilvl w:val="0"/>
          <w:numId w:val="14"/>
        </w:numPr>
        <w:spacing w:after="0"/>
        <w:ind w:left="851" w:hanging="283"/>
        <w:rPr>
          <w:lang w:val="en-GB"/>
        </w:rPr>
      </w:pPr>
      <w:r w:rsidRPr="00FB150E">
        <w:rPr>
          <w:lang w:val="en-GB"/>
        </w:rPr>
        <w:t>SPC chairman has direct access to the students’ evaluation and feedback on all course units (modules) of the SP;</w:t>
      </w:r>
    </w:p>
    <w:p w14:paraId="4080B502" w14:textId="77777777" w:rsidR="0098079A" w:rsidRPr="00FB150E" w:rsidRDefault="0098079A" w:rsidP="00650791">
      <w:pPr>
        <w:pStyle w:val="ListParagraph"/>
        <w:numPr>
          <w:ilvl w:val="0"/>
          <w:numId w:val="14"/>
        </w:numPr>
        <w:spacing w:after="0"/>
        <w:ind w:left="851" w:hanging="283"/>
        <w:rPr>
          <w:lang w:val="en-GB"/>
        </w:rPr>
      </w:pPr>
      <w:r w:rsidRPr="00FB150E">
        <w:rPr>
          <w:lang w:val="en-GB"/>
        </w:rPr>
        <w:t>Faculty administration has direct access to the students’ evaluation and feedback on all course units (modules) of the study programmes implemented by the Faculty.</w:t>
      </w:r>
    </w:p>
    <w:p w14:paraId="24ACD67C" w14:textId="77777777" w:rsidR="0098079A" w:rsidRPr="00FB150E" w:rsidRDefault="0098079A" w:rsidP="00650791">
      <w:pPr>
        <w:pStyle w:val="ListParagraph"/>
        <w:numPr>
          <w:ilvl w:val="0"/>
          <w:numId w:val="13"/>
        </w:numPr>
        <w:spacing w:after="0"/>
        <w:ind w:left="426" w:hanging="284"/>
        <w:rPr>
          <w:lang w:val="en-GB"/>
        </w:rPr>
      </w:pPr>
      <w:r w:rsidRPr="00FB150E">
        <w:rPr>
          <w:u w:val="single"/>
          <w:lang w:val="en-GB"/>
        </w:rPr>
        <w:t>General satisfaction with the studies during the last semester.</w:t>
      </w:r>
    </w:p>
    <w:p w14:paraId="15AD14D6" w14:textId="77777777" w:rsidR="0098079A" w:rsidRPr="00FB150E" w:rsidRDefault="0098079A" w:rsidP="00032FD4">
      <w:r w:rsidRPr="00FB150E">
        <w:t>Detailed results of the questionnaires according to units and study programmes are available on the Administration of Studies website on the VU intranet by selecting “Feedback” section.</w:t>
      </w:r>
      <w:r w:rsidR="004B7AE3">
        <w:t xml:space="preserve"> </w:t>
      </w:r>
      <w:r w:rsidRPr="00FB150E">
        <w:t>Vilnius University makes use of the results of the standardised questionnaires for:</w:t>
      </w:r>
    </w:p>
    <w:p w14:paraId="2C051BA7" w14:textId="77777777" w:rsidR="0098079A" w:rsidRPr="00FB150E" w:rsidRDefault="0098079A" w:rsidP="00650791">
      <w:pPr>
        <w:pStyle w:val="ListParagraph"/>
        <w:numPr>
          <w:ilvl w:val="0"/>
          <w:numId w:val="15"/>
        </w:numPr>
        <w:spacing w:after="0"/>
        <w:ind w:left="851" w:hanging="284"/>
        <w:rPr>
          <w:lang w:val="en-GB"/>
        </w:rPr>
      </w:pPr>
      <w:r w:rsidRPr="00FB150E">
        <w:rPr>
          <w:lang w:val="en-GB"/>
        </w:rPr>
        <w:t>improving the SP and a particular course unit (module);</w:t>
      </w:r>
    </w:p>
    <w:p w14:paraId="5B029B33" w14:textId="77777777" w:rsidR="0098079A" w:rsidRPr="00FB150E" w:rsidRDefault="0098079A" w:rsidP="00650791">
      <w:pPr>
        <w:pStyle w:val="ListParagraph"/>
        <w:numPr>
          <w:ilvl w:val="0"/>
          <w:numId w:val="15"/>
        </w:numPr>
        <w:spacing w:after="0"/>
        <w:ind w:left="851" w:hanging="284"/>
        <w:rPr>
          <w:lang w:val="en-GB"/>
        </w:rPr>
      </w:pPr>
      <w:r w:rsidRPr="00FB150E">
        <w:rPr>
          <w:lang w:val="en-GB"/>
        </w:rPr>
        <w:t>ensuring the quality assurance and improvement by the SPC and the Faculty administration;</w:t>
      </w:r>
    </w:p>
    <w:p w14:paraId="0E08E2F3" w14:textId="77777777" w:rsidR="0098079A" w:rsidRPr="00FB150E" w:rsidRDefault="0098079A" w:rsidP="00650791">
      <w:pPr>
        <w:pStyle w:val="ListParagraph"/>
        <w:numPr>
          <w:ilvl w:val="0"/>
          <w:numId w:val="15"/>
        </w:numPr>
        <w:spacing w:after="0"/>
        <w:ind w:left="851" w:hanging="284"/>
        <w:rPr>
          <w:lang w:val="en-GB"/>
        </w:rPr>
      </w:pPr>
      <w:r w:rsidRPr="00FB150E">
        <w:rPr>
          <w:lang w:val="en-GB"/>
        </w:rPr>
        <w:t>preparing for external assessment when drafting the self-evaluation report;</w:t>
      </w:r>
    </w:p>
    <w:p w14:paraId="05F73B94" w14:textId="77777777" w:rsidR="0098079A" w:rsidRPr="00FB150E" w:rsidRDefault="0098079A" w:rsidP="00650791">
      <w:pPr>
        <w:pStyle w:val="ListParagraph"/>
        <w:numPr>
          <w:ilvl w:val="0"/>
          <w:numId w:val="15"/>
        </w:numPr>
        <w:spacing w:after="0"/>
        <w:ind w:left="851" w:hanging="284"/>
        <w:rPr>
          <w:lang w:val="en-GB"/>
        </w:rPr>
      </w:pPr>
      <w:r w:rsidRPr="00FB150E">
        <w:rPr>
          <w:lang w:val="en-GB"/>
        </w:rPr>
        <w:t>analysing new study programmes;</w:t>
      </w:r>
    </w:p>
    <w:p w14:paraId="78B55230" w14:textId="77777777" w:rsidR="0098079A" w:rsidRPr="00FB150E" w:rsidRDefault="0098079A" w:rsidP="00650791">
      <w:pPr>
        <w:pStyle w:val="ListParagraph"/>
        <w:numPr>
          <w:ilvl w:val="0"/>
          <w:numId w:val="15"/>
        </w:numPr>
        <w:spacing w:after="0"/>
        <w:ind w:left="851" w:hanging="284"/>
        <w:rPr>
          <w:lang w:val="en-GB"/>
        </w:rPr>
      </w:pPr>
      <w:r w:rsidRPr="00FB150E">
        <w:rPr>
          <w:lang w:val="en-GB"/>
        </w:rPr>
        <w:t>evaluating the qualifications of the academic staff;</w:t>
      </w:r>
    </w:p>
    <w:p w14:paraId="5F1EE8D5" w14:textId="77777777" w:rsidR="0098079A" w:rsidRPr="00B94591" w:rsidRDefault="0098079A" w:rsidP="00650791">
      <w:pPr>
        <w:pStyle w:val="ListParagraph"/>
        <w:numPr>
          <w:ilvl w:val="0"/>
          <w:numId w:val="15"/>
        </w:numPr>
        <w:spacing w:after="0"/>
        <w:ind w:left="851" w:hanging="284"/>
        <w:rPr>
          <w:lang w:val="en-GB"/>
        </w:rPr>
      </w:pPr>
      <w:r w:rsidRPr="00FB150E">
        <w:rPr>
          <w:lang w:val="en-GB"/>
        </w:rPr>
        <w:t>improving other activities of the Faculty and the University.</w:t>
      </w:r>
    </w:p>
    <w:p w14:paraId="3FD714B6" w14:textId="77777777" w:rsidR="0098079A" w:rsidRPr="00FB150E" w:rsidRDefault="0098079A" w:rsidP="00B94591">
      <w:pPr>
        <w:tabs>
          <w:tab w:val="right" w:leader="dot" w:pos="9628"/>
        </w:tabs>
        <w:ind w:firstLine="709"/>
        <w:jc w:val="both"/>
        <w:rPr>
          <w:lang w:eastAsia="lt-LT"/>
        </w:rPr>
      </w:pPr>
      <w:r w:rsidRPr="00FB150E">
        <w:rPr>
          <w:lang w:eastAsia="lt-LT"/>
        </w:rPr>
        <w:t xml:space="preserve">After the results of questionaries’ become available, SPC organises formal and informal discussions with Faculty members, teaching various programme course units, summarises the good and the bad comments from students and implements necessary changes, which sometimes even amount to changing the lecturer (as, e.g. happened with an Informatics lecturer). Typically though, problems are often the result of miscommunication between students and lecturers, different views on competences already acquired, prejudices. SPC is constantly striving to improve student and academic staff relations so that all achieve set goals. </w:t>
      </w:r>
    </w:p>
    <w:p w14:paraId="39426215" w14:textId="5994C824" w:rsidR="00D1282E" w:rsidRPr="00FB150E" w:rsidRDefault="00D1282E" w:rsidP="00D1282E">
      <w:pPr>
        <w:ind w:firstLine="567"/>
        <w:jc w:val="both"/>
      </w:pPr>
      <w:r w:rsidRPr="00FB150E">
        <w:rPr>
          <w:rFonts w:eastAsia="Arial Unicode MS"/>
          <w:color w:val="000000"/>
          <w:u w:color="000000"/>
          <w:lang w:eastAsia="lt-LT"/>
        </w:rPr>
        <w:t xml:space="preserve">One more </w:t>
      </w:r>
      <w:r w:rsidR="00E2079D">
        <w:rPr>
          <w:rFonts w:eastAsia="Arial Unicode MS"/>
          <w:color w:val="000000"/>
          <w:u w:color="000000"/>
          <w:lang w:eastAsia="lt-LT"/>
        </w:rPr>
        <w:t>way</w:t>
      </w:r>
      <w:r w:rsidRPr="00FB150E">
        <w:rPr>
          <w:rFonts w:eastAsia="Arial Unicode MS"/>
          <w:color w:val="000000"/>
          <w:u w:color="000000"/>
          <w:lang w:eastAsia="lt-LT"/>
        </w:rPr>
        <w:t xml:space="preserve"> to get feedback from students is </w:t>
      </w:r>
      <w:r w:rsidR="00E2079D">
        <w:rPr>
          <w:rFonts w:eastAsia="Arial Unicode MS"/>
          <w:color w:val="000000"/>
          <w:u w:color="000000"/>
          <w:lang w:eastAsia="lt-LT"/>
        </w:rPr>
        <w:t xml:space="preserve">via </w:t>
      </w:r>
      <w:r w:rsidRPr="00FB150E">
        <w:rPr>
          <w:rFonts w:eastAsia="Arial Unicode MS"/>
          <w:color w:val="000000"/>
          <w:u w:color="000000"/>
          <w:lang w:eastAsia="lt-LT"/>
        </w:rPr>
        <w:t>recommendations made by the Feedback Group. This is an initiative of t</w:t>
      </w:r>
      <w:r w:rsidR="00423A28">
        <w:rPr>
          <w:rFonts w:eastAsia="Arial Unicode MS"/>
          <w:color w:val="000000"/>
          <w:u w:color="000000"/>
          <w:lang w:eastAsia="lt-LT"/>
        </w:rPr>
        <w:t>he Student Representation</w:t>
      </w:r>
      <w:r w:rsidR="00E2079D">
        <w:rPr>
          <w:rFonts w:eastAsia="Arial Unicode MS"/>
          <w:color w:val="000000"/>
          <w:u w:color="000000"/>
          <w:lang w:eastAsia="lt-LT"/>
        </w:rPr>
        <w:t xml:space="preserve"> </w:t>
      </w:r>
      <w:r w:rsidRPr="00FB150E">
        <w:rPr>
          <w:rFonts w:eastAsia="Arial Unicode MS"/>
          <w:color w:val="000000"/>
          <w:u w:color="000000"/>
          <w:lang w:eastAsia="lt-LT"/>
        </w:rPr>
        <w:t xml:space="preserve">(SA) </w:t>
      </w:r>
      <w:r w:rsidRPr="00FB150E">
        <w:t>and is currently performed on voluntary basis. At the beginning of each semester, SA representative may address a teacher and offer him/her to be observed by members of the Feedback Group during lectures and/or other academic activities. The teacher knows that his/her work is observed, but does not know who exactly belong to the Feedback Group. Such</w:t>
      </w:r>
      <w:r w:rsidR="00E2079D">
        <w:t xml:space="preserve"> </w:t>
      </w:r>
      <w:r w:rsidRPr="00FB150E">
        <w:t>practice resembles that of a Mystery Shopper. Before the last month of semester,</w:t>
      </w:r>
      <w:r w:rsidR="00E2079D">
        <w:t xml:space="preserve"> </w:t>
      </w:r>
      <w:r w:rsidRPr="00FB150E">
        <w:t xml:space="preserve">the teacher receives recommendations made by the Feedback Group. This form of feedback is more flexible (written in free form instead of standard questionnaire) and is – probably – more objective since it incorporates opinions of different </w:t>
      </w:r>
      <w:r w:rsidRPr="0085566C">
        <w:t>stud</w:t>
      </w:r>
      <w:r w:rsidR="0085566C" w:rsidRPr="0085566C">
        <w:t>ents</w:t>
      </w:r>
      <w:r w:rsidRPr="00FB150E">
        <w:t xml:space="preserve"> merged together. Since the final assessment is not done before feedback is provided, students opinions are not biased based on final grades. For example, lecturer A. </w:t>
      </w:r>
      <w:proofErr w:type="spellStart"/>
      <w:r w:rsidRPr="00FB150E">
        <w:t>Skučaitė</w:t>
      </w:r>
      <w:proofErr w:type="spellEnd"/>
      <w:r w:rsidRPr="00FB150E">
        <w:t xml:space="preserve"> participated in such form of assessment during the spring semester of 2016 (during </w:t>
      </w:r>
      <w:r w:rsidRPr="00FB150E">
        <w:rPr>
          <w:i/>
          <w:iCs/>
        </w:rPr>
        <w:t>Financial Mathematics</w:t>
      </w:r>
      <w:r w:rsidRPr="00FB150E">
        <w:t xml:space="preserve"> course; recommendations made by the Feedback Group are in Lithuanian but are available upon request).</w:t>
      </w:r>
    </w:p>
    <w:p w14:paraId="42B9A2E9" w14:textId="77777777" w:rsidR="00D1282E" w:rsidRPr="00FB150E" w:rsidRDefault="00D1282E" w:rsidP="00D1282E">
      <w:pPr>
        <w:ind w:firstLine="567"/>
        <w:jc w:val="both"/>
        <w:rPr>
          <w:rFonts w:eastAsia="Arial Unicode MS"/>
          <w:color w:val="000000"/>
          <w:u w:color="000000"/>
          <w:lang w:eastAsia="lt-LT"/>
        </w:rPr>
      </w:pPr>
      <w:r w:rsidRPr="00FB150E">
        <w:t xml:space="preserve">More informal feedback from students is received during a particular semester via surveys (they maybe be anonymous or not, depending on the questions asked) published in the Virtual Learning Environment (Moodle). While the aim of anonymous surveys filled after each semester and Feedback Groups is to give opinions about the course as such (a quite high level evaluation), Moodle surveys allow a teacher to quickly get opinions of students regarding more „down-to-earth“ level matters. Some examples of questions asked during recent semesters - </w:t>
      </w:r>
      <w:r w:rsidRPr="00FB150E">
        <w:rPr>
          <w:i/>
          <w:iCs/>
        </w:rPr>
        <w:t>which day is more suitable for a midterm exam (choose one from 2-3 dates)</w:t>
      </w:r>
      <w:r w:rsidRPr="00FB150E">
        <w:t xml:space="preserve">; </w:t>
      </w:r>
      <w:r w:rsidRPr="00FB150E">
        <w:rPr>
          <w:i/>
          <w:iCs/>
        </w:rPr>
        <w:t>rate each teaching method by effectiveness (short quizzes, oral answers, homework)</w:t>
      </w:r>
      <w:r w:rsidR="00E2079D">
        <w:t>;</w:t>
      </w:r>
      <w:r w:rsidRPr="00FB150E">
        <w:t xml:space="preserve"> </w:t>
      </w:r>
      <w:r w:rsidRPr="00FB150E">
        <w:rPr>
          <w:i/>
          <w:iCs/>
        </w:rPr>
        <w:t>do you think the extent of homework’s is adequate,</w:t>
      </w:r>
      <w:r w:rsidRPr="00FB150E">
        <w:t xml:space="preserve"> etc. Such short surveys allow a teacher to get feedback almost instantaneously and choose the most rational and effective teaching method. Though not too many teachers use Moodle capabilities currently, we hope that substantially more of them will become familiar (usage courses are offered each year) and start using Moodle in the nearest future.</w:t>
      </w:r>
    </w:p>
    <w:p w14:paraId="66AB91F8" w14:textId="77777777" w:rsidR="0098079A" w:rsidRPr="00FB150E" w:rsidRDefault="0098079A" w:rsidP="00B94591">
      <w:pPr>
        <w:tabs>
          <w:tab w:val="right" w:leader="dot" w:pos="9628"/>
        </w:tabs>
        <w:ind w:firstLine="709"/>
        <w:jc w:val="both"/>
        <w:rPr>
          <w:lang w:eastAsia="lt-LT"/>
        </w:rPr>
      </w:pPr>
      <w:r w:rsidRPr="00FB150E">
        <w:rPr>
          <w:lang w:eastAsia="lt-LT"/>
        </w:rPr>
        <w:lastRenderedPageBreak/>
        <w:t xml:space="preserve">As a different example, after the survey of employers was carried out in June 2016, the list of competences was modified to better suit the current needs of the professional environment. In particular, the course unit </w:t>
      </w:r>
      <w:r w:rsidRPr="00FB150E">
        <w:rPr>
          <w:i/>
          <w:iCs/>
          <w:lang w:eastAsia="lt-LT"/>
        </w:rPr>
        <w:t>Financial Reports and their Analysis</w:t>
      </w:r>
      <w:r w:rsidRPr="00FB150E">
        <w:rPr>
          <w:lang w:eastAsia="lt-LT"/>
        </w:rPr>
        <w:t xml:space="preserve"> content was substantially expanded to address the need for accounting skills of graduates.</w:t>
      </w:r>
    </w:p>
    <w:p w14:paraId="5F0BC251" w14:textId="0B1EC0A8" w:rsidR="0098079A" w:rsidRPr="00FB150E" w:rsidRDefault="0098079A" w:rsidP="00BA7AC6">
      <w:pPr>
        <w:tabs>
          <w:tab w:val="right" w:leader="dot" w:pos="9628"/>
        </w:tabs>
        <w:ind w:firstLine="709"/>
        <w:jc w:val="both"/>
        <w:rPr>
          <w:lang w:eastAsia="lt-LT"/>
        </w:rPr>
      </w:pPr>
      <w:r w:rsidRPr="00FB150E">
        <w:rPr>
          <w:lang w:eastAsia="lt-LT"/>
        </w:rPr>
        <w:t>Below we present charts illustrating answers to just four (in our opinion, most important) questions and the changes to the overall satisfaction of students with studies, course content,</w:t>
      </w:r>
      <w:r w:rsidR="00545C76">
        <w:rPr>
          <w:lang w:eastAsia="lt-LT"/>
        </w:rPr>
        <w:t xml:space="preserve"> </w:t>
      </w:r>
      <w:r w:rsidRPr="00FB150E">
        <w:rPr>
          <w:lang w:eastAsia="lt-LT"/>
        </w:rPr>
        <w:t>and teaching quality at Vilnius University (VU) in general, at Faculty of Mathematics and I</w:t>
      </w:r>
      <w:r w:rsidR="00650791">
        <w:rPr>
          <w:lang w:eastAsia="lt-LT"/>
        </w:rPr>
        <w:t xml:space="preserve">nformatics (MIF) and opinions about </w:t>
      </w:r>
      <w:r w:rsidRPr="00FB150E">
        <w:rPr>
          <w:lang w:eastAsia="lt-LT"/>
        </w:rPr>
        <w:t xml:space="preserve"> our programme (FAM). The final pair of charts illustrates student opinion on whether to recommend or not to recommend studies at VU. Data shows Autumn and Spring semesters separately. Since the Spring semester of 2016,</w:t>
      </w:r>
      <w:r>
        <w:rPr>
          <w:lang w:eastAsia="lt-LT"/>
        </w:rPr>
        <w:t xml:space="preserve"> </w:t>
      </w:r>
      <w:r w:rsidRPr="00FB150E">
        <w:rPr>
          <w:lang w:eastAsia="lt-LT"/>
        </w:rPr>
        <w:t>questionnaire summaries contain percentages of non-responses to each question; they are listed below the graphs.</w:t>
      </w:r>
      <w:r>
        <w:rPr>
          <w:lang w:eastAsia="lt-LT"/>
        </w:rPr>
        <w:t xml:space="preserve"> </w:t>
      </w:r>
      <w:r w:rsidRPr="00FB150E">
        <w:rPr>
          <w:lang w:eastAsia="lt-LT"/>
        </w:rPr>
        <w:t>The average numbers (from 2012 to 2016) of FAM programme students who completed questionnaires are ~76% and ~79% for the Autumn and Spring semesters, respectively. As one can observe from these charts, the rate of satisfied students in our programme is slowly increasing, this is better observed during the spring semester, while after the fall semester data shows more fluctuation which can be attributed to the first year students and their realised/unrealised expectations. Also we have fewer responses from the fourth year students in the spring, when they graduate. Course content and teaching quality evaluations also show noticeable improvement. Finally, what is most pleasing is the fact that the proportion of those who would recommend enrolling our programme has also increased, albeit not so significantly, over the last couple of years. On the other hand, we still need to wait for more data to be sure that this positive tendency is sustained.</w:t>
      </w:r>
    </w:p>
    <w:p w14:paraId="612A747E" w14:textId="77777777" w:rsidR="0098079A" w:rsidRPr="00FB150E" w:rsidRDefault="0098079A" w:rsidP="00290AB7">
      <w:pPr>
        <w:tabs>
          <w:tab w:val="right" w:leader="dot" w:pos="9628"/>
        </w:tabs>
        <w:rPr>
          <w:lang w:eastAsia="lt-LT"/>
        </w:rPr>
      </w:pPr>
    </w:p>
    <w:p w14:paraId="34C3E229" w14:textId="15B67F7B" w:rsidR="0098079A" w:rsidRPr="00FB150E" w:rsidRDefault="00DF2041" w:rsidP="00290AB7">
      <w:pPr>
        <w:tabs>
          <w:tab w:val="right" w:leader="dot" w:pos="9628"/>
        </w:tabs>
        <w:rPr>
          <w:lang w:eastAsia="lt-LT"/>
        </w:rPr>
      </w:pPr>
      <w:r>
        <w:rPr>
          <w:noProof/>
          <w:lang w:val="lt-LT" w:eastAsia="lt-LT"/>
        </w:rPr>
        <w:drawing>
          <wp:inline distT="0" distB="0" distL="0" distR="0" wp14:anchorId="77FEC9CF" wp14:editId="0EE662B5">
            <wp:extent cx="3307742" cy="2138901"/>
            <wp:effectExtent l="0" t="0" r="6985" b="0"/>
            <wp:docPr id="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2481" cy="2141965"/>
                    </a:xfrm>
                    <a:prstGeom prst="rect">
                      <a:avLst/>
                    </a:prstGeom>
                    <a:noFill/>
                    <a:ln>
                      <a:noFill/>
                    </a:ln>
                  </pic:spPr>
                </pic:pic>
              </a:graphicData>
            </a:graphic>
          </wp:inline>
        </w:drawing>
      </w:r>
      <w:r>
        <w:rPr>
          <w:noProof/>
          <w:lang w:val="lt-LT" w:eastAsia="lt-LT"/>
        </w:rPr>
        <w:drawing>
          <wp:inline distT="0" distB="0" distL="0" distR="0" wp14:anchorId="04910071" wp14:editId="6232E2B5">
            <wp:extent cx="3188471" cy="2130949"/>
            <wp:effectExtent l="0" t="0" r="0" b="3175"/>
            <wp:docPr id="5"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1904" cy="2133243"/>
                    </a:xfrm>
                    <a:prstGeom prst="rect">
                      <a:avLst/>
                    </a:prstGeom>
                    <a:noFill/>
                    <a:ln>
                      <a:noFill/>
                    </a:ln>
                  </pic:spPr>
                </pic:pic>
              </a:graphicData>
            </a:graphic>
          </wp:inline>
        </w:drawing>
      </w:r>
    </w:p>
    <w:p w14:paraId="59C8174F" w14:textId="77777777" w:rsidR="0098079A" w:rsidRPr="00FB150E" w:rsidRDefault="00545C76" w:rsidP="00290AB7">
      <w:pPr>
        <w:tabs>
          <w:tab w:val="right" w:leader="dot" w:pos="9628"/>
        </w:tabs>
        <w:rPr>
          <w:sz w:val="18"/>
          <w:szCs w:val="18"/>
          <w:lang w:eastAsia="lt-LT"/>
        </w:rPr>
      </w:pPr>
      <w:r>
        <w:rPr>
          <w:sz w:val="18"/>
          <w:szCs w:val="18"/>
          <w:lang w:eastAsia="lt-LT"/>
        </w:rPr>
        <w:t>* (5.3% FAM; 4.</w:t>
      </w:r>
      <w:r w:rsidR="0098079A" w:rsidRPr="00FB150E">
        <w:rPr>
          <w:sz w:val="18"/>
          <w:szCs w:val="18"/>
          <w:lang w:eastAsia="lt-LT"/>
        </w:rPr>
        <w:t>8%MIF; 3%VU) - non-responses</w:t>
      </w:r>
    </w:p>
    <w:p w14:paraId="6C33186C" w14:textId="77777777" w:rsidR="0098079A" w:rsidRPr="00FB150E" w:rsidRDefault="0098079A" w:rsidP="00290AB7">
      <w:pPr>
        <w:tabs>
          <w:tab w:val="right" w:leader="dot" w:pos="9628"/>
        </w:tabs>
        <w:rPr>
          <w:sz w:val="18"/>
          <w:szCs w:val="18"/>
          <w:lang w:eastAsia="lt-LT"/>
        </w:rPr>
      </w:pPr>
    </w:p>
    <w:p w14:paraId="7F3CE88F" w14:textId="64129555" w:rsidR="0098079A" w:rsidRPr="00FB150E" w:rsidRDefault="00DF2041" w:rsidP="00290AB7">
      <w:pPr>
        <w:tabs>
          <w:tab w:val="right" w:leader="dot" w:pos="9628"/>
        </w:tabs>
        <w:rPr>
          <w:lang w:eastAsia="lt-LT"/>
        </w:rPr>
      </w:pPr>
      <w:r>
        <w:rPr>
          <w:noProof/>
          <w:lang w:val="lt-LT" w:eastAsia="lt-LT"/>
        </w:rPr>
        <w:drawing>
          <wp:inline distT="0" distB="0" distL="0" distR="0" wp14:anchorId="49CA9471" wp14:editId="5F93144D">
            <wp:extent cx="3307743" cy="2218414"/>
            <wp:effectExtent l="0" t="0" r="6985" b="0"/>
            <wp:docPr id="6"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9178" cy="2219376"/>
                    </a:xfrm>
                    <a:prstGeom prst="rect">
                      <a:avLst/>
                    </a:prstGeom>
                    <a:noFill/>
                    <a:ln>
                      <a:noFill/>
                    </a:ln>
                  </pic:spPr>
                </pic:pic>
              </a:graphicData>
            </a:graphic>
          </wp:inline>
        </w:drawing>
      </w:r>
      <w:r>
        <w:rPr>
          <w:noProof/>
          <w:lang w:val="lt-LT" w:eastAsia="lt-LT"/>
        </w:rPr>
        <w:drawing>
          <wp:inline distT="0" distB="0" distL="0" distR="0" wp14:anchorId="7BAD7F06" wp14:editId="6887149B">
            <wp:extent cx="3180522" cy="2218414"/>
            <wp:effectExtent l="0" t="0" r="1270" b="0"/>
            <wp:docPr id="7"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3944" cy="2220801"/>
                    </a:xfrm>
                    <a:prstGeom prst="rect">
                      <a:avLst/>
                    </a:prstGeom>
                    <a:noFill/>
                    <a:ln>
                      <a:noFill/>
                    </a:ln>
                  </pic:spPr>
                </pic:pic>
              </a:graphicData>
            </a:graphic>
          </wp:inline>
        </w:drawing>
      </w:r>
    </w:p>
    <w:p w14:paraId="5EB2A391" w14:textId="77777777" w:rsidR="0098079A" w:rsidRPr="00FB150E" w:rsidRDefault="00545C76" w:rsidP="00F809F9">
      <w:pPr>
        <w:tabs>
          <w:tab w:val="right" w:leader="dot" w:pos="9628"/>
        </w:tabs>
        <w:ind w:left="1296"/>
        <w:rPr>
          <w:sz w:val="18"/>
          <w:szCs w:val="18"/>
          <w:lang w:eastAsia="lt-LT"/>
        </w:rPr>
      </w:pPr>
      <w:r>
        <w:rPr>
          <w:sz w:val="18"/>
          <w:szCs w:val="18"/>
          <w:lang w:eastAsia="lt-LT"/>
        </w:rPr>
        <w:t>* (6.9% FAM; 5.5%MIF; 3.</w:t>
      </w:r>
      <w:r w:rsidR="0098079A" w:rsidRPr="00FB150E">
        <w:rPr>
          <w:sz w:val="18"/>
          <w:szCs w:val="18"/>
          <w:lang w:eastAsia="lt-LT"/>
        </w:rPr>
        <w:t>3%VU) -  non-responses</w:t>
      </w:r>
    </w:p>
    <w:p w14:paraId="0639E7FE" w14:textId="77777777" w:rsidR="0098079A" w:rsidRPr="00FB150E" w:rsidRDefault="0098079A" w:rsidP="00F809F9">
      <w:pPr>
        <w:tabs>
          <w:tab w:val="right" w:leader="dot" w:pos="9628"/>
        </w:tabs>
        <w:ind w:left="1296"/>
        <w:rPr>
          <w:sz w:val="18"/>
          <w:szCs w:val="18"/>
          <w:lang w:eastAsia="lt-LT"/>
        </w:rPr>
      </w:pPr>
    </w:p>
    <w:p w14:paraId="7685A77A" w14:textId="613A8915" w:rsidR="0098079A" w:rsidRPr="00FB150E" w:rsidRDefault="00DF2041" w:rsidP="00290AB7">
      <w:pPr>
        <w:tabs>
          <w:tab w:val="right" w:leader="dot" w:pos="9628"/>
        </w:tabs>
        <w:rPr>
          <w:sz w:val="18"/>
          <w:szCs w:val="18"/>
          <w:lang w:eastAsia="lt-LT"/>
        </w:rPr>
      </w:pPr>
      <w:r>
        <w:rPr>
          <w:noProof/>
          <w:lang w:val="lt-LT" w:eastAsia="lt-LT"/>
        </w:rPr>
        <w:lastRenderedPageBreak/>
        <w:drawing>
          <wp:inline distT="0" distB="0" distL="0" distR="0" wp14:anchorId="49EF106D" wp14:editId="354C07C4">
            <wp:extent cx="3180522" cy="2083241"/>
            <wp:effectExtent l="0" t="0" r="1270" b="0"/>
            <wp:docPr id="8"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4">
                      <a:extLst>
                        <a:ext uri="{28A0092B-C50C-407E-A947-70E740481C1C}">
                          <a14:useLocalDpi xmlns:a14="http://schemas.microsoft.com/office/drawing/2010/main" val="0"/>
                        </a:ext>
                      </a:extLst>
                    </a:blip>
                    <a:srcRect b="-50"/>
                    <a:stretch>
                      <a:fillRect/>
                    </a:stretch>
                  </pic:blipFill>
                  <pic:spPr bwMode="auto">
                    <a:xfrm>
                      <a:off x="0" y="0"/>
                      <a:ext cx="3184953" cy="2086143"/>
                    </a:xfrm>
                    <a:prstGeom prst="rect">
                      <a:avLst/>
                    </a:prstGeom>
                    <a:noFill/>
                    <a:ln>
                      <a:noFill/>
                    </a:ln>
                  </pic:spPr>
                </pic:pic>
              </a:graphicData>
            </a:graphic>
          </wp:inline>
        </w:drawing>
      </w:r>
      <w:r>
        <w:rPr>
          <w:noProof/>
          <w:lang w:val="lt-LT" w:eastAsia="lt-LT"/>
        </w:rPr>
        <w:drawing>
          <wp:inline distT="0" distB="0" distL="0" distR="0" wp14:anchorId="7355FA30" wp14:editId="6D145591">
            <wp:extent cx="3148716" cy="2083240"/>
            <wp:effectExtent l="0" t="0" r="0" b="0"/>
            <wp:docPr id="9"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25">
                      <a:extLst>
                        <a:ext uri="{28A0092B-C50C-407E-A947-70E740481C1C}">
                          <a14:useLocalDpi xmlns:a14="http://schemas.microsoft.com/office/drawing/2010/main" val="0"/>
                        </a:ext>
                      </a:extLst>
                    </a:blip>
                    <a:srcRect b="-24"/>
                    <a:stretch>
                      <a:fillRect/>
                    </a:stretch>
                  </pic:blipFill>
                  <pic:spPr bwMode="auto">
                    <a:xfrm>
                      <a:off x="0" y="0"/>
                      <a:ext cx="3152105" cy="2085482"/>
                    </a:xfrm>
                    <a:prstGeom prst="rect">
                      <a:avLst/>
                    </a:prstGeom>
                    <a:noFill/>
                    <a:ln>
                      <a:noFill/>
                    </a:ln>
                  </pic:spPr>
                </pic:pic>
              </a:graphicData>
            </a:graphic>
          </wp:inline>
        </w:drawing>
      </w:r>
    </w:p>
    <w:p w14:paraId="0076F9F8" w14:textId="77777777" w:rsidR="0098079A" w:rsidRPr="00FB150E" w:rsidRDefault="00545C76" w:rsidP="00C92E22">
      <w:pPr>
        <w:rPr>
          <w:sz w:val="18"/>
          <w:szCs w:val="18"/>
          <w:lang w:eastAsia="lt-LT"/>
        </w:rPr>
      </w:pPr>
      <w:r>
        <w:rPr>
          <w:sz w:val="18"/>
          <w:szCs w:val="18"/>
          <w:lang w:eastAsia="lt-LT"/>
        </w:rPr>
        <w:t>* (6.9% FAM; 5.7%MIF; 3.</w:t>
      </w:r>
      <w:r w:rsidR="0098079A" w:rsidRPr="00FB150E">
        <w:rPr>
          <w:sz w:val="18"/>
          <w:szCs w:val="18"/>
          <w:lang w:eastAsia="lt-LT"/>
        </w:rPr>
        <w:t>4%VU) - non-responses</w:t>
      </w:r>
    </w:p>
    <w:p w14:paraId="6F60624D" w14:textId="77777777" w:rsidR="0098079A" w:rsidRPr="00FB150E" w:rsidRDefault="0098079A" w:rsidP="00C92E22">
      <w:pPr>
        <w:rPr>
          <w:lang w:eastAsia="lt-LT"/>
        </w:rPr>
      </w:pPr>
    </w:p>
    <w:p w14:paraId="5FA8218D" w14:textId="62CA5A56" w:rsidR="0098079A" w:rsidRPr="00FB150E" w:rsidRDefault="00DF2041" w:rsidP="00C92E22">
      <w:pPr>
        <w:rPr>
          <w:lang w:eastAsia="lt-LT"/>
        </w:rPr>
      </w:pPr>
      <w:r>
        <w:rPr>
          <w:noProof/>
          <w:lang w:val="lt-LT" w:eastAsia="lt-LT"/>
        </w:rPr>
        <w:drawing>
          <wp:inline distT="0" distB="0" distL="0" distR="0" wp14:anchorId="446C066A" wp14:editId="2FEF2632">
            <wp:extent cx="3180521" cy="2210463"/>
            <wp:effectExtent l="0" t="0" r="1270" b="0"/>
            <wp:docPr id="10"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1756" cy="2211321"/>
                    </a:xfrm>
                    <a:prstGeom prst="rect">
                      <a:avLst/>
                    </a:prstGeom>
                    <a:noFill/>
                    <a:ln>
                      <a:noFill/>
                    </a:ln>
                  </pic:spPr>
                </pic:pic>
              </a:graphicData>
            </a:graphic>
          </wp:inline>
        </w:drawing>
      </w:r>
      <w:r>
        <w:rPr>
          <w:noProof/>
          <w:lang w:val="lt-LT" w:eastAsia="lt-LT"/>
        </w:rPr>
        <w:drawing>
          <wp:inline distT="0" distB="0" distL="0" distR="0" wp14:anchorId="7F3ED776" wp14:editId="7FC74363">
            <wp:extent cx="3148716" cy="2214958"/>
            <wp:effectExtent l="0" t="0" r="0" b="0"/>
            <wp:docPr id="11"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2103" cy="2217341"/>
                    </a:xfrm>
                    <a:prstGeom prst="rect">
                      <a:avLst/>
                    </a:prstGeom>
                    <a:noFill/>
                    <a:ln>
                      <a:noFill/>
                    </a:ln>
                  </pic:spPr>
                </pic:pic>
              </a:graphicData>
            </a:graphic>
          </wp:inline>
        </w:drawing>
      </w:r>
    </w:p>
    <w:p w14:paraId="501C1416" w14:textId="77777777" w:rsidR="0098079A" w:rsidRPr="00FB150E" w:rsidRDefault="00545C76" w:rsidP="00816530">
      <w:pPr>
        <w:rPr>
          <w:sz w:val="18"/>
          <w:szCs w:val="18"/>
          <w:lang w:eastAsia="lt-LT"/>
        </w:rPr>
      </w:pPr>
      <w:r>
        <w:rPr>
          <w:sz w:val="18"/>
          <w:szCs w:val="18"/>
          <w:lang w:eastAsia="lt-LT"/>
        </w:rPr>
        <w:t>* (3.8% FAM; 5.</w:t>
      </w:r>
      <w:r w:rsidR="0098079A" w:rsidRPr="00FB150E">
        <w:rPr>
          <w:sz w:val="18"/>
          <w:szCs w:val="18"/>
          <w:lang w:eastAsia="lt-LT"/>
        </w:rPr>
        <w:t>6% MIF) - non-responses</w:t>
      </w:r>
    </w:p>
    <w:p w14:paraId="603B5F1D" w14:textId="77777777" w:rsidR="0098079A" w:rsidRDefault="0098079A" w:rsidP="00C92E22">
      <w:pPr>
        <w:rPr>
          <w:lang w:eastAsia="lt-LT"/>
        </w:rPr>
      </w:pPr>
    </w:p>
    <w:p w14:paraId="60BCD48B" w14:textId="77777777" w:rsidR="0098079A" w:rsidRDefault="0098079A" w:rsidP="00290AB7">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6.5.</w:t>
      </w:r>
      <w:r w:rsidRPr="00FB150E">
        <w:rPr>
          <w:rFonts w:ascii="Times New Roman" w:hAnsi="Times New Roman" w:cs="Times New Roman"/>
          <w:b/>
          <w:bCs/>
          <w:color w:val="auto"/>
          <w:lang w:val="en-GB"/>
        </w:rPr>
        <w:tab/>
        <w:t>Cooperation with social partners</w:t>
      </w:r>
    </w:p>
    <w:p w14:paraId="4732BFBF" w14:textId="77777777" w:rsidR="0098079A" w:rsidRPr="00B94591" w:rsidRDefault="0098079A" w:rsidP="00B94591">
      <w:pPr>
        <w:rPr>
          <w:lang w:eastAsia="en-US"/>
        </w:rPr>
      </w:pPr>
    </w:p>
    <w:p w14:paraId="00F2E7C5" w14:textId="77777777" w:rsidR="0098079A" w:rsidRPr="00FB150E" w:rsidRDefault="0098079A" w:rsidP="005568AA">
      <w:pPr>
        <w:tabs>
          <w:tab w:val="right" w:leader="dot" w:pos="9628"/>
        </w:tabs>
        <w:ind w:firstLine="709"/>
        <w:jc w:val="both"/>
      </w:pPr>
      <w:r w:rsidRPr="00FB150E">
        <w:t>Cooperation with social partners has significantly strengthened since 2014. More representatives (e.g. from Bank of Lithuania, Ergo, Danske Bank, etc., some are high ranking officials, department heads) are now coming to our Faculty to give lectures to Financial and Actuarial Mathematics students and/or present opportunities for Internships. Many former graduates are nowadays employing our new graduates and are frequent guests at the Department weekly seminar.</w:t>
      </w:r>
      <w:r>
        <w:t xml:space="preserve"> </w:t>
      </w:r>
      <w:r w:rsidRPr="00FB150E">
        <w:t>We have already thoroughly discussed a questionnaire filled out by representatives of social partners about our graduate skills and needed changes in Section 5.8.</w:t>
      </w:r>
    </w:p>
    <w:p w14:paraId="01B21AD5" w14:textId="77777777" w:rsidR="0098079A" w:rsidRPr="00FB150E" w:rsidRDefault="0098079A" w:rsidP="00906E6C">
      <w:pPr>
        <w:tabs>
          <w:tab w:val="right" w:leader="dot" w:pos="9628"/>
        </w:tabs>
        <w:ind w:firstLine="709"/>
        <w:jc w:val="both"/>
      </w:pPr>
      <w:r w:rsidRPr="00FB150E">
        <w:t xml:space="preserve">Apart from what was already mentioned, employers also expressed interest in attending graduation thesis defences, refereeing student works, giving occasional lectures on the role of actuary and/or specialist in finance, practical aspects of daily work. </w:t>
      </w:r>
    </w:p>
    <w:p w14:paraId="28BBFB94" w14:textId="77777777" w:rsidR="0098079A" w:rsidRDefault="0098079A" w:rsidP="00290AB7">
      <w:pPr>
        <w:tabs>
          <w:tab w:val="right" w:leader="dot" w:pos="9628"/>
        </w:tabs>
        <w:ind w:left="442"/>
        <w:rPr>
          <w:lang w:eastAsia="lt-LT"/>
        </w:rPr>
      </w:pPr>
    </w:p>
    <w:p w14:paraId="4EAF2375" w14:textId="77777777" w:rsidR="0098079A" w:rsidRDefault="0098079A" w:rsidP="00290AB7">
      <w:pPr>
        <w:pStyle w:val="Heading5"/>
        <w:spacing w:before="0"/>
        <w:ind w:left="567" w:hanging="567"/>
        <w:rPr>
          <w:rFonts w:ascii="Times New Roman" w:hAnsi="Times New Roman" w:cs="Times New Roman"/>
          <w:b/>
          <w:bCs/>
          <w:color w:val="auto"/>
          <w:lang w:val="en-GB"/>
        </w:rPr>
      </w:pPr>
      <w:r w:rsidRPr="00FB150E">
        <w:rPr>
          <w:rFonts w:ascii="Times New Roman" w:hAnsi="Times New Roman" w:cs="Times New Roman"/>
          <w:b/>
          <w:bCs/>
          <w:color w:val="auto"/>
          <w:lang w:val="en-GB"/>
        </w:rPr>
        <w:t>6.6.</w:t>
      </w:r>
      <w:r w:rsidRPr="00FB150E">
        <w:rPr>
          <w:rFonts w:ascii="Times New Roman" w:hAnsi="Times New Roman" w:cs="Times New Roman"/>
          <w:b/>
          <w:bCs/>
          <w:color w:val="auto"/>
          <w:lang w:val="en-GB"/>
        </w:rPr>
        <w:tab/>
        <w:t>Strengths and weaknesses of the area under evaluation and improvement measures to be take</w:t>
      </w:r>
    </w:p>
    <w:p w14:paraId="2FF02406" w14:textId="77777777" w:rsidR="0098079A" w:rsidRPr="00B94591" w:rsidRDefault="0098079A" w:rsidP="00B94591">
      <w:pPr>
        <w:rPr>
          <w:lang w:eastAsia="en-US"/>
        </w:rPr>
      </w:pPr>
    </w:p>
    <w:p w14:paraId="2AA2B42D" w14:textId="77777777" w:rsidR="0098079A" w:rsidRPr="00FB150E" w:rsidRDefault="0098079A" w:rsidP="00B94591">
      <w:pPr>
        <w:ind w:left="284" w:hanging="284"/>
        <w:rPr>
          <w:u w:val="single"/>
        </w:rPr>
      </w:pPr>
      <w:r w:rsidRPr="00FB150E">
        <w:rPr>
          <w:u w:val="single"/>
        </w:rPr>
        <w:t>Strengths:</w:t>
      </w:r>
    </w:p>
    <w:p w14:paraId="3EE6EC74" w14:textId="77777777" w:rsidR="006900BD" w:rsidRDefault="006900BD" w:rsidP="00B94591">
      <w:pPr>
        <w:pStyle w:val="ListParagraph"/>
        <w:numPr>
          <w:ilvl w:val="0"/>
          <w:numId w:val="9"/>
        </w:numPr>
        <w:spacing w:after="0"/>
        <w:ind w:left="284" w:hanging="284"/>
        <w:rPr>
          <w:lang w:val="en-GB"/>
        </w:rPr>
      </w:pPr>
      <w:r>
        <w:rPr>
          <w:lang w:val="en-GB"/>
        </w:rPr>
        <w:t>Significantly improved relations with employers since last programme evaluation</w:t>
      </w:r>
    </w:p>
    <w:p w14:paraId="3C09EA45" w14:textId="77777777" w:rsidR="0098079A" w:rsidRPr="00FB150E" w:rsidRDefault="0098079A" w:rsidP="00B94591">
      <w:pPr>
        <w:pStyle w:val="ListParagraph"/>
        <w:numPr>
          <w:ilvl w:val="0"/>
          <w:numId w:val="9"/>
        </w:numPr>
        <w:spacing w:after="0"/>
        <w:ind w:left="284" w:hanging="284"/>
        <w:rPr>
          <w:lang w:val="en-GB"/>
        </w:rPr>
      </w:pPr>
      <w:r w:rsidRPr="00FB150E">
        <w:rPr>
          <w:lang w:val="en-GB"/>
        </w:rPr>
        <w:t>Strong commitment of the SPC, students, academic staff and employers to make the programme better, more enjoyable for all, and yielding highly skilled graduates</w:t>
      </w:r>
    </w:p>
    <w:p w14:paraId="636D2185" w14:textId="77777777" w:rsidR="00995D38" w:rsidRDefault="006900BD" w:rsidP="00995D38">
      <w:pPr>
        <w:pStyle w:val="ListParagraph"/>
        <w:numPr>
          <w:ilvl w:val="0"/>
          <w:numId w:val="9"/>
        </w:numPr>
        <w:spacing w:after="0"/>
        <w:ind w:left="284" w:hanging="284"/>
        <w:rPr>
          <w:lang w:val="en-GB"/>
        </w:rPr>
      </w:pPr>
      <w:r>
        <w:rPr>
          <w:lang w:val="en-GB"/>
        </w:rPr>
        <w:t>Improved programme management since last evaluation</w:t>
      </w:r>
      <w:r w:rsidR="00995D38" w:rsidRPr="00995D38">
        <w:rPr>
          <w:lang w:val="en-GB"/>
        </w:rPr>
        <w:t xml:space="preserve"> </w:t>
      </w:r>
    </w:p>
    <w:p w14:paraId="6CABDDF4" w14:textId="77777777" w:rsidR="00995D38" w:rsidRPr="00FB150E" w:rsidRDefault="006900BD" w:rsidP="00995D38">
      <w:pPr>
        <w:pStyle w:val="ListParagraph"/>
        <w:numPr>
          <w:ilvl w:val="0"/>
          <w:numId w:val="9"/>
        </w:numPr>
        <w:spacing w:after="0"/>
        <w:ind w:left="284" w:hanging="284"/>
        <w:rPr>
          <w:lang w:val="en-GB"/>
        </w:rPr>
      </w:pPr>
      <w:r>
        <w:rPr>
          <w:lang w:val="en-GB"/>
        </w:rPr>
        <w:t>Good opportunities for student</w:t>
      </w:r>
      <w:r w:rsidR="00995D38" w:rsidRPr="00FB150E">
        <w:rPr>
          <w:lang w:val="en-GB"/>
        </w:rPr>
        <w:t xml:space="preserve"> feedback (anonymous surveys, Feedback groups, Moodle platform).</w:t>
      </w:r>
    </w:p>
    <w:p w14:paraId="186ED666" w14:textId="77777777" w:rsidR="0098079A" w:rsidRPr="00FB150E" w:rsidRDefault="0098079A" w:rsidP="00B94591">
      <w:pPr>
        <w:ind w:left="284" w:hanging="284"/>
        <w:rPr>
          <w:u w:val="single"/>
        </w:rPr>
      </w:pPr>
      <w:r w:rsidRPr="00FB150E">
        <w:rPr>
          <w:u w:val="single"/>
        </w:rPr>
        <w:t>Weaknesses:</w:t>
      </w:r>
    </w:p>
    <w:p w14:paraId="6F23CB29" w14:textId="77777777" w:rsidR="0098079A" w:rsidRPr="00FB150E" w:rsidRDefault="0098079A" w:rsidP="00B94591">
      <w:pPr>
        <w:pStyle w:val="ListParagraph"/>
        <w:numPr>
          <w:ilvl w:val="0"/>
          <w:numId w:val="9"/>
        </w:numPr>
        <w:spacing w:after="0"/>
        <w:ind w:left="284" w:hanging="284"/>
        <w:rPr>
          <w:lang w:val="en-GB"/>
        </w:rPr>
      </w:pPr>
      <w:r w:rsidRPr="00FB150E">
        <w:rPr>
          <w:lang w:val="en-GB"/>
        </w:rPr>
        <w:lastRenderedPageBreak/>
        <w:t>Quite complicated and bureaucratic management system sometimes prevents SPC from timely actions needed, e.g. there may be quite difficult to change a teacher in the middle of a  semester even if dissatisfaction of students is very high (&gt;90%).</w:t>
      </w:r>
    </w:p>
    <w:p w14:paraId="4B35E85E" w14:textId="77777777" w:rsidR="0098079A" w:rsidRPr="004728E7" w:rsidRDefault="0098079A" w:rsidP="00B94591">
      <w:pPr>
        <w:pStyle w:val="ListParagraph"/>
        <w:numPr>
          <w:ilvl w:val="0"/>
          <w:numId w:val="9"/>
        </w:numPr>
        <w:spacing w:after="0"/>
        <w:ind w:left="284" w:hanging="284"/>
        <w:rPr>
          <w:lang w:val="en-GB"/>
        </w:rPr>
      </w:pPr>
      <w:r w:rsidRPr="00C77B9E">
        <w:rPr>
          <w:lang w:val="en-GB"/>
        </w:rPr>
        <w:t>All SPC members (except for the Chair) participate in activities of SPC on a voluntary basis, so this prevents SPC from adequately using skills and competences of all members involved</w:t>
      </w:r>
      <w:r w:rsidRPr="004728E7">
        <w:rPr>
          <w:lang w:val="en-GB"/>
        </w:rPr>
        <w:t>.</w:t>
      </w:r>
    </w:p>
    <w:p w14:paraId="6E203D61" w14:textId="77777777" w:rsidR="0098079A" w:rsidRPr="00FB150E" w:rsidRDefault="0098079A" w:rsidP="00B94591">
      <w:pPr>
        <w:ind w:left="284" w:hanging="284"/>
        <w:rPr>
          <w:u w:val="single"/>
        </w:rPr>
      </w:pPr>
      <w:r w:rsidRPr="00FB150E">
        <w:rPr>
          <w:u w:val="single"/>
        </w:rPr>
        <w:t>Improvement measures:</w:t>
      </w:r>
    </w:p>
    <w:p w14:paraId="65DFAD45" w14:textId="77777777" w:rsidR="0098079A" w:rsidRDefault="0098079A" w:rsidP="00A31038">
      <w:pPr>
        <w:pStyle w:val="ListParagraph"/>
        <w:numPr>
          <w:ilvl w:val="0"/>
          <w:numId w:val="9"/>
        </w:numPr>
        <w:spacing w:after="0"/>
        <w:ind w:left="284" w:hanging="284"/>
        <w:rPr>
          <w:lang w:val="en-GB"/>
        </w:rPr>
      </w:pPr>
      <w:r w:rsidRPr="00FB150E">
        <w:rPr>
          <w:lang w:val="en-GB"/>
        </w:rPr>
        <w:t>Shortening the time from problem identification to solution implementation</w:t>
      </w:r>
      <w:r>
        <w:rPr>
          <w:lang w:val="en-GB"/>
        </w:rPr>
        <w:t>;</w:t>
      </w:r>
    </w:p>
    <w:p w14:paraId="510713CC" w14:textId="77777777" w:rsidR="00A31038" w:rsidRPr="00A31038" w:rsidRDefault="00A31038" w:rsidP="00A31038">
      <w:pPr>
        <w:pStyle w:val="ListParagraph"/>
        <w:numPr>
          <w:ilvl w:val="0"/>
          <w:numId w:val="9"/>
        </w:numPr>
        <w:spacing w:after="0"/>
        <w:ind w:left="284" w:hanging="284"/>
        <w:rPr>
          <w:lang w:val="en-GB"/>
        </w:rPr>
      </w:pPr>
      <w:r>
        <w:rPr>
          <w:lang w:val="en-GB"/>
        </w:rPr>
        <w:t>I</w:t>
      </w:r>
      <w:r w:rsidR="00077773">
        <w:rPr>
          <w:lang w:val="en-GB"/>
        </w:rPr>
        <w:t>mproving</w:t>
      </w:r>
      <w:r>
        <w:rPr>
          <w:lang w:val="en-GB"/>
        </w:rPr>
        <w:t xml:space="preserve"> salary system at the university</w:t>
      </w:r>
      <w:r w:rsidR="00077773">
        <w:rPr>
          <w:lang w:val="en-GB"/>
        </w:rPr>
        <w:t xml:space="preserve"> – reform is underway; SPC has already made suggestions to the working group regarding reimbursement to all SPC members.</w:t>
      </w:r>
      <w:r>
        <w:rPr>
          <w:lang w:val="en-GB"/>
        </w:rPr>
        <w:t xml:space="preserve"> </w:t>
      </w:r>
    </w:p>
    <w:sectPr w:rsidR="00A31038" w:rsidRPr="00A31038" w:rsidSect="00957095">
      <w:pgSz w:w="11906" w:h="16838" w:code="9"/>
      <w:pgMar w:top="1134" w:right="567" w:bottom="1134" w:left="992"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70EA6" w15:done="0"/>
  <w15:commentEx w15:paraId="4BA0B372" w15:done="0"/>
  <w15:commentEx w15:paraId="3CB92A5D" w15:done="0"/>
  <w15:commentEx w15:paraId="3D6806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D0DCD" w14:textId="77777777" w:rsidR="001D239E" w:rsidRDefault="001D239E" w:rsidP="00786DDD">
      <w:r>
        <w:separator/>
      </w:r>
    </w:p>
  </w:endnote>
  <w:endnote w:type="continuationSeparator" w:id="0">
    <w:p w14:paraId="7509CC8D" w14:textId="77777777" w:rsidR="001D239E" w:rsidRDefault="001D239E" w:rsidP="0078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emonas">
    <w:altName w:val="Times New Roman"/>
    <w:panose1 w:val="00000000000000000000"/>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EC4BD" w14:textId="77777777" w:rsidR="001D239E" w:rsidRDefault="001D239E" w:rsidP="00786DDD">
      <w:r>
        <w:separator/>
      </w:r>
    </w:p>
  </w:footnote>
  <w:footnote w:type="continuationSeparator" w:id="0">
    <w:p w14:paraId="51D69362" w14:textId="77777777" w:rsidR="001D239E" w:rsidRDefault="001D239E" w:rsidP="00786DDD">
      <w:r>
        <w:continuationSeparator/>
      </w:r>
    </w:p>
  </w:footnote>
  <w:footnote w:id="1">
    <w:p w14:paraId="508FD7F3" w14:textId="77777777" w:rsidR="002E3D72" w:rsidRDefault="002E3D72" w:rsidP="002149C8">
      <w:pPr>
        <w:pStyle w:val="FootnoteText"/>
        <w:ind w:firstLine="0"/>
      </w:pPr>
      <w:r>
        <w:rPr>
          <w:rStyle w:val="FootnoteReference"/>
        </w:rPr>
        <w:footnoteRef/>
      </w:r>
      <w:hyperlink r:id="rId1" w:history="1">
        <w:r w:rsidRPr="00946339">
          <w:rPr>
            <w:rStyle w:val="Hyperlink"/>
          </w:rPr>
          <w:t>https://www.e-tar.lt/portal/lt/legalAct/96ceca70311f11e5b1be8e104a145478</w:t>
        </w:r>
      </w:hyperlink>
      <w:r>
        <w:t xml:space="preserve"> (in Lithuanian)</w:t>
      </w:r>
    </w:p>
  </w:footnote>
  <w:footnote w:id="2">
    <w:p w14:paraId="395C5886" w14:textId="77777777" w:rsidR="002E3D72" w:rsidRDefault="002E3D72" w:rsidP="000960C6">
      <w:pPr>
        <w:pStyle w:val="FootnoteText"/>
        <w:ind w:firstLine="0"/>
      </w:pPr>
      <w:r>
        <w:rPr>
          <w:rStyle w:val="FootnoteReference"/>
        </w:rPr>
        <w:footnoteRef/>
      </w:r>
      <w:hyperlink r:id="rId2" w:history="1">
        <w:r w:rsidRPr="008728D5">
          <w:rPr>
            <w:rStyle w:val="Hyperlink4"/>
          </w:rPr>
          <w:t>http://www.vu.lt/kviecia/</w:t>
        </w:r>
      </w:hyperlink>
    </w:p>
  </w:footnote>
  <w:footnote w:id="3">
    <w:p w14:paraId="26BCDEF4" w14:textId="77777777" w:rsidR="002E3D72" w:rsidRDefault="002E3D72" w:rsidP="0048132A">
      <w:pPr>
        <w:pStyle w:val="FootnoteText"/>
        <w:ind w:firstLine="0"/>
      </w:pPr>
      <w:r>
        <w:rPr>
          <w:rStyle w:val="FootnoteReference"/>
        </w:rPr>
        <w:footnoteRef/>
      </w:r>
      <w:hyperlink r:id="rId3" w:history="1">
        <w:r w:rsidRPr="009E2F57">
          <w:rPr>
            <w:rStyle w:val="Hyperlink"/>
          </w:rPr>
          <w:t>http://mif.vu.lt/lt3/studijos/studiju-programos/ba-studiju-programos</w:t>
        </w:r>
      </w:hyperlink>
      <w:r>
        <w:t xml:space="preserve"> </w:t>
      </w:r>
      <w:r>
        <w:t>(in Lithuanian)</w:t>
      </w:r>
    </w:p>
  </w:footnote>
  <w:footnote w:id="4">
    <w:p w14:paraId="36C1FB0D" w14:textId="77777777" w:rsidR="002E3D72" w:rsidRDefault="002E3D72" w:rsidP="0048132A">
      <w:pPr>
        <w:pStyle w:val="FootnoteText"/>
        <w:ind w:firstLine="0"/>
      </w:pPr>
      <w:r>
        <w:rPr>
          <w:rStyle w:val="FootnoteReference"/>
        </w:rPr>
        <w:footnoteRef/>
      </w:r>
      <w:hyperlink r:id="rId4" w:history="1">
        <w:r w:rsidRPr="009E2F57">
          <w:rPr>
            <w:rStyle w:val="Hyperlink"/>
          </w:rPr>
          <w:t>https://www.aikos.smm.lt/paieska/_layouts/15/Asw.Aikos.RegisterSearch/ObjectFormResult.aspx?o=PROG&amp;f=Prog&amp;key=4405&amp;pt=of&amp;ctx_sbfr=sbfr</w:t>
        </w:r>
      </w:hyperlink>
    </w:p>
  </w:footnote>
  <w:footnote w:id="5">
    <w:p w14:paraId="4AC8F558" w14:textId="77777777" w:rsidR="002E3D72" w:rsidRDefault="002E3D72" w:rsidP="0048132A">
      <w:pPr>
        <w:pStyle w:val="FootnoteText"/>
        <w:ind w:firstLine="0"/>
      </w:pPr>
      <w:r>
        <w:rPr>
          <w:rStyle w:val="FootnoteReference"/>
        </w:rPr>
        <w:footnoteRef/>
      </w:r>
      <w:r w:rsidRPr="00444959">
        <w:t>http://www.vu.lt/kviecia/rinkis-studijas/leidiniai</w:t>
      </w:r>
    </w:p>
  </w:footnote>
  <w:footnote w:id="6">
    <w:p w14:paraId="1A78FFB9" w14:textId="77777777" w:rsidR="002E3D72" w:rsidRDefault="002E3D72" w:rsidP="0048132A">
      <w:pPr>
        <w:pStyle w:val="FootnoteText"/>
        <w:ind w:firstLine="0"/>
      </w:pPr>
      <w:r>
        <w:rPr>
          <w:rStyle w:val="FootnoteReference"/>
        </w:rPr>
        <w:footnoteRef/>
      </w:r>
      <w:hyperlink r:id="rId5" w:history="1">
        <w:r w:rsidRPr="00452E7D">
          <w:rPr>
            <w:rStyle w:val="Hyperlink"/>
          </w:rPr>
          <w:t>http://www.vu.lt/kviecia/naujienos/visos-naujienos/aplankyk/item/512-tapk-studentu-vienai-dienai</w:t>
        </w:r>
      </w:hyperlink>
    </w:p>
  </w:footnote>
  <w:footnote w:id="7">
    <w:p w14:paraId="2EF70C03" w14:textId="77777777" w:rsidR="002E3D72" w:rsidRDefault="002E3D72" w:rsidP="0048132A">
      <w:pPr>
        <w:pStyle w:val="FootnoteText"/>
        <w:ind w:firstLine="0"/>
      </w:pPr>
      <w:r>
        <w:rPr>
          <w:rStyle w:val="FootnoteReference"/>
        </w:rPr>
        <w:footnoteRef/>
      </w:r>
      <w:r>
        <w:t xml:space="preserve"> </w:t>
      </w:r>
      <w:r>
        <w:t xml:space="preserve">See </w:t>
      </w:r>
      <w:hyperlink r:id="rId6" w:history="1">
        <w:r w:rsidRPr="00507296">
          <w:rPr>
            <w:rStyle w:val="Hyperlink"/>
          </w:rPr>
          <w:t>https://www.soa.org/professional-development/competency-framework/</w:t>
        </w:r>
      </w:hyperlink>
    </w:p>
  </w:footnote>
  <w:footnote w:id="8">
    <w:p w14:paraId="5694A495" w14:textId="77777777" w:rsidR="002E3D72" w:rsidRDefault="002E3D72" w:rsidP="0048132A">
      <w:pPr>
        <w:pStyle w:val="FootnoteText"/>
        <w:ind w:firstLine="0"/>
      </w:pPr>
      <w:r>
        <w:rPr>
          <w:rStyle w:val="FootnoteReference"/>
        </w:rPr>
        <w:footnoteRef/>
      </w:r>
      <w:r w:rsidRPr="004C0A3D">
        <w:t>http://www.kpmpc.lt/LTKS_EKS/LTQF_official_translation.pdf</w:t>
      </w:r>
    </w:p>
  </w:footnote>
  <w:footnote w:id="9">
    <w:p w14:paraId="1F7ACBA3" w14:textId="77777777" w:rsidR="002E3D72" w:rsidRDefault="002E3D72" w:rsidP="00CF253D">
      <w:pPr>
        <w:pStyle w:val="FootnoteText"/>
        <w:ind w:firstLine="0"/>
      </w:pPr>
      <w:r>
        <w:rPr>
          <w:rStyle w:val="FootnoteReference"/>
        </w:rPr>
        <w:footnoteRef/>
      </w:r>
      <w:r>
        <w:t xml:space="preserve"> </w:t>
      </w:r>
      <w:r>
        <w:t xml:space="preserve">See </w:t>
      </w:r>
      <w:hyperlink r:id="rId7" w:history="1">
        <w:r w:rsidRPr="000E2209">
          <w:rPr>
            <w:rStyle w:val="Hyperlink"/>
          </w:rPr>
          <w:t>https://www.e-tar.lt/portal/lt/legalAct/TAR.38D8B16062C2/BZLEAzedIa</w:t>
        </w:r>
      </w:hyperlink>
      <w:r>
        <w:t xml:space="preserve"> (in Lithuanian)</w:t>
      </w:r>
    </w:p>
  </w:footnote>
  <w:footnote w:id="10">
    <w:p w14:paraId="44E2E815" w14:textId="77777777" w:rsidR="002E3D72" w:rsidRDefault="002E3D72" w:rsidP="00CF253D">
      <w:pPr>
        <w:pStyle w:val="FootnoteText"/>
        <w:ind w:firstLine="0"/>
      </w:pPr>
      <w:r>
        <w:rPr>
          <w:rStyle w:val="FootnoteReference"/>
        </w:rPr>
        <w:footnoteRef/>
      </w:r>
      <w:r>
        <w:rPr>
          <w:lang w:val="en-US"/>
        </w:rPr>
        <w:t xml:space="preserve">See </w:t>
      </w:r>
      <w:hyperlink r:id="rId8" w:history="1">
        <w:r w:rsidRPr="000E2209">
          <w:rPr>
            <w:rStyle w:val="Hyperlink"/>
            <w:lang w:val="en-US"/>
          </w:rPr>
          <w:t>http://www.vu.lt/studijos/studentams/studijas-reglamentuojantys-dokumentai/45-studijos/studijos/2557-studiju-nuostatai</w:t>
        </w:r>
      </w:hyperlink>
      <w:r>
        <w:rPr>
          <w:lang w:val="en-US"/>
        </w:rPr>
        <w:t xml:space="preserve"> (in Lithuanian)</w:t>
      </w:r>
    </w:p>
  </w:footnote>
  <w:footnote w:id="11">
    <w:p w14:paraId="4FEE4C7D" w14:textId="77777777" w:rsidR="002E3D72" w:rsidRDefault="002E3D72" w:rsidP="00CF253D">
      <w:pPr>
        <w:pStyle w:val="FootnoteText"/>
        <w:ind w:firstLine="0"/>
      </w:pPr>
      <w:r>
        <w:rPr>
          <w:rStyle w:val="FootnoteReference"/>
        </w:rPr>
        <w:footnoteRef/>
      </w:r>
      <w:r>
        <w:t xml:space="preserve"> </w:t>
      </w:r>
      <w:r>
        <w:t xml:space="preserve">See </w:t>
      </w:r>
      <w:hyperlink r:id="rId9" w:history="1">
        <w:r w:rsidRPr="00946339">
          <w:rPr>
            <w:rStyle w:val="Hyperlink"/>
          </w:rPr>
          <w:t>https://www.e-tar.lt/portal/lt/legalAct/96ceca70311f11e5b1be8e104a145478</w:t>
        </w:r>
      </w:hyperlink>
      <w:r>
        <w:t xml:space="preserve"> (in Lithuanian)</w:t>
      </w:r>
    </w:p>
  </w:footnote>
  <w:footnote w:id="12">
    <w:p w14:paraId="03F92F9B" w14:textId="77777777" w:rsidR="002E3D72" w:rsidRDefault="002E3D72" w:rsidP="00CF253D">
      <w:pPr>
        <w:pStyle w:val="FootnoteText"/>
        <w:ind w:firstLine="0"/>
      </w:pPr>
      <w:r>
        <w:rPr>
          <w:rStyle w:val="FootnoteReference"/>
        </w:rPr>
        <w:footnoteRef/>
      </w:r>
      <w:r>
        <w:rPr>
          <w:lang w:val="en-US"/>
        </w:rPr>
        <w:t>Includes 15 credits for General University Studies.</w:t>
      </w:r>
    </w:p>
  </w:footnote>
  <w:footnote w:id="13">
    <w:p w14:paraId="09A3F8C5" w14:textId="77777777" w:rsidR="002E3D72" w:rsidRDefault="002E3D72" w:rsidP="00A805B5">
      <w:pPr>
        <w:pStyle w:val="FootnoteText"/>
        <w:ind w:firstLine="0"/>
      </w:pPr>
      <w:r>
        <w:rPr>
          <w:rStyle w:val="FootnoteReference"/>
        </w:rPr>
        <w:footnoteRef/>
      </w:r>
      <w:r>
        <w:rPr>
          <w:lang w:val="en-US"/>
        </w:rPr>
        <w:t>General University Studies. Developed competences depend on the subject chosen by a student.</w:t>
      </w:r>
    </w:p>
  </w:footnote>
  <w:footnote w:id="14">
    <w:p w14:paraId="728B5E87" w14:textId="77777777" w:rsidR="002E3D72" w:rsidRDefault="002E3D72" w:rsidP="0005249B">
      <w:pPr>
        <w:pStyle w:val="FootnoteText"/>
        <w:ind w:firstLine="0"/>
        <w:jc w:val="left"/>
      </w:pPr>
      <w:r>
        <w:rPr>
          <w:rStyle w:val="FootnoteReference"/>
        </w:rPr>
        <w:footnoteRef/>
      </w:r>
      <w:r>
        <w:rPr>
          <w:lang w:val="en-US"/>
        </w:rPr>
        <w:t xml:space="preserve"> See </w:t>
      </w:r>
      <w:hyperlink r:id="rId10" w:anchor="kokie-dalykai-vilniaus-universitete-yra-bus-dalykai" w:history="1">
        <w:r w:rsidRPr="000E2209">
          <w:rPr>
            <w:rStyle w:val="Hyperlink"/>
            <w:lang w:val="en-US"/>
          </w:rPr>
          <w:t>http://www.vu.lt/studijos/studentams/bus-dalykai#kokie-dalykai-vilniaus-universitete-yra-bus-dalykai</w:t>
        </w:r>
      </w:hyperlink>
      <w:r>
        <w:rPr>
          <w:lang w:val="en-US"/>
        </w:rPr>
        <w:t xml:space="preserve"> (in Lithuanian)</w:t>
      </w:r>
    </w:p>
  </w:footnote>
  <w:footnote w:id="15">
    <w:p w14:paraId="67B64D63" w14:textId="77777777" w:rsidR="002E3D72" w:rsidRDefault="002E3D72" w:rsidP="00CF253D">
      <w:pPr>
        <w:pStyle w:val="FootnoteText"/>
        <w:ind w:firstLine="0"/>
        <w:jc w:val="left"/>
      </w:pPr>
      <w:r>
        <w:rPr>
          <w:rStyle w:val="FootnoteReference"/>
        </w:rPr>
        <w:footnoteRef/>
      </w:r>
      <w:r>
        <w:t xml:space="preserve">   </w:t>
      </w:r>
      <w:r>
        <w:t xml:space="preserve">See </w:t>
      </w:r>
      <w:hyperlink r:id="rId11" w:history="1">
        <w:r w:rsidRPr="00886A57">
          <w:rPr>
            <w:rStyle w:val="Hyperlink"/>
          </w:rPr>
          <w:t>http://www.vu.lt/site_files/SD/Studentams/st._reglamentuojantys_dok/Rasto_darbu_rengimo_gynimo_kaupimo_tvarka_11_27.pdf</w:t>
        </w:r>
      </w:hyperlink>
      <w:r>
        <w:t xml:space="preserve"> (in Lithuanian)</w:t>
      </w:r>
    </w:p>
  </w:footnote>
  <w:footnote w:id="16">
    <w:p w14:paraId="57C3C1FB" w14:textId="77777777" w:rsidR="002E3D72" w:rsidRDefault="002E3D72" w:rsidP="00CF253D">
      <w:pPr>
        <w:pStyle w:val="FootnoteText"/>
        <w:ind w:firstLine="0"/>
      </w:pPr>
      <w:r>
        <w:rPr>
          <w:rStyle w:val="FootnoteReference"/>
        </w:rPr>
        <w:footnoteRef/>
      </w:r>
      <w:hyperlink r:id="rId12" w:history="1">
        <w:r w:rsidRPr="000E2209">
          <w:rPr>
            <w:rStyle w:val="Hyperlink"/>
          </w:rPr>
          <w:t>https://kedras.mif.vu.lt/prakt-vld/studentai.php</w:t>
        </w:r>
      </w:hyperlink>
      <w:r>
        <w:t xml:space="preserve"> </w:t>
      </w:r>
      <w:r>
        <w:t xml:space="preserve">(in Lithuanian, general information) and </w:t>
      </w:r>
      <w:hyperlink r:id="rId13" w:history="1">
        <w:r w:rsidRPr="000E2209">
          <w:rPr>
            <w:rStyle w:val="Hyperlink"/>
          </w:rPr>
          <w:t>https://kedras.mif.vu.lt/prakt-vld/studentai.php?p=9</w:t>
        </w:r>
      </w:hyperlink>
      <w:r>
        <w:t xml:space="preserve"> (in Lithuanian, specific information for students from our Programme)</w:t>
      </w:r>
    </w:p>
  </w:footnote>
  <w:footnote w:id="17">
    <w:p w14:paraId="0BF58D0F" w14:textId="77777777" w:rsidR="002E3D72" w:rsidRDefault="002E3D72" w:rsidP="00021E20">
      <w:pPr>
        <w:pStyle w:val="FootnoteText"/>
        <w:ind w:firstLine="0"/>
      </w:pPr>
      <w:r>
        <w:rPr>
          <w:rStyle w:val="FootnoteReference"/>
        </w:rPr>
        <w:footnoteRef/>
      </w:r>
      <w:r>
        <w:rPr>
          <w:lang w:val="en-US"/>
        </w:rPr>
        <w:t>Due to an unexpected illness of one of lecturers, extra 12 credits were taken by full professors during this academic year. Hence, the atypically high percentage of courses taught by full professors.</w:t>
      </w:r>
    </w:p>
  </w:footnote>
  <w:footnote w:id="18">
    <w:p w14:paraId="663127E0" w14:textId="77777777" w:rsidR="002E3D72" w:rsidRPr="00500346" w:rsidRDefault="002E3D72" w:rsidP="00021E20">
      <w:pPr>
        <w:pStyle w:val="FootnoteText"/>
        <w:spacing w:before="20"/>
        <w:ind w:firstLine="0"/>
        <w:rPr>
          <w:lang w:val="en-GB"/>
        </w:rPr>
      </w:pPr>
      <w:r w:rsidRPr="005F01B4">
        <w:rPr>
          <w:rStyle w:val="FootnoteReference"/>
        </w:rPr>
        <w:footnoteRef/>
      </w:r>
      <w:r w:rsidRPr="00500346">
        <w:rPr>
          <w:i/>
          <w:iCs/>
          <w:lang w:val="en-GB"/>
        </w:rPr>
        <w:t xml:space="preserve">General Requirements for First-Cycle and Integrated Study Programmes </w:t>
      </w:r>
      <w:r w:rsidRPr="00500346">
        <w:rPr>
          <w:lang w:val="en-GB"/>
        </w:rPr>
        <w:t>approved by Order No V-501 of the Minister of Education and Science of the Republic of Lithuania 9 April 2010.</w:t>
      </w:r>
    </w:p>
    <w:p w14:paraId="06D3BBC2" w14:textId="77777777" w:rsidR="002E3D72" w:rsidRDefault="002E3D72" w:rsidP="00021E20">
      <w:pPr>
        <w:pStyle w:val="FootnoteText"/>
        <w:spacing w:before="20"/>
        <w:ind w:firstLine="0"/>
      </w:pPr>
      <w:r w:rsidRPr="00500346">
        <w:rPr>
          <w:i/>
          <w:iCs/>
          <w:lang w:val="en-GB"/>
        </w:rPr>
        <w:t xml:space="preserve">Regulation </w:t>
      </w:r>
      <w:r>
        <w:rPr>
          <w:i/>
          <w:iCs/>
          <w:lang w:val="en-GB"/>
        </w:rPr>
        <w:t>of</w:t>
      </w:r>
      <w:r w:rsidRPr="00500346">
        <w:rPr>
          <w:i/>
          <w:iCs/>
          <w:lang w:val="en-GB"/>
        </w:rPr>
        <w:t xml:space="preserve"> Study Programmes of Vilnius University</w:t>
      </w:r>
      <w:r w:rsidRPr="00500346">
        <w:rPr>
          <w:lang w:val="en-GB"/>
        </w:rPr>
        <w:t xml:space="preserve"> approved by Decree No SK-2012-12-4 of Vilnius University Senate Commission 21 June 2012. Available in Lithuanian at: </w:t>
      </w:r>
      <w:hyperlink r:id="rId14" w:anchor="vu_nutarimai" w:history="1">
        <w:r w:rsidRPr="00500346">
          <w:rPr>
            <w:rStyle w:val="Hyperlink"/>
            <w:lang w:val="en-GB"/>
          </w:rPr>
          <w:t>http://www.vu.lt/lt/studijos/studiju-procesas/studijas-reglamentuojantys-dokumentai#vu_nutarimai</w:t>
        </w:r>
      </w:hyperlink>
    </w:p>
  </w:footnote>
  <w:footnote w:id="19">
    <w:p w14:paraId="03D6ACDD" w14:textId="77777777" w:rsidR="002E3D72" w:rsidRPr="00180D92" w:rsidRDefault="002E3D72" w:rsidP="00180D92">
      <w:pPr>
        <w:pStyle w:val="FootnoteText"/>
        <w:ind w:firstLine="0"/>
        <w:rPr>
          <w:lang w:val="en-US"/>
        </w:rPr>
      </w:pPr>
      <w:r>
        <w:rPr>
          <w:rStyle w:val="FootnoteReference"/>
        </w:rPr>
        <w:footnoteRef/>
      </w:r>
      <w:r>
        <w:t xml:space="preserve"> </w:t>
      </w:r>
      <w:hyperlink r:id="rId15" w:history="1">
        <w:r w:rsidRPr="00E67CE9">
          <w:rPr>
            <w:rStyle w:val="Hyperlink"/>
          </w:rPr>
          <w:t>http://www.vilniusconference2014.mif.vu.lt/</w:t>
        </w:r>
      </w:hyperlink>
      <w:r>
        <w:t xml:space="preserve"> </w:t>
      </w:r>
    </w:p>
  </w:footnote>
  <w:footnote w:id="20">
    <w:p w14:paraId="5DB25447" w14:textId="77777777" w:rsidR="002E3D72" w:rsidRDefault="002E3D72" w:rsidP="00021E20">
      <w:pPr>
        <w:pStyle w:val="FootnoteText"/>
        <w:ind w:firstLine="0"/>
      </w:pPr>
      <w:r>
        <w:rPr>
          <w:rStyle w:val="FootnoteReference"/>
        </w:rPr>
        <w:footnoteRef/>
      </w:r>
      <w:r>
        <w:rPr>
          <w:lang w:val="en-US"/>
        </w:rPr>
        <w:t>Data from the Department of Mathematical Analysis only. Some faculty members who teach in the SP belong to different departments. Data will become available later in 2017.</w:t>
      </w:r>
    </w:p>
  </w:footnote>
  <w:footnote w:id="21">
    <w:p w14:paraId="1D581843" w14:textId="77777777" w:rsidR="002E3D72" w:rsidRPr="00F50E38" w:rsidRDefault="002E3D72" w:rsidP="00AE5CA8">
      <w:pPr>
        <w:jc w:val="both"/>
        <w:rPr>
          <w:sz w:val="20"/>
          <w:szCs w:val="20"/>
          <w:lang w:eastAsia="lt-LT"/>
        </w:rPr>
      </w:pPr>
      <w:r>
        <w:rPr>
          <w:rStyle w:val="FootnoteReference"/>
          <w:sz w:val="20"/>
          <w:szCs w:val="20"/>
        </w:rPr>
        <w:footnoteRef/>
      </w:r>
      <w:r w:rsidRPr="00F50E38">
        <w:rPr>
          <w:color w:val="000000"/>
          <w:sz w:val="20"/>
          <w:szCs w:val="20"/>
          <w:lang w:eastAsia="lt-LT"/>
        </w:rPr>
        <w:t>It is a powerful computer designed to handle large amounts of information and to conduct scientific calculations more rapidly.</w:t>
      </w:r>
    </w:p>
    <w:p w14:paraId="57A78E77" w14:textId="77777777" w:rsidR="002E3D72" w:rsidRDefault="002E3D72" w:rsidP="00AE5CA8">
      <w:pPr>
        <w:jc w:val="both"/>
      </w:pPr>
    </w:p>
  </w:footnote>
  <w:footnote w:id="22">
    <w:p w14:paraId="52115A0C" w14:textId="77777777" w:rsidR="002E3D72" w:rsidRDefault="002E3D72">
      <w:pPr>
        <w:keepLines/>
        <w:tabs>
          <w:tab w:val="left" w:pos="142"/>
        </w:tabs>
        <w:suppressAutoHyphens/>
        <w:autoSpaceDE w:val="0"/>
        <w:autoSpaceDN w:val="0"/>
        <w:adjustRightInd w:val="0"/>
        <w:textAlignment w:val="center"/>
      </w:pPr>
      <w:r w:rsidRPr="006A41D6">
        <w:rPr>
          <w:rStyle w:val="FootnoteReference"/>
          <w:sz w:val="20"/>
          <w:szCs w:val="20"/>
        </w:rPr>
        <w:footnoteRef/>
      </w:r>
      <w:r>
        <w:rPr>
          <w:sz w:val="20"/>
          <w:szCs w:val="20"/>
        </w:rPr>
        <w:t xml:space="preserve"> See</w:t>
      </w:r>
      <w:hyperlink r:id="rId16" w:history="1">
        <w:r w:rsidRPr="006A41D6">
          <w:rPr>
            <w:rStyle w:val="Hyperlink"/>
            <w:sz w:val="20"/>
            <w:szCs w:val="20"/>
          </w:rPr>
          <w:t>http://www.vu.lt/kviecia/rinkis-studijas/kaip-istoti/1-pakopos-studijos</w:t>
        </w:r>
      </w:hyperlink>
      <w:r w:rsidRPr="006A41D6">
        <w:rPr>
          <w:sz w:val="20"/>
          <w:szCs w:val="20"/>
        </w:rPr>
        <w:t>.</w:t>
      </w:r>
    </w:p>
  </w:footnote>
  <w:footnote w:id="23">
    <w:p w14:paraId="7EB870FF" w14:textId="77777777" w:rsidR="002E3D72" w:rsidRDefault="002E3D72" w:rsidP="00F50E38">
      <w:pPr>
        <w:pStyle w:val="FootnoteText"/>
        <w:tabs>
          <w:tab w:val="left" w:pos="142"/>
        </w:tabs>
        <w:ind w:firstLine="0"/>
      </w:pPr>
      <w:r>
        <w:rPr>
          <w:rStyle w:val="FootnoteReference"/>
        </w:rPr>
        <w:footnoteRef/>
      </w:r>
      <w:r>
        <w:rPr>
          <w:lang w:val="en-US"/>
        </w:rPr>
        <w:t>Composition of entrance score varies a bit from year to year.</w:t>
      </w:r>
    </w:p>
  </w:footnote>
  <w:footnote w:id="24">
    <w:p w14:paraId="04D3E365" w14:textId="77777777" w:rsidR="002E3D72" w:rsidRDefault="002E3D72" w:rsidP="00F50E38">
      <w:pPr>
        <w:pStyle w:val="FootnoteText"/>
        <w:tabs>
          <w:tab w:val="left" w:pos="142"/>
        </w:tabs>
        <w:ind w:firstLine="0"/>
      </w:pPr>
      <w:r>
        <w:rPr>
          <w:rStyle w:val="FootnoteReference"/>
        </w:rPr>
        <w:footnoteRef/>
      </w:r>
      <w:hyperlink r:id="rId17" w:history="1">
        <w:r w:rsidRPr="00F31ACB">
          <w:rPr>
            <w:rStyle w:val="Hyperlink"/>
          </w:rPr>
          <w:t>http://www.vu.lt/kviecia/rinkis-studijas/studiju-programos/1-pakopos-studiju-programos/item/103#2016-m-pri%C4%97mimo-s%C4%85lygos</w:t>
        </w:r>
      </w:hyperlink>
    </w:p>
  </w:footnote>
  <w:footnote w:id="25">
    <w:p w14:paraId="4FC75DCD" w14:textId="77777777" w:rsidR="002E3D72" w:rsidRDefault="002E3D72" w:rsidP="000423AB">
      <w:pPr>
        <w:pStyle w:val="FootnoteText"/>
        <w:ind w:firstLine="0"/>
      </w:pPr>
      <w:r>
        <w:rPr>
          <w:rStyle w:val="FootnoteReference"/>
        </w:rPr>
        <w:footnoteRef/>
      </w:r>
      <w:r>
        <w:rPr>
          <w:lang w:val="en-US"/>
        </w:rPr>
        <w:t>Statistics is based on data from internal VU documents (</w:t>
      </w:r>
      <w:r w:rsidRPr="00F05FA0">
        <w:rPr>
          <w:i/>
          <w:iCs/>
          <w:lang w:val="en-US"/>
        </w:rPr>
        <w:t>Admission statistics</w:t>
      </w:r>
      <w:r>
        <w:rPr>
          <w:lang w:val="en-US"/>
        </w:rPr>
        <w:t>), originals may be available upon request</w:t>
      </w:r>
    </w:p>
  </w:footnote>
  <w:footnote w:id="26">
    <w:p w14:paraId="2E665F96" w14:textId="77777777" w:rsidR="002E3D72" w:rsidRDefault="002E3D72" w:rsidP="000423AB">
      <w:pPr>
        <w:pStyle w:val="FootnoteText"/>
        <w:ind w:firstLine="0"/>
      </w:pPr>
      <w:r>
        <w:rPr>
          <w:rStyle w:val="FootnoteReference"/>
        </w:rPr>
        <w:footnoteRef/>
      </w:r>
      <w:r w:rsidRPr="00FB4247">
        <w:rPr>
          <w:lang w:val="en-GB"/>
        </w:rPr>
        <w:t xml:space="preserve">Since 2014 maximum score </w:t>
      </w:r>
      <w:r>
        <w:rPr>
          <w:lang w:val="en-GB"/>
        </w:rPr>
        <w:t>was changed from 20+ to 10+, where “+” indicated extra points for exceptional activities, e.g. participation in Science Olympiads, etc.</w:t>
      </w:r>
    </w:p>
  </w:footnote>
  <w:footnote w:id="27">
    <w:p w14:paraId="286DB65D" w14:textId="77777777" w:rsidR="002E3D72" w:rsidRDefault="002E3D72" w:rsidP="000423AB">
      <w:pPr>
        <w:pStyle w:val="FootnoteText"/>
        <w:ind w:firstLine="0"/>
      </w:pPr>
      <w:r>
        <w:rPr>
          <w:rStyle w:val="FootnoteReference"/>
        </w:rPr>
        <w:footnoteRef/>
      </w:r>
      <w:r>
        <w:t xml:space="preserve"> </w:t>
      </w:r>
      <w:r>
        <w:t xml:space="preserve">See: </w:t>
      </w:r>
      <w:hyperlink r:id="rId18" w:anchor="1131" w:history="1">
        <w:r w:rsidRPr="00A0244F">
          <w:rPr>
            <w:rStyle w:val="Hyperlink"/>
          </w:rPr>
          <w:t>http://www.lamabpo.lt/bendrojo-priemimo-rezultatai/2016#1131</w:t>
        </w:r>
      </w:hyperlink>
      <w:r>
        <w:t xml:space="preserve"> (in Lithuanian)</w:t>
      </w:r>
    </w:p>
  </w:footnote>
  <w:footnote w:id="28">
    <w:p w14:paraId="13F9E275" w14:textId="77777777" w:rsidR="002E3D72" w:rsidRDefault="002E3D72">
      <w:pPr>
        <w:pStyle w:val="FootnoteText"/>
      </w:pPr>
      <w:r>
        <w:rPr>
          <w:rStyle w:val="FootnoteReference"/>
        </w:rPr>
        <w:footnoteRef/>
      </w:r>
      <w:hyperlink r:id="rId19" w:history="1">
        <w:r w:rsidRPr="00886A57">
          <w:rPr>
            <w:rStyle w:val="Hyperlink"/>
          </w:rPr>
          <w:t>http://www.vu.lt/studijos/studentams/studijas-reglamentuojantys-dokumentai/45-studijos/studijos/2557-studiju-nuostatai</w:t>
        </w:r>
      </w:hyperlink>
      <w:r>
        <w:t xml:space="preserve"> (in </w:t>
      </w:r>
      <w:r>
        <w:t>Lithuanian)</w:t>
      </w:r>
    </w:p>
  </w:footnote>
  <w:footnote w:id="29">
    <w:p w14:paraId="74715FB8" w14:textId="77777777" w:rsidR="002E3D72" w:rsidRDefault="002E3D72">
      <w:pPr>
        <w:pStyle w:val="FootnoteText"/>
      </w:pPr>
      <w:r>
        <w:rPr>
          <w:rStyle w:val="FootnoteReference"/>
        </w:rPr>
        <w:footnoteRef/>
      </w:r>
      <w:hyperlink r:id="rId20" w:history="1">
        <w:r w:rsidRPr="00C646BA">
          <w:rPr>
            <w:rStyle w:val="Hyperlink"/>
          </w:rPr>
          <w:t>http://mif.vu.lt/</w:t>
        </w:r>
      </w:hyperlink>
    </w:p>
  </w:footnote>
  <w:footnote w:id="30">
    <w:p w14:paraId="3C71FF0B" w14:textId="77777777" w:rsidR="002E3D72" w:rsidRDefault="002E3D72" w:rsidP="005F374A">
      <w:pPr>
        <w:pStyle w:val="FootnoteText"/>
        <w:ind w:firstLine="0"/>
      </w:pPr>
      <w:r w:rsidRPr="00A95A1B">
        <w:rPr>
          <w:rStyle w:val="FootnoteReference"/>
        </w:rPr>
        <w:footnoteRef/>
      </w:r>
      <w:r>
        <w:t xml:space="preserve"> </w:t>
      </w:r>
      <w:r>
        <w:t xml:space="preserve">See </w:t>
      </w:r>
      <w:hyperlink r:id="rId21" w:anchor="vardines_stipendijos" w:history="1">
        <w:r w:rsidRPr="00886A57">
          <w:rPr>
            <w:rStyle w:val="Hyperlink"/>
          </w:rPr>
          <w:t>http://www.vu.lt/studijos/studentams/finansine-parama#vardines_stipendijos</w:t>
        </w:r>
      </w:hyperlink>
      <w:r>
        <w:t xml:space="preserve"> (in Lithuanian)</w:t>
      </w:r>
      <w:r w:rsidRPr="00373A8F">
        <w:rPr>
          <w:lang w:val="en-US"/>
        </w:rPr>
        <w:t>.</w:t>
      </w:r>
    </w:p>
  </w:footnote>
  <w:footnote w:id="31">
    <w:p w14:paraId="7C5223BB" w14:textId="77777777" w:rsidR="002E3D72" w:rsidRDefault="002E3D72" w:rsidP="004C02A4">
      <w:pPr>
        <w:pStyle w:val="FootnoteText"/>
        <w:ind w:firstLine="0"/>
      </w:pPr>
      <w:r w:rsidRPr="00A95A1B">
        <w:rPr>
          <w:rStyle w:val="FootnoteReference"/>
        </w:rPr>
        <w:footnoteRef/>
      </w:r>
      <w:r>
        <w:t xml:space="preserve">See </w:t>
      </w:r>
      <w:hyperlink r:id="rId22" w:history="1">
        <w:r w:rsidRPr="00886A57">
          <w:rPr>
            <w:rStyle w:val="Hyperlink"/>
          </w:rPr>
          <w:t>http://www.vu.lt/studijos/studentams/finansine-parama</w:t>
        </w:r>
      </w:hyperlink>
      <w:r>
        <w:t xml:space="preserve"> (in Lithuanian)</w:t>
      </w:r>
      <w:r w:rsidRPr="00A95A1B">
        <w:t>.</w:t>
      </w:r>
    </w:p>
  </w:footnote>
  <w:footnote w:id="32">
    <w:p w14:paraId="7631BBDC" w14:textId="77777777" w:rsidR="002E3D72" w:rsidRDefault="002E3D72" w:rsidP="006840CF">
      <w:pPr>
        <w:pStyle w:val="FootnoteText"/>
        <w:ind w:firstLine="0"/>
      </w:pPr>
      <w:r>
        <w:rPr>
          <w:rStyle w:val="FootnoteReference"/>
        </w:rPr>
        <w:footnoteRef/>
      </w:r>
      <w:hyperlink r:id="rId23" w:history="1">
        <w:r w:rsidRPr="00886A57">
          <w:rPr>
            <w:rStyle w:val="Hyperlink"/>
          </w:rPr>
          <w:t>http://www.vu.lt/gyvenimas-universitete/studentams/meno-ir-sporto-kolektyvai</w:t>
        </w:r>
      </w:hyperlink>
      <w:r>
        <w:t xml:space="preserve"> </w:t>
      </w:r>
      <w:r>
        <w:t>(in Lithuanian)</w:t>
      </w:r>
    </w:p>
  </w:footnote>
  <w:footnote w:id="33">
    <w:p w14:paraId="6D00DBBC" w14:textId="77777777" w:rsidR="002E3D72" w:rsidRDefault="002E3D72" w:rsidP="005100B3">
      <w:pPr>
        <w:pStyle w:val="FootnoteText"/>
        <w:ind w:firstLine="0"/>
      </w:pPr>
      <w:r>
        <w:rPr>
          <w:rStyle w:val="FootnoteReference"/>
        </w:rPr>
        <w:footnoteRef/>
      </w:r>
      <w:r>
        <w:rPr>
          <w:lang w:val="en-US"/>
        </w:rPr>
        <w:t xml:space="preserve">See </w:t>
      </w:r>
      <w:hyperlink r:id="rId24" w:history="1">
        <w:r w:rsidRPr="00F9396E">
          <w:rPr>
            <w:rStyle w:val="Hyperlink"/>
            <w:lang w:val="en-US"/>
          </w:rPr>
          <w:t>http://www.erasmus.tprs.vu.lt/partneriai/</w:t>
        </w:r>
      </w:hyperlink>
      <w:r>
        <w:rPr>
          <w:lang w:val="en-US"/>
        </w:rPr>
        <w:t xml:space="preserve"> (in Lithuanian)</w:t>
      </w:r>
    </w:p>
  </w:footnote>
  <w:footnote w:id="34">
    <w:p w14:paraId="54FA9C07" w14:textId="77777777" w:rsidR="002E3D72" w:rsidRDefault="002E3D72" w:rsidP="006452F5">
      <w:pPr>
        <w:pStyle w:val="FootnoteText"/>
        <w:ind w:firstLine="0"/>
      </w:pPr>
      <w:r>
        <w:rPr>
          <w:rStyle w:val="FootnoteReference"/>
        </w:rPr>
        <w:footnoteRef/>
      </w:r>
      <w:hyperlink r:id="rId25" w:history="1">
        <w:r w:rsidRPr="00886A57">
          <w:rPr>
            <w:rStyle w:val="Hyperlink"/>
          </w:rPr>
          <w:t>http://www.vu.lt/studijos/studentams/studijas-reglamentuojantys-dokumentai/45-studijos/studijos/2557-studiju-nuostatai</w:t>
        </w:r>
      </w:hyperlink>
      <w:r>
        <w:t xml:space="preserve"> </w:t>
      </w:r>
      <w:r>
        <w:t>(in Lithuanian)</w:t>
      </w:r>
    </w:p>
  </w:footnote>
  <w:footnote w:id="35">
    <w:p w14:paraId="2D40A591" w14:textId="77777777" w:rsidR="002E3D72" w:rsidRDefault="002E3D72" w:rsidP="006452F5">
      <w:pPr>
        <w:pStyle w:val="FootnoteText"/>
        <w:ind w:firstLine="0"/>
      </w:pPr>
      <w:r>
        <w:rPr>
          <w:rStyle w:val="FootnoteReference"/>
        </w:rPr>
        <w:footnoteRef/>
      </w:r>
      <w:hyperlink r:id="rId26" w:history="1">
        <w:r w:rsidRPr="00886A57">
          <w:rPr>
            <w:rStyle w:val="Hyperlink"/>
          </w:rPr>
          <w:t>http://www.vu.lt/site_files/SD/Studentams/Studiju_pasiekimu_vertinimo_Tvarka_12.21.pdf</w:t>
        </w:r>
      </w:hyperlink>
      <w:r>
        <w:t xml:space="preserve"> (in </w:t>
      </w:r>
      <w:r>
        <w:t>Lithuanian)</w:t>
      </w:r>
    </w:p>
  </w:footnote>
  <w:footnote w:id="36">
    <w:p w14:paraId="241C6A2B" w14:textId="77777777" w:rsidR="002E3D72" w:rsidRDefault="002E3D72" w:rsidP="00C8246B">
      <w:pPr>
        <w:pStyle w:val="FootnoteText"/>
        <w:ind w:firstLine="0"/>
      </w:pPr>
      <w:r w:rsidRPr="00956632">
        <w:rPr>
          <w:vertAlign w:val="superscript"/>
        </w:rPr>
        <w:footnoteRef/>
      </w:r>
      <w:hyperlink r:id="rId27" w:history="1">
        <w:r w:rsidRPr="00886A57">
          <w:rPr>
            <w:rStyle w:val="Hyperlink"/>
          </w:rPr>
          <w:t>http://www.vu.lt/site_files/SD/Studentams/Padalinio_gincu_nagrinejimo_komisijos_nuostatai.pdf</w:t>
        </w:r>
      </w:hyperlink>
      <w:r>
        <w:t xml:space="preserve"> (in </w:t>
      </w:r>
      <w:r>
        <w:t>Lithuanian)</w:t>
      </w:r>
      <w:r w:rsidRPr="00C8246B">
        <w:rPr>
          <w:lang w:val="en-GB"/>
        </w:rPr>
        <w:t>.</w:t>
      </w:r>
    </w:p>
  </w:footnote>
  <w:footnote w:id="37">
    <w:p w14:paraId="7121B9D4" w14:textId="77777777" w:rsidR="002E3D72" w:rsidRDefault="002E3D72" w:rsidP="00C8246B">
      <w:pPr>
        <w:pStyle w:val="FootnoteText"/>
        <w:ind w:firstLine="0"/>
      </w:pPr>
      <w:r w:rsidRPr="00C8246B">
        <w:rPr>
          <w:rStyle w:val="FootnoteReference"/>
          <w:lang w:val="en-GB"/>
        </w:rPr>
        <w:footnoteRef/>
      </w:r>
      <w:hyperlink r:id="rId28" w:history="1">
        <w:r w:rsidRPr="00C8246B">
          <w:rPr>
            <w:rStyle w:val="Hyperlink"/>
            <w:lang w:val="en-GB"/>
          </w:rPr>
          <w:t>http://www.vu.lt/lt/studijos/studiju-procesas/egzaminu-sesija/45-studijos/studijos/2591-vertinimo-sistema</w:t>
        </w:r>
      </w:hyperlink>
      <w:r>
        <w:rPr>
          <w:lang w:val="en-GB"/>
        </w:rPr>
        <w:t>(in Lithuanian)</w:t>
      </w:r>
    </w:p>
  </w:footnote>
  <w:footnote w:id="38">
    <w:p w14:paraId="35E2DB6C" w14:textId="77777777" w:rsidR="002E3D72" w:rsidRDefault="002E3D72" w:rsidP="00365938">
      <w:pPr>
        <w:pStyle w:val="FootnoteText"/>
        <w:ind w:firstLine="0"/>
      </w:pPr>
      <w:r>
        <w:rPr>
          <w:rStyle w:val="FootnoteReference"/>
        </w:rPr>
        <w:footnoteRef/>
      </w:r>
      <w:hyperlink r:id="rId29" w:history="1">
        <w:r w:rsidRPr="00886A57">
          <w:rPr>
            <w:rStyle w:val="Hyperlink"/>
          </w:rPr>
          <w:t>http://www.vu.lt/site_files/SD/Studentams/st._reglamentuojantys_dok/Rasto_darbu_rengimo_gynimo_kaupimo_tvarka_11_27.pdf</w:t>
        </w:r>
      </w:hyperlink>
      <w:r>
        <w:t xml:space="preserve"> </w:t>
      </w:r>
      <w:r>
        <w:t>(in Lithuanian)</w:t>
      </w:r>
    </w:p>
  </w:footnote>
  <w:footnote w:id="39">
    <w:p w14:paraId="5B089D2B" w14:textId="77777777" w:rsidR="002E3D72" w:rsidRDefault="002E3D72" w:rsidP="00392D1B">
      <w:pPr>
        <w:pStyle w:val="FootnoteText"/>
        <w:ind w:firstLine="0"/>
      </w:pPr>
      <w:r w:rsidRPr="00277342">
        <w:rPr>
          <w:vertAlign w:val="superscript"/>
          <w:lang w:val="en-GB"/>
        </w:rPr>
        <w:footnoteRef/>
      </w:r>
      <w:hyperlink r:id="rId30" w:history="1">
        <w:r w:rsidRPr="00277342">
          <w:rPr>
            <w:rStyle w:val="Hyperlink2"/>
            <w:lang w:val="en-GB"/>
          </w:rPr>
          <w:t>http://www.vu.lt/lt/studijos/studiju-procesas/studijas-reglamentuojantys-dokumentai/45-studijos/studijos/2564-akademines-etikos-kodeksas</w:t>
        </w:r>
      </w:hyperlink>
      <w:r>
        <w:rPr>
          <w:lang w:val="en-GB"/>
        </w:rPr>
        <w:t xml:space="preserve"> (in Lithuanian)</w:t>
      </w:r>
    </w:p>
  </w:footnote>
  <w:footnote w:id="40">
    <w:p w14:paraId="748259C7" w14:textId="77777777" w:rsidR="002E3D72" w:rsidRDefault="002E3D72" w:rsidP="002A4B2B">
      <w:pPr>
        <w:pStyle w:val="Heading4"/>
        <w:keepNext w:val="0"/>
        <w:pBdr>
          <w:top w:val="none" w:sz="0" w:space="0" w:color="auto"/>
          <w:left w:val="none" w:sz="0" w:space="0" w:color="auto"/>
          <w:bottom w:val="none" w:sz="0" w:space="0" w:color="auto"/>
          <w:right w:val="none" w:sz="0" w:space="0" w:color="auto"/>
          <w:bar w:val="none" w:sz="0" w:color="auto"/>
        </w:pBdr>
        <w:tabs>
          <w:tab w:val="left" w:pos="426"/>
        </w:tabs>
        <w:spacing w:before="0" w:after="0"/>
        <w:jc w:val="both"/>
      </w:pPr>
      <w:r w:rsidRPr="00072DDA">
        <w:rPr>
          <w:b w:val="0"/>
          <w:bCs w:val="0"/>
          <w:sz w:val="20"/>
          <w:szCs w:val="20"/>
          <w:vertAlign w:val="superscript"/>
        </w:rPr>
        <w:footnoteRef/>
      </w:r>
      <w:r>
        <w:rPr>
          <w:b w:val="0"/>
          <w:bCs w:val="0"/>
          <w:sz w:val="20"/>
          <w:szCs w:val="20"/>
          <w:lang w:val="sv-SE"/>
        </w:rPr>
        <w:t> </w:t>
      </w:r>
      <w:r w:rsidRPr="00622A56">
        <w:rPr>
          <w:rFonts w:eastAsia="Times New Roman"/>
          <w:b w:val="0"/>
          <w:bCs w:val="0"/>
          <w:i/>
          <w:iCs/>
          <w:sz w:val="20"/>
          <w:szCs w:val="20"/>
          <w:lang w:val="en-GB"/>
        </w:rPr>
        <w:t>Standards and Guidelines for Quality Assurance in the European Higher Education Area</w:t>
      </w:r>
      <w:r w:rsidRPr="00622A56">
        <w:rPr>
          <w:b w:val="0"/>
          <w:bCs w:val="0"/>
          <w:sz w:val="20"/>
          <w:szCs w:val="20"/>
          <w:lang w:val="en-GB"/>
        </w:rPr>
        <w:t xml:space="preserve">. </w:t>
      </w:r>
      <w:r w:rsidRPr="002900A0">
        <w:rPr>
          <w:b w:val="0"/>
          <w:bCs w:val="0"/>
          <w:sz w:val="20"/>
          <w:szCs w:val="20"/>
        </w:rPr>
        <w:t>See</w:t>
      </w:r>
      <w:r w:rsidRPr="002C7B88">
        <w:rPr>
          <w:b w:val="0"/>
          <w:bCs w:val="0"/>
          <w:sz w:val="20"/>
          <w:szCs w:val="20"/>
        </w:rPr>
        <w:t>http://www.enqa.eu/index.php/home/esg/</w:t>
      </w:r>
    </w:p>
  </w:footnote>
  <w:footnote w:id="41">
    <w:p w14:paraId="47BB1B5B" w14:textId="77777777" w:rsidR="002E3D72" w:rsidRDefault="002E3D72" w:rsidP="00622A56">
      <w:pPr>
        <w:pStyle w:val="FootnoteText"/>
        <w:tabs>
          <w:tab w:val="left" w:pos="426"/>
        </w:tabs>
        <w:ind w:firstLine="0"/>
      </w:pPr>
      <w:r w:rsidRPr="00622A56">
        <w:rPr>
          <w:rStyle w:val="FootnoteReference"/>
          <w:lang w:val="en-GB"/>
        </w:rPr>
        <w:footnoteRef/>
      </w:r>
      <w:r w:rsidRPr="00622A56">
        <w:rPr>
          <w:lang w:val="en-GB"/>
        </w:rPr>
        <w:t xml:space="preserve"> See </w:t>
      </w:r>
      <w:r w:rsidRPr="00622A56">
        <w:rPr>
          <w:rStyle w:val="Hyperlink2"/>
          <w:lang w:val="en-GB"/>
        </w:rPr>
        <w:t>http://www.kvc.cr.vu.lt/site.</w:t>
      </w:r>
    </w:p>
  </w:footnote>
  <w:footnote w:id="42">
    <w:p w14:paraId="701559D5" w14:textId="77777777" w:rsidR="002E3D72" w:rsidRDefault="002E3D72" w:rsidP="00AA59A1">
      <w:pPr>
        <w:pStyle w:val="Heading4"/>
        <w:keepNext w:val="0"/>
        <w:pBdr>
          <w:top w:val="none" w:sz="0" w:space="0" w:color="auto"/>
          <w:left w:val="none" w:sz="0" w:space="0" w:color="auto"/>
          <w:bottom w:val="none" w:sz="0" w:space="0" w:color="auto"/>
          <w:right w:val="none" w:sz="0" w:space="0" w:color="auto"/>
          <w:bar w:val="none" w:sz="0" w:color="auto"/>
        </w:pBdr>
        <w:tabs>
          <w:tab w:val="left" w:pos="426"/>
        </w:tabs>
        <w:spacing w:before="0" w:after="0"/>
        <w:jc w:val="both"/>
      </w:pPr>
      <w:r w:rsidRPr="00622A56">
        <w:rPr>
          <w:b w:val="0"/>
          <w:bCs w:val="0"/>
          <w:sz w:val="20"/>
          <w:szCs w:val="20"/>
          <w:vertAlign w:val="superscript"/>
          <w:lang w:val="en-GB"/>
        </w:rPr>
        <w:footnoteRef/>
      </w:r>
      <w:r w:rsidRPr="00BC0A82">
        <w:rPr>
          <w:b w:val="0"/>
          <w:bCs w:val="0"/>
          <w:i/>
          <w:iCs/>
          <w:sz w:val="20"/>
          <w:szCs w:val="20"/>
          <w:lang w:val="en-GB"/>
        </w:rPr>
        <w:t>Vilnius University. Quality Manual</w:t>
      </w:r>
      <w:r w:rsidRPr="00BC0A82">
        <w:rPr>
          <w:b w:val="0"/>
          <w:bCs w:val="0"/>
          <w:sz w:val="20"/>
          <w:szCs w:val="20"/>
          <w:lang w:val="en-GB"/>
        </w:rPr>
        <w:t xml:space="preserve">. Vilnius, 2013. </w:t>
      </w:r>
      <w:r>
        <w:rPr>
          <w:b w:val="0"/>
          <w:bCs w:val="0"/>
          <w:sz w:val="20"/>
          <w:szCs w:val="20"/>
          <w:lang w:val="en-GB"/>
        </w:rPr>
        <w:t>a</w:t>
      </w:r>
      <w:r w:rsidRPr="00373A8F">
        <w:rPr>
          <w:b w:val="0"/>
          <w:bCs w:val="0"/>
          <w:sz w:val="20"/>
          <w:szCs w:val="20"/>
          <w:lang w:val="en-GB"/>
        </w:rPr>
        <w:t>vailable in Lithuanian at</w:t>
      </w:r>
      <w:hyperlink r:id="rId31" w:history="1">
        <w:r w:rsidRPr="00BC0A82">
          <w:rPr>
            <w:rStyle w:val="Hyperlink3"/>
            <w:b w:val="0"/>
            <w:bCs w:val="0"/>
            <w:sz w:val="20"/>
            <w:szCs w:val="20"/>
            <w:lang w:val="en-GB"/>
          </w:rPr>
          <w:t>http://skvis.vu.lt/pub/book/qm/topic/10298430</w:t>
        </w:r>
      </w:hyperlink>
      <w:r w:rsidRPr="00BC0A82">
        <w:rPr>
          <w:b w:val="0"/>
          <w:bCs w:val="0"/>
          <w:sz w:val="20"/>
          <w:szCs w:val="20"/>
          <w:lang w:val="en-GB"/>
        </w:rPr>
        <w:t>.</w:t>
      </w:r>
    </w:p>
  </w:footnote>
  <w:footnote w:id="43">
    <w:p w14:paraId="7E24302B" w14:textId="77777777" w:rsidR="002E3D72" w:rsidRDefault="002E3D72" w:rsidP="001C3C8C">
      <w:pPr>
        <w:pStyle w:val="Heading4"/>
        <w:keepNext w:val="0"/>
        <w:pBdr>
          <w:top w:val="none" w:sz="0" w:space="0" w:color="auto"/>
          <w:left w:val="none" w:sz="0" w:space="0" w:color="auto"/>
          <w:bottom w:val="none" w:sz="0" w:space="0" w:color="auto"/>
          <w:right w:val="none" w:sz="0" w:space="0" w:color="auto"/>
          <w:bar w:val="none" w:sz="0" w:color="auto"/>
        </w:pBdr>
        <w:tabs>
          <w:tab w:val="left" w:pos="284"/>
        </w:tabs>
        <w:spacing w:before="0" w:after="0"/>
        <w:jc w:val="both"/>
      </w:pPr>
      <w:r w:rsidRPr="00622A56">
        <w:rPr>
          <w:b w:val="0"/>
          <w:bCs w:val="0"/>
          <w:sz w:val="20"/>
          <w:szCs w:val="20"/>
          <w:vertAlign w:val="superscript"/>
          <w:lang w:val="en-GB"/>
        </w:rPr>
        <w:footnoteRef/>
      </w:r>
      <w:r w:rsidRPr="00622A56">
        <w:rPr>
          <w:b w:val="0"/>
          <w:bCs w:val="0"/>
          <w:i/>
          <w:iCs/>
          <w:sz w:val="20"/>
          <w:szCs w:val="20"/>
          <w:lang w:val="en-GB"/>
        </w:rPr>
        <w:t xml:space="preserve">Manual of Vilnius University Lecturer. </w:t>
      </w:r>
      <w:r w:rsidRPr="00622A56">
        <w:rPr>
          <w:b w:val="0"/>
          <w:bCs w:val="0"/>
          <w:sz w:val="20"/>
          <w:szCs w:val="20"/>
          <w:lang w:val="en-GB"/>
        </w:rPr>
        <w:t xml:space="preserve">Vilnius, 2013. </w:t>
      </w:r>
      <w:r>
        <w:rPr>
          <w:b w:val="0"/>
          <w:bCs w:val="0"/>
          <w:sz w:val="20"/>
          <w:szCs w:val="20"/>
          <w:lang w:val="en-GB"/>
        </w:rPr>
        <w:t>a</w:t>
      </w:r>
      <w:r w:rsidRPr="00373A8F">
        <w:rPr>
          <w:b w:val="0"/>
          <w:bCs w:val="0"/>
          <w:sz w:val="20"/>
          <w:szCs w:val="20"/>
          <w:lang w:val="en-GB"/>
        </w:rPr>
        <w:t>vailable in Lithuanian at</w:t>
      </w:r>
      <w:hyperlink r:id="rId32" w:history="1">
        <w:r w:rsidRPr="00622A56">
          <w:rPr>
            <w:rStyle w:val="Hyperlink3"/>
            <w:b w:val="0"/>
            <w:bCs w:val="0"/>
            <w:sz w:val="20"/>
            <w:szCs w:val="20"/>
            <w:lang w:val="en-GB"/>
          </w:rPr>
          <w:t>http://www.kvc.cr.vu.lt/site/sites/default/files/VU_destytojo_vadovas_4_16.pdf</w:t>
        </w:r>
      </w:hyperlink>
      <w:r w:rsidRPr="00622A56">
        <w:rPr>
          <w:b w:val="0"/>
          <w:bCs w:val="0"/>
          <w:sz w:val="20"/>
          <w:szCs w:val="20"/>
          <w:lang w:val="en-GB"/>
        </w:rPr>
        <w:t>.</w:t>
      </w:r>
    </w:p>
  </w:footnote>
  <w:footnote w:id="44">
    <w:p w14:paraId="4D58E21F" w14:textId="77777777" w:rsidR="002E3D72" w:rsidRDefault="002E3D72" w:rsidP="001C3C8C">
      <w:pPr>
        <w:pStyle w:val="FootnoteText"/>
        <w:tabs>
          <w:tab w:val="left" w:pos="426"/>
        </w:tabs>
        <w:ind w:firstLine="0"/>
      </w:pPr>
      <w:r w:rsidRPr="00622A56">
        <w:rPr>
          <w:rStyle w:val="FootnoteReference"/>
          <w:lang w:val="en-GB"/>
        </w:rPr>
        <w:footnoteRef/>
      </w:r>
      <w:r w:rsidRPr="00373A8F">
        <w:rPr>
          <w:lang w:val="en-US"/>
        </w:rPr>
        <w:t xml:space="preserve"> See </w:t>
      </w:r>
      <w:hyperlink r:id="rId33" w:history="1">
        <w:r w:rsidRPr="00373A8F">
          <w:rPr>
            <w:rStyle w:val="Hyperlink2"/>
            <w:lang w:val="en-US"/>
          </w:rPr>
          <w:t>http://www.kvc.cr.vu.lt/site/?q=node/90</w:t>
        </w:r>
      </w:hyperlink>
      <w:r w:rsidRPr="00373A8F">
        <w:rPr>
          <w:lang w:val="en-US"/>
        </w:rPr>
        <w:t>.</w:t>
      </w:r>
    </w:p>
  </w:footnote>
  <w:footnote w:id="45">
    <w:p w14:paraId="65E7ACE1" w14:textId="77777777" w:rsidR="002E3D72" w:rsidRDefault="002E3D72" w:rsidP="00083E80">
      <w:pPr>
        <w:pStyle w:val="FootnoteText"/>
        <w:ind w:firstLine="0"/>
      </w:pPr>
      <w:r>
        <w:rPr>
          <w:rStyle w:val="FootnoteReference"/>
        </w:rPr>
        <w:footnoteRef/>
      </w:r>
      <w:r w:rsidRPr="00083E80">
        <w:t>https://www.esec.vu.lt/en/</w:t>
      </w:r>
    </w:p>
  </w:footnote>
  <w:footnote w:id="46">
    <w:p w14:paraId="03E029FB" w14:textId="77777777" w:rsidR="002E3D72" w:rsidRDefault="002E3D72" w:rsidP="000312EF">
      <w:pPr>
        <w:pStyle w:val="FootnoteText"/>
        <w:tabs>
          <w:tab w:val="left" w:pos="142"/>
          <w:tab w:val="left" w:pos="426"/>
        </w:tabs>
        <w:ind w:firstLine="0"/>
      </w:pPr>
      <w:r w:rsidRPr="00622A56">
        <w:rPr>
          <w:rStyle w:val="FootnoteReference"/>
          <w:lang w:val="en-GB"/>
        </w:rPr>
        <w:footnoteRef/>
      </w:r>
      <w:r w:rsidRPr="00622A56">
        <w:rPr>
          <w:lang w:val="en-GB"/>
        </w:rPr>
        <w:t xml:space="preserve"> Approved 21 June 2012. See </w:t>
      </w:r>
      <w:hyperlink r:id="rId34" w:history="1">
        <w:r w:rsidRPr="00622A56">
          <w:rPr>
            <w:rStyle w:val="Hyperlink"/>
            <w:lang w:val="en-GB"/>
          </w:rPr>
          <w:t>http://www.vu.lt/site_files/SD/Studiju_programu_reglamentas_2014_01_27.pdf</w:t>
        </w:r>
      </w:hyperlink>
      <w:r w:rsidRPr="00622A56">
        <w:rPr>
          <w:lang w:val="en-GB"/>
        </w:rPr>
        <w:t>. The document also specifies requirements for new study programmes (their preparation and regi</w:t>
      </w:r>
      <w:r>
        <w:rPr>
          <w:lang w:val="en-GB"/>
        </w:rPr>
        <w:t>s</w:t>
      </w:r>
      <w:r w:rsidRPr="00622A56">
        <w:rPr>
          <w:lang w:val="en-GB"/>
        </w:rPr>
        <w:t xml:space="preserve">tration) and the accreditation, evaluation and improvement of the existing study programmes. </w:t>
      </w:r>
    </w:p>
  </w:footnote>
  <w:footnote w:id="47">
    <w:p w14:paraId="49B7276C" w14:textId="77777777" w:rsidR="002E3D72" w:rsidRDefault="002E3D72" w:rsidP="000312EF">
      <w:pPr>
        <w:pStyle w:val="FootnoteText"/>
        <w:tabs>
          <w:tab w:val="left" w:pos="426"/>
        </w:tabs>
        <w:ind w:firstLine="0"/>
      </w:pPr>
      <w:r w:rsidRPr="00FC18B9">
        <w:rPr>
          <w:rStyle w:val="FootnoteReference"/>
        </w:rPr>
        <w:footnoteRef/>
      </w:r>
      <w:r w:rsidRPr="00BC0A82">
        <w:rPr>
          <w:lang w:val="en-GB"/>
        </w:rPr>
        <w:t xml:space="preserve">For more information about the processes of study quality improvement see </w:t>
      </w:r>
      <w:hyperlink r:id="rId35" w:history="1">
        <w:r w:rsidRPr="00BC0A82">
          <w:rPr>
            <w:rStyle w:val="Hyperlink"/>
            <w:lang w:val="en-GB"/>
          </w:rPr>
          <w:t>http://www.kvc.cr.vu.lt/site/</w:t>
        </w:r>
      </w:hyperlink>
    </w:p>
  </w:footnote>
  <w:footnote w:id="48">
    <w:p w14:paraId="12703EA4" w14:textId="77777777" w:rsidR="002E3D72" w:rsidRDefault="002E3D72" w:rsidP="001D68B2">
      <w:pPr>
        <w:pStyle w:val="FootnoteText"/>
        <w:ind w:firstLine="0"/>
      </w:pPr>
      <w:r w:rsidRPr="00BC0A82">
        <w:rPr>
          <w:rStyle w:val="FootnoteReference"/>
          <w:lang w:val="en-GB"/>
        </w:rPr>
        <w:footnoteRef/>
      </w:r>
      <w:r w:rsidRPr="00BC0A82">
        <w:rPr>
          <w:lang w:val="en-GB"/>
        </w:rPr>
        <w:t xml:space="preserve"> Approved 6 March 2014. </w:t>
      </w:r>
      <w:hyperlink r:id="rId36" w:history="1">
        <w:r w:rsidRPr="00BC0A82">
          <w:rPr>
            <w:rStyle w:val="Hyperlink"/>
            <w:lang w:val="en-GB"/>
          </w:rPr>
          <w:t>http://www.vu.lt/site_files/SD/Studentams/SP/SRD/SPK_nuostatai_03.06.pdf</w:t>
        </w:r>
      </w:hyperlink>
    </w:p>
  </w:footnote>
  <w:footnote w:id="49">
    <w:p w14:paraId="771FDC56" w14:textId="77777777" w:rsidR="002E3D72" w:rsidRDefault="002E3D72">
      <w:pPr>
        <w:pStyle w:val="FootnoteText"/>
      </w:pPr>
      <w:r>
        <w:rPr>
          <w:rStyle w:val="FootnoteReference"/>
        </w:rPr>
        <w:footnoteRef/>
      </w:r>
      <w:hyperlink r:id="rId37" w:history="1">
        <w:r w:rsidRPr="000D68E0">
          <w:rPr>
            <w:rStyle w:val="Hyperlink"/>
          </w:rPr>
          <w:t>http://www.vu.lt/site_files/SD/Studentams/SP/SRD/SPK_nuostatai_03.06.pdf</w:t>
        </w:r>
      </w:hyperlink>
      <w:r>
        <w:t xml:space="preserve"> </w:t>
      </w:r>
      <w:r>
        <w:t>(In Lithuanian)</w:t>
      </w:r>
    </w:p>
  </w:footnote>
  <w:footnote w:id="50">
    <w:p w14:paraId="1C54C961" w14:textId="77777777" w:rsidR="002E3D72" w:rsidRDefault="002E3D72" w:rsidP="000249F6">
      <w:pPr>
        <w:pStyle w:val="FootnoteText"/>
        <w:ind w:firstLine="0"/>
      </w:pPr>
      <w:r w:rsidRPr="003F7992">
        <w:rPr>
          <w:rStyle w:val="FootnoteReference"/>
        </w:rPr>
        <w:footnoteRef/>
      </w:r>
      <w:r w:rsidRPr="00DE6E7E">
        <w:rPr>
          <w:lang w:val="en-GB"/>
        </w:rPr>
        <w:t xml:space="preserve">Approved 29 May 2009. See </w:t>
      </w:r>
      <w:hyperlink r:id="rId38" w:history="1">
        <w:r w:rsidRPr="00567178">
          <w:rPr>
            <w:rStyle w:val="Hyperlink"/>
          </w:rPr>
          <w:t>http://www.vu.lt/site_files/SD/SK/SP_dalyviu_GR_tvarka.pdf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EE570C"/>
    <w:lvl w:ilvl="0">
      <w:start w:val="1"/>
      <w:numFmt w:val="bullet"/>
      <w:lvlText w:val=""/>
      <w:lvlJc w:val="left"/>
      <w:pPr>
        <w:tabs>
          <w:tab w:val="num" w:pos="360"/>
        </w:tabs>
        <w:ind w:left="360" w:hanging="360"/>
      </w:pPr>
      <w:rPr>
        <w:rFonts w:ascii="Symbol" w:hAnsi="Symbol" w:cs="Symbol" w:hint="default"/>
      </w:rPr>
    </w:lvl>
  </w:abstractNum>
  <w:abstractNum w:abstractNumId="1">
    <w:nsid w:val="052B01FC"/>
    <w:multiLevelType w:val="multilevel"/>
    <w:tmpl w:val="AF7E0F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B17A47"/>
    <w:multiLevelType w:val="hybridMultilevel"/>
    <w:tmpl w:val="8D600D1C"/>
    <w:lvl w:ilvl="0" w:tplc="88C2DE74">
      <w:start w:val="1"/>
      <w:numFmt w:val="bullet"/>
      <w:lvlText w:val=""/>
      <w:lvlJc w:val="left"/>
      <w:pPr>
        <w:ind w:left="720" w:hanging="360"/>
      </w:pPr>
      <w:rPr>
        <w:rFonts w:ascii="Symbol" w:hAnsi="Symbol" w:cs="Symbol" w:hint="default"/>
      </w:rPr>
    </w:lvl>
    <w:lvl w:ilvl="1" w:tplc="C1BA9F5A">
      <w:start w:val="1"/>
      <w:numFmt w:val="bullet"/>
      <w:lvlText w:val="o"/>
      <w:lvlJc w:val="left"/>
      <w:pPr>
        <w:ind w:left="1440" w:hanging="360"/>
      </w:pPr>
      <w:rPr>
        <w:rFonts w:ascii="Courier New" w:hAnsi="Courier New" w:cs="Courier New" w:hint="default"/>
      </w:rPr>
    </w:lvl>
    <w:lvl w:ilvl="2" w:tplc="C5B8A634">
      <w:start w:val="1"/>
      <w:numFmt w:val="bullet"/>
      <w:lvlText w:val=""/>
      <w:lvlJc w:val="left"/>
      <w:pPr>
        <w:ind w:left="2160" w:hanging="360"/>
      </w:pPr>
      <w:rPr>
        <w:rFonts w:ascii="Wingdings" w:hAnsi="Wingdings" w:cs="Wingdings" w:hint="default"/>
      </w:rPr>
    </w:lvl>
    <w:lvl w:ilvl="3" w:tplc="A2A08074">
      <w:start w:val="1"/>
      <w:numFmt w:val="bullet"/>
      <w:lvlText w:val=""/>
      <w:lvlJc w:val="left"/>
      <w:pPr>
        <w:ind w:left="2880" w:hanging="360"/>
      </w:pPr>
      <w:rPr>
        <w:rFonts w:ascii="Symbol" w:hAnsi="Symbol" w:cs="Symbol" w:hint="default"/>
      </w:rPr>
    </w:lvl>
    <w:lvl w:ilvl="4" w:tplc="68AADCDA">
      <w:start w:val="1"/>
      <w:numFmt w:val="bullet"/>
      <w:lvlText w:val="o"/>
      <w:lvlJc w:val="left"/>
      <w:pPr>
        <w:ind w:left="3600" w:hanging="360"/>
      </w:pPr>
      <w:rPr>
        <w:rFonts w:ascii="Courier New" w:hAnsi="Courier New" w:cs="Courier New" w:hint="default"/>
      </w:rPr>
    </w:lvl>
    <w:lvl w:ilvl="5" w:tplc="45C04374">
      <w:start w:val="1"/>
      <w:numFmt w:val="bullet"/>
      <w:lvlText w:val=""/>
      <w:lvlJc w:val="left"/>
      <w:pPr>
        <w:ind w:left="4320" w:hanging="360"/>
      </w:pPr>
      <w:rPr>
        <w:rFonts w:ascii="Wingdings" w:hAnsi="Wingdings" w:cs="Wingdings" w:hint="default"/>
      </w:rPr>
    </w:lvl>
    <w:lvl w:ilvl="6" w:tplc="0B260D8E">
      <w:start w:val="1"/>
      <w:numFmt w:val="bullet"/>
      <w:lvlText w:val=""/>
      <w:lvlJc w:val="left"/>
      <w:pPr>
        <w:ind w:left="5040" w:hanging="360"/>
      </w:pPr>
      <w:rPr>
        <w:rFonts w:ascii="Symbol" w:hAnsi="Symbol" w:cs="Symbol" w:hint="default"/>
      </w:rPr>
    </w:lvl>
    <w:lvl w:ilvl="7" w:tplc="65B8DE20">
      <w:start w:val="1"/>
      <w:numFmt w:val="bullet"/>
      <w:lvlText w:val="o"/>
      <w:lvlJc w:val="left"/>
      <w:pPr>
        <w:ind w:left="5760" w:hanging="360"/>
      </w:pPr>
      <w:rPr>
        <w:rFonts w:ascii="Courier New" w:hAnsi="Courier New" w:cs="Courier New" w:hint="default"/>
      </w:rPr>
    </w:lvl>
    <w:lvl w:ilvl="8" w:tplc="2D64E508">
      <w:start w:val="1"/>
      <w:numFmt w:val="bullet"/>
      <w:lvlText w:val=""/>
      <w:lvlJc w:val="left"/>
      <w:pPr>
        <w:ind w:left="6480" w:hanging="360"/>
      </w:pPr>
      <w:rPr>
        <w:rFonts w:ascii="Wingdings" w:hAnsi="Wingdings" w:cs="Wingdings" w:hint="default"/>
      </w:rPr>
    </w:lvl>
  </w:abstractNum>
  <w:abstractNum w:abstractNumId="3">
    <w:nsid w:val="09B878A2"/>
    <w:multiLevelType w:val="multilevel"/>
    <w:tmpl w:val="7B74939C"/>
    <w:lvl w:ilvl="0">
      <w:start w:val="1"/>
      <w:numFmt w:val="decimal"/>
      <w:lvlText w:val="%1."/>
      <w:lvlJc w:val="left"/>
      <w:pPr>
        <w:ind w:left="927" w:hanging="360"/>
      </w:pPr>
      <w:rPr>
        <w:rFonts w:hint="default"/>
      </w:rPr>
    </w:lvl>
    <w:lvl w:ilvl="1">
      <w:start w:val="5"/>
      <w:numFmt w:val="decimal"/>
      <w:isLgl/>
      <w:lvlText w:val="%1.%2."/>
      <w:lvlJc w:val="left"/>
      <w:pPr>
        <w:ind w:left="704" w:hanging="4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4">
    <w:nsid w:val="0CF3721C"/>
    <w:multiLevelType w:val="hybridMultilevel"/>
    <w:tmpl w:val="EA30BC4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11232E69"/>
    <w:multiLevelType w:val="hybridMultilevel"/>
    <w:tmpl w:val="3B9E7802"/>
    <w:lvl w:ilvl="0" w:tplc="2FA8C2A2">
      <w:start w:val="1"/>
      <w:numFmt w:val="bullet"/>
      <w:lvlText w:val=""/>
      <w:lvlJc w:val="left"/>
      <w:pPr>
        <w:ind w:left="1429" w:hanging="360"/>
      </w:pPr>
      <w:rPr>
        <w:rFonts w:ascii="Symbol" w:hAnsi="Symbol" w:cs="Symbol" w:hint="default"/>
      </w:rPr>
    </w:lvl>
    <w:lvl w:ilvl="1" w:tplc="3B54889A">
      <w:start w:val="1"/>
      <w:numFmt w:val="bullet"/>
      <w:lvlText w:val="o"/>
      <w:lvlJc w:val="left"/>
      <w:pPr>
        <w:ind w:left="2149" w:hanging="360"/>
      </w:pPr>
      <w:rPr>
        <w:rFonts w:ascii="Courier New" w:hAnsi="Courier New" w:cs="Courier New" w:hint="default"/>
      </w:rPr>
    </w:lvl>
    <w:lvl w:ilvl="2" w:tplc="FC749F74">
      <w:start w:val="1"/>
      <w:numFmt w:val="bullet"/>
      <w:lvlText w:val=""/>
      <w:lvlJc w:val="left"/>
      <w:pPr>
        <w:ind w:left="2869" w:hanging="360"/>
      </w:pPr>
      <w:rPr>
        <w:rFonts w:ascii="Wingdings" w:hAnsi="Wingdings" w:cs="Wingdings" w:hint="default"/>
      </w:rPr>
    </w:lvl>
    <w:lvl w:ilvl="3" w:tplc="B832EA36">
      <w:start w:val="1"/>
      <w:numFmt w:val="bullet"/>
      <w:lvlText w:val=""/>
      <w:lvlJc w:val="left"/>
      <w:pPr>
        <w:ind w:left="3589" w:hanging="360"/>
      </w:pPr>
      <w:rPr>
        <w:rFonts w:ascii="Symbol" w:hAnsi="Symbol" w:cs="Symbol" w:hint="default"/>
      </w:rPr>
    </w:lvl>
    <w:lvl w:ilvl="4" w:tplc="A4A82F66">
      <w:start w:val="1"/>
      <w:numFmt w:val="bullet"/>
      <w:lvlText w:val="o"/>
      <w:lvlJc w:val="left"/>
      <w:pPr>
        <w:ind w:left="4309" w:hanging="360"/>
      </w:pPr>
      <w:rPr>
        <w:rFonts w:ascii="Courier New" w:hAnsi="Courier New" w:cs="Courier New" w:hint="default"/>
      </w:rPr>
    </w:lvl>
    <w:lvl w:ilvl="5" w:tplc="BE5E8BC8">
      <w:start w:val="1"/>
      <w:numFmt w:val="bullet"/>
      <w:lvlText w:val=""/>
      <w:lvlJc w:val="left"/>
      <w:pPr>
        <w:ind w:left="5029" w:hanging="360"/>
      </w:pPr>
      <w:rPr>
        <w:rFonts w:ascii="Wingdings" w:hAnsi="Wingdings" w:cs="Wingdings" w:hint="default"/>
      </w:rPr>
    </w:lvl>
    <w:lvl w:ilvl="6" w:tplc="106C6842">
      <w:start w:val="1"/>
      <w:numFmt w:val="bullet"/>
      <w:lvlText w:val=""/>
      <w:lvlJc w:val="left"/>
      <w:pPr>
        <w:ind w:left="5749" w:hanging="360"/>
      </w:pPr>
      <w:rPr>
        <w:rFonts w:ascii="Symbol" w:hAnsi="Symbol" w:cs="Symbol" w:hint="default"/>
      </w:rPr>
    </w:lvl>
    <w:lvl w:ilvl="7" w:tplc="2E980806">
      <w:start w:val="1"/>
      <w:numFmt w:val="bullet"/>
      <w:lvlText w:val="o"/>
      <w:lvlJc w:val="left"/>
      <w:pPr>
        <w:ind w:left="6469" w:hanging="360"/>
      </w:pPr>
      <w:rPr>
        <w:rFonts w:ascii="Courier New" w:hAnsi="Courier New" w:cs="Courier New" w:hint="default"/>
      </w:rPr>
    </w:lvl>
    <w:lvl w:ilvl="8" w:tplc="126AF370">
      <w:start w:val="1"/>
      <w:numFmt w:val="bullet"/>
      <w:lvlText w:val=""/>
      <w:lvlJc w:val="left"/>
      <w:pPr>
        <w:ind w:left="7189" w:hanging="360"/>
      </w:pPr>
      <w:rPr>
        <w:rFonts w:ascii="Wingdings" w:hAnsi="Wingdings" w:cs="Wingdings" w:hint="default"/>
      </w:rPr>
    </w:lvl>
  </w:abstractNum>
  <w:abstractNum w:abstractNumId="6">
    <w:nsid w:val="132064CD"/>
    <w:multiLevelType w:val="singleLevel"/>
    <w:tmpl w:val="D2AE1254"/>
    <w:lvl w:ilvl="0">
      <w:start w:val="1"/>
      <w:numFmt w:val="lowerRoman"/>
      <w:lvlText w:val="(%1)"/>
      <w:lvlJc w:val="right"/>
      <w:pPr>
        <w:ind w:left="720" w:hanging="360"/>
      </w:pPr>
      <w:rPr>
        <w:rFonts w:hint="default"/>
      </w:rPr>
    </w:lvl>
  </w:abstractNum>
  <w:abstractNum w:abstractNumId="7">
    <w:nsid w:val="1625361B"/>
    <w:multiLevelType w:val="hybridMultilevel"/>
    <w:tmpl w:val="331E7B42"/>
    <w:lvl w:ilvl="0" w:tplc="315C0960">
      <w:start w:val="1"/>
      <w:numFmt w:val="decimal"/>
      <w:lvlText w:val="%1."/>
      <w:lvlJc w:val="left"/>
      <w:pPr>
        <w:tabs>
          <w:tab w:val="num" w:pos="927"/>
        </w:tabs>
        <w:ind w:left="927" w:hanging="360"/>
      </w:pPr>
      <w:rPr>
        <w:rFonts w:hint="default"/>
      </w:rPr>
    </w:lvl>
    <w:lvl w:ilvl="1" w:tplc="F4365824">
      <w:start w:val="1"/>
      <w:numFmt w:val="lowerLetter"/>
      <w:lvlText w:val="%2."/>
      <w:lvlJc w:val="left"/>
      <w:pPr>
        <w:tabs>
          <w:tab w:val="num" w:pos="796"/>
        </w:tabs>
        <w:ind w:left="796" w:hanging="360"/>
      </w:pPr>
    </w:lvl>
    <w:lvl w:ilvl="2" w:tplc="CCCC4584">
      <w:start w:val="1"/>
      <w:numFmt w:val="lowerRoman"/>
      <w:lvlText w:val="%3."/>
      <w:lvlJc w:val="right"/>
      <w:pPr>
        <w:tabs>
          <w:tab w:val="num" w:pos="1516"/>
        </w:tabs>
        <w:ind w:left="1516" w:hanging="180"/>
      </w:pPr>
    </w:lvl>
    <w:lvl w:ilvl="3" w:tplc="323A31C6">
      <w:start w:val="1"/>
      <w:numFmt w:val="decimal"/>
      <w:lvlText w:val="%4."/>
      <w:lvlJc w:val="left"/>
      <w:pPr>
        <w:tabs>
          <w:tab w:val="num" w:pos="2236"/>
        </w:tabs>
        <w:ind w:left="2236" w:hanging="360"/>
      </w:pPr>
    </w:lvl>
    <w:lvl w:ilvl="4" w:tplc="D1702FB6">
      <w:start w:val="1"/>
      <w:numFmt w:val="lowerLetter"/>
      <w:lvlText w:val="%5."/>
      <w:lvlJc w:val="left"/>
      <w:pPr>
        <w:tabs>
          <w:tab w:val="num" w:pos="2956"/>
        </w:tabs>
        <w:ind w:left="2956" w:hanging="360"/>
      </w:pPr>
    </w:lvl>
    <w:lvl w:ilvl="5" w:tplc="B986DE5A">
      <w:start w:val="1"/>
      <w:numFmt w:val="lowerRoman"/>
      <w:lvlText w:val="%6."/>
      <w:lvlJc w:val="right"/>
      <w:pPr>
        <w:tabs>
          <w:tab w:val="num" w:pos="3676"/>
        </w:tabs>
        <w:ind w:left="3676" w:hanging="180"/>
      </w:pPr>
    </w:lvl>
    <w:lvl w:ilvl="6" w:tplc="DCCC2E94">
      <w:start w:val="1"/>
      <w:numFmt w:val="decimal"/>
      <w:lvlText w:val="%7."/>
      <w:lvlJc w:val="left"/>
      <w:pPr>
        <w:tabs>
          <w:tab w:val="num" w:pos="4396"/>
        </w:tabs>
        <w:ind w:left="4396" w:hanging="360"/>
      </w:pPr>
    </w:lvl>
    <w:lvl w:ilvl="7" w:tplc="4F12E0CE">
      <w:start w:val="1"/>
      <w:numFmt w:val="lowerLetter"/>
      <w:lvlText w:val="%8."/>
      <w:lvlJc w:val="left"/>
      <w:pPr>
        <w:tabs>
          <w:tab w:val="num" w:pos="5116"/>
        </w:tabs>
        <w:ind w:left="5116" w:hanging="360"/>
      </w:pPr>
    </w:lvl>
    <w:lvl w:ilvl="8" w:tplc="D70A20DC">
      <w:start w:val="1"/>
      <w:numFmt w:val="lowerRoman"/>
      <w:lvlText w:val="%9."/>
      <w:lvlJc w:val="right"/>
      <w:pPr>
        <w:tabs>
          <w:tab w:val="num" w:pos="5836"/>
        </w:tabs>
        <w:ind w:left="5836" w:hanging="180"/>
      </w:pPr>
    </w:lvl>
  </w:abstractNum>
  <w:abstractNum w:abstractNumId="8">
    <w:nsid w:val="162E0F79"/>
    <w:multiLevelType w:val="hybridMultilevel"/>
    <w:tmpl w:val="D63EA41A"/>
    <w:lvl w:ilvl="0" w:tplc="0427000F">
      <w:start w:val="1"/>
      <w:numFmt w:val="bullet"/>
      <w:pStyle w:val="NormalIndent"/>
      <w:lvlText w:val=""/>
      <w:lvlJc w:val="left"/>
      <w:pPr>
        <w:ind w:left="72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9">
    <w:nsid w:val="17A96492"/>
    <w:multiLevelType w:val="hybridMultilevel"/>
    <w:tmpl w:val="EB048DE6"/>
    <w:lvl w:ilvl="0" w:tplc="04090001">
      <w:start w:val="1"/>
      <w:numFmt w:val="bullet"/>
      <w:pStyle w:val="NormalLatinTimesNewRomanPSM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C547FF8"/>
    <w:multiLevelType w:val="hybridMultilevel"/>
    <w:tmpl w:val="4D16B1EC"/>
    <w:lvl w:ilvl="0" w:tplc="A9B4F2FE">
      <w:start w:val="1"/>
      <w:numFmt w:val="bullet"/>
      <w:lvlText w:val=""/>
      <w:lvlJc w:val="left"/>
      <w:pPr>
        <w:ind w:left="644" w:hanging="360"/>
      </w:pPr>
      <w:rPr>
        <w:rFonts w:ascii="Symbol" w:hAnsi="Symbol" w:cs="Symbol" w:hint="default"/>
      </w:rPr>
    </w:lvl>
    <w:lvl w:ilvl="1" w:tplc="04270003">
      <w:start w:val="1"/>
      <w:numFmt w:val="bullet"/>
      <w:lvlText w:val="o"/>
      <w:lvlJc w:val="left"/>
      <w:pPr>
        <w:ind w:left="1364" w:hanging="360"/>
      </w:pPr>
      <w:rPr>
        <w:rFonts w:ascii="Courier New" w:hAnsi="Courier New" w:cs="Courier New" w:hint="default"/>
      </w:rPr>
    </w:lvl>
    <w:lvl w:ilvl="2" w:tplc="04270005">
      <w:start w:val="1"/>
      <w:numFmt w:val="bullet"/>
      <w:lvlText w:val=""/>
      <w:lvlJc w:val="left"/>
      <w:pPr>
        <w:ind w:left="2084" w:hanging="360"/>
      </w:pPr>
      <w:rPr>
        <w:rFonts w:ascii="Wingdings" w:hAnsi="Wingdings" w:cs="Wingdings" w:hint="default"/>
      </w:rPr>
    </w:lvl>
    <w:lvl w:ilvl="3" w:tplc="04270001">
      <w:start w:val="1"/>
      <w:numFmt w:val="bullet"/>
      <w:lvlText w:val=""/>
      <w:lvlJc w:val="left"/>
      <w:pPr>
        <w:ind w:left="2804" w:hanging="360"/>
      </w:pPr>
      <w:rPr>
        <w:rFonts w:ascii="Symbol" w:hAnsi="Symbol" w:cs="Symbol" w:hint="default"/>
      </w:rPr>
    </w:lvl>
    <w:lvl w:ilvl="4" w:tplc="04270003">
      <w:start w:val="1"/>
      <w:numFmt w:val="bullet"/>
      <w:lvlText w:val="o"/>
      <w:lvlJc w:val="left"/>
      <w:pPr>
        <w:ind w:left="3524" w:hanging="360"/>
      </w:pPr>
      <w:rPr>
        <w:rFonts w:ascii="Courier New" w:hAnsi="Courier New" w:cs="Courier New" w:hint="default"/>
      </w:rPr>
    </w:lvl>
    <w:lvl w:ilvl="5" w:tplc="04270005">
      <w:start w:val="1"/>
      <w:numFmt w:val="bullet"/>
      <w:lvlText w:val=""/>
      <w:lvlJc w:val="left"/>
      <w:pPr>
        <w:ind w:left="4244" w:hanging="360"/>
      </w:pPr>
      <w:rPr>
        <w:rFonts w:ascii="Wingdings" w:hAnsi="Wingdings" w:cs="Wingdings" w:hint="default"/>
      </w:rPr>
    </w:lvl>
    <w:lvl w:ilvl="6" w:tplc="04270001">
      <w:start w:val="1"/>
      <w:numFmt w:val="bullet"/>
      <w:lvlText w:val=""/>
      <w:lvlJc w:val="left"/>
      <w:pPr>
        <w:ind w:left="4964" w:hanging="360"/>
      </w:pPr>
      <w:rPr>
        <w:rFonts w:ascii="Symbol" w:hAnsi="Symbol" w:cs="Symbol" w:hint="default"/>
      </w:rPr>
    </w:lvl>
    <w:lvl w:ilvl="7" w:tplc="04270003">
      <w:start w:val="1"/>
      <w:numFmt w:val="bullet"/>
      <w:lvlText w:val="o"/>
      <w:lvlJc w:val="left"/>
      <w:pPr>
        <w:ind w:left="5684" w:hanging="360"/>
      </w:pPr>
      <w:rPr>
        <w:rFonts w:ascii="Courier New" w:hAnsi="Courier New" w:cs="Courier New" w:hint="default"/>
      </w:rPr>
    </w:lvl>
    <w:lvl w:ilvl="8" w:tplc="04270005">
      <w:start w:val="1"/>
      <w:numFmt w:val="bullet"/>
      <w:lvlText w:val=""/>
      <w:lvlJc w:val="left"/>
      <w:pPr>
        <w:ind w:left="6404" w:hanging="360"/>
      </w:pPr>
      <w:rPr>
        <w:rFonts w:ascii="Wingdings" w:hAnsi="Wingdings" w:cs="Wingdings" w:hint="default"/>
      </w:rPr>
    </w:lvl>
  </w:abstractNum>
  <w:abstractNum w:abstractNumId="11">
    <w:nsid w:val="1F565A58"/>
    <w:multiLevelType w:val="multilevel"/>
    <w:tmpl w:val="43D0DDDC"/>
    <w:lvl w:ilvl="0">
      <w:start w:val="1"/>
      <w:numFmt w:val="decimal"/>
      <w:lvlText w:val="%1."/>
      <w:lvlJc w:val="left"/>
      <w:pPr>
        <w:ind w:left="1429" w:hanging="360"/>
      </w:p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1789" w:hanging="72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149" w:hanging="1080"/>
      </w:pPr>
      <w:rPr>
        <w:rFonts w:eastAsia="Times New Roman" w:hint="default"/>
      </w:rPr>
    </w:lvl>
    <w:lvl w:ilvl="6">
      <w:start w:val="1"/>
      <w:numFmt w:val="decimal"/>
      <w:isLgl/>
      <w:lvlText w:val="%1.%2.%3.%4.%5.%6.%7."/>
      <w:lvlJc w:val="left"/>
      <w:pPr>
        <w:ind w:left="2509" w:hanging="1440"/>
      </w:pPr>
      <w:rPr>
        <w:rFonts w:eastAsia="Times New Roman" w:hint="default"/>
      </w:rPr>
    </w:lvl>
    <w:lvl w:ilvl="7">
      <w:start w:val="1"/>
      <w:numFmt w:val="decimal"/>
      <w:isLgl/>
      <w:lvlText w:val="%1.%2.%3.%4.%5.%6.%7.%8."/>
      <w:lvlJc w:val="left"/>
      <w:pPr>
        <w:ind w:left="2509" w:hanging="1440"/>
      </w:pPr>
      <w:rPr>
        <w:rFonts w:eastAsia="Times New Roman" w:hint="default"/>
      </w:rPr>
    </w:lvl>
    <w:lvl w:ilvl="8">
      <w:start w:val="1"/>
      <w:numFmt w:val="decimal"/>
      <w:isLgl/>
      <w:lvlText w:val="%1.%2.%3.%4.%5.%6.%7.%8.%9."/>
      <w:lvlJc w:val="left"/>
      <w:pPr>
        <w:ind w:left="2869" w:hanging="1800"/>
      </w:pPr>
      <w:rPr>
        <w:rFonts w:eastAsia="Times New Roman" w:hint="default"/>
      </w:rPr>
    </w:lvl>
  </w:abstractNum>
  <w:abstractNum w:abstractNumId="12">
    <w:nsid w:val="24D82570"/>
    <w:multiLevelType w:val="multilevel"/>
    <w:tmpl w:val="23468132"/>
    <w:lvl w:ilvl="0">
      <w:start w:val="1"/>
      <w:numFmt w:val="decimal"/>
      <w:lvlText w:val="%1."/>
      <w:lvlJc w:val="left"/>
      <w:pPr>
        <w:tabs>
          <w:tab w:val="num" w:pos="-360"/>
        </w:tabs>
        <w:ind w:left="360" w:hanging="360"/>
      </w:pPr>
      <w:rPr>
        <w:rFonts w:hint="default"/>
        <w:b w:val="0"/>
        <w:bCs w:val="0"/>
        <w:color w:val="auto"/>
        <w:sz w:val="24"/>
        <w:szCs w:val="24"/>
      </w:rPr>
    </w:lvl>
    <w:lvl w:ilvl="1">
      <w:start w:val="1"/>
      <w:numFmt w:val="lowerLetter"/>
      <w:lvlText w:val="%2."/>
      <w:lvlJc w:val="left"/>
      <w:pPr>
        <w:tabs>
          <w:tab w:val="num" w:pos="1440"/>
        </w:tabs>
        <w:ind w:left="1440" w:hanging="360"/>
      </w:pPr>
    </w:lvl>
    <w:lvl w:ilvl="2">
      <w:start w:val="4"/>
      <w:numFmt w:val="decimal"/>
      <w:lvlText w:val="%3"/>
      <w:lvlJc w:val="left"/>
      <w:pPr>
        <w:ind w:left="2340" w:hanging="360"/>
      </w:pPr>
      <w:rPr>
        <w:rFonts w:ascii="Cambria" w:hAnsi="Cambria" w:cs="Cambri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320BF2"/>
    <w:multiLevelType w:val="hybridMultilevel"/>
    <w:tmpl w:val="F4D42788"/>
    <w:lvl w:ilvl="0" w:tplc="4DD676E6">
      <w:start w:val="1"/>
      <w:numFmt w:val="decimal"/>
      <w:lvlText w:val="%1."/>
      <w:lvlJc w:val="left"/>
      <w:pPr>
        <w:tabs>
          <w:tab w:val="num" w:pos="360"/>
        </w:tabs>
        <w:ind w:left="360" w:hanging="360"/>
      </w:pPr>
      <w:rPr>
        <w:rFonts w:hint="default"/>
        <w:i w:val="0"/>
        <w:iCs w:val="0"/>
      </w:rPr>
    </w:lvl>
    <w:lvl w:ilvl="1" w:tplc="E97E1086">
      <w:start w:val="1"/>
      <w:numFmt w:val="lowerLetter"/>
      <w:lvlText w:val="%2."/>
      <w:lvlJc w:val="left"/>
      <w:pPr>
        <w:tabs>
          <w:tab w:val="num" w:pos="796"/>
        </w:tabs>
        <w:ind w:left="796" w:hanging="360"/>
      </w:pPr>
    </w:lvl>
    <w:lvl w:ilvl="2" w:tplc="2850E76A">
      <w:start w:val="1"/>
      <w:numFmt w:val="lowerRoman"/>
      <w:lvlText w:val="%3."/>
      <w:lvlJc w:val="right"/>
      <w:pPr>
        <w:tabs>
          <w:tab w:val="num" w:pos="1516"/>
        </w:tabs>
        <w:ind w:left="1516" w:hanging="180"/>
      </w:pPr>
    </w:lvl>
    <w:lvl w:ilvl="3" w:tplc="5F2A5BE0">
      <w:start w:val="1"/>
      <w:numFmt w:val="decimal"/>
      <w:lvlText w:val="%4."/>
      <w:lvlJc w:val="left"/>
      <w:pPr>
        <w:tabs>
          <w:tab w:val="num" w:pos="2236"/>
        </w:tabs>
        <w:ind w:left="2236" w:hanging="360"/>
      </w:pPr>
    </w:lvl>
    <w:lvl w:ilvl="4" w:tplc="F9666584">
      <w:start w:val="1"/>
      <w:numFmt w:val="lowerLetter"/>
      <w:lvlText w:val="%5."/>
      <w:lvlJc w:val="left"/>
      <w:pPr>
        <w:tabs>
          <w:tab w:val="num" w:pos="2956"/>
        </w:tabs>
        <w:ind w:left="2956" w:hanging="360"/>
      </w:pPr>
    </w:lvl>
    <w:lvl w:ilvl="5" w:tplc="E7B80BE4">
      <w:start w:val="1"/>
      <w:numFmt w:val="lowerRoman"/>
      <w:lvlText w:val="%6."/>
      <w:lvlJc w:val="right"/>
      <w:pPr>
        <w:tabs>
          <w:tab w:val="num" w:pos="3676"/>
        </w:tabs>
        <w:ind w:left="3676" w:hanging="180"/>
      </w:pPr>
    </w:lvl>
    <w:lvl w:ilvl="6" w:tplc="858CEA82">
      <w:start w:val="1"/>
      <w:numFmt w:val="decimal"/>
      <w:lvlText w:val="%7."/>
      <w:lvlJc w:val="left"/>
      <w:pPr>
        <w:tabs>
          <w:tab w:val="num" w:pos="4396"/>
        </w:tabs>
        <w:ind w:left="4396" w:hanging="360"/>
      </w:pPr>
    </w:lvl>
    <w:lvl w:ilvl="7" w:tplc="2D94CD9E">
      <w:start w:val="1"/>
      <w:numFmt w:val="lowerLetter"/>
      <w:lvlText w:val="%8."/>
      <w:lvlJc w:val="left"/>
      <w:pPr>
        <w:tabs>
          <w:tab w:val="num" w:pos="5116"/>
        </w:tabs>
        <w:ind w:left="5116" w:hanging="360"/>
      </w:pPr>
    </w:lvl>
    <w:lvl w:ilvl="8" w:tplc="D820F076">
      <w:start w:val="1"/>
      <w:numFmt w:val="lowerRoman"/>
      <w:lvlText w:val="%9."/>
      <w:lvlJc w:val="right"/>
      <w:pPr>
        <w:tabs>
          <w:tab w:val="num" w:pos="5836"/>
        </w:tabs>
        <w:ind w:left="5836" w:hanging="180"/>
      </w:pPr>
    </w:lvl>
  </w:abstractNum>
  <w:abstractNum w:abstractNumId="14">
    <w:nsid w:val="27E24E4F"/>
    <w:multiLevelType w:val="multilevel"/>
    <w:tmpl w:val="CF9E9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8370658"/>
    <w:multiLevelType w:val="hybridMultilevel"/>
    <w:tmpl w:val="79C4C936"/>
    <w:lvl w:ilvl="0" w:tplc="FF4007D0">
      <w:start w:val="1"/>
      <w:numFmt w:val="decimal"/>
      <w:lvlText w:val="%1)"/>
      <w:lvlJc w:val="left"/>
      <w:pPr>
        <w:ind w:left="720" w:hanging="360"/>
      </w:pPr>
      <w:rPr>
        <w:rFonts w:eastAsia="Arial Unicode MS" w:hint="default"/>
        <w:color w:val="000000"/>
      </w:rPr>
    </w:lvl>
    <w:lvl w:ilvl="1" w:tplc="2E5626BE">
      <w:start w:val="1"/>
      <w:numFmt w:val="lowerLetter"/>
      <w:lvlText w:val="%2."/>
      <w:lvlJc w:val="left"/>
      <w:pPr>
        <w:ind w:left="1440" w:hanging="360"/>
      </w:pPr>
    </w:lvl>
    <w:lvl w:ilvl="2" w:tplc="C47AF93C">
      <w:start w:val="1"/>
      <w:numFmt w:val="lowerRoman"/>
      <w:lvlText w:val="%3."/>
      <w:lvlJc w:val="right"/>
      <w:pPr>
        <w:ind w:left="2160" w:hanging="180"/>
      </w:pPr>
    </w:lvl>
    <w:lvl w:ilvl="3" w:tplc="09264BAC">
      <w:start w:val="1"/>
      <w:numFmt w:val="decimal"/>
      <w:lvlText w:val="%4."/>
      <w:lvlJc w:val="left"/>
      <w:pPr>
        <w:ind w:left="2880" w:hanging="360"/>
      </w:pPr>
    </w:lvl>
    <w:lvl w:ilvl="4" w:tplc="947A73CC">
      <w:start w:val="1"/>
      <w:numFmt w:val="lowerLetter"/>
      <w:lvlText w:val="%5."/>
      <w:lvlJc w:val="left"/>
      <w:pPr>
        <w:ind w:left="3600" w:hanging="360"/>
      </w:pPr>
    </w:lvl>
    <w:lvl w:ilvl="5" w:tplc="C8ECC3F0">
      <w:start w:val="1"/>
      <w:numFmt w:val="lowerRoman"/>
      <w:lvlText w:val="%6."/>
      <w:lvlJc w:val="right"/>
      <w:pPr>
        <w:ind w:left="4320" w:hanging="180"/>
      </w:pPr>
    </w:lvl>
    <w:lvl w:ilvl="6" w:tplc="50E849AA">
      <w:start w:val="1"/>
      <w:numFmt w:val="decimal"/>
      <w:lvlText w:val="%7."/>
      <w:lvlJc w:val="left"/>
      <w:pPr>
        <w:ind w:left="5040" w:hanging="360"/>
      </w:pPr>
    </w:lvl>
    <w:lvl w:ilvl="7" w:tplc="598CAA6E">
      <w:start w:val="1"/>
      <w:numFmt w:val="lowerLetter"/>
      <w:lvlText w:val="%8."/>
      <w:lvlJc w:val="left"/>
      <w:pPr>
        <w:ind w:left="5760" w:hanging="360"/>
      </w:pPr>
    </w:lvl>
    <w:lvl w:ilvl="8" w:tplc="DEF4CD90">
      <w:start w:val="1"/>
      <w:numFmt w:val="lowerRoman"/>
      <w:lvlText w:val="%9."/>
      <w:lvlJc w:val="right"/>
      <w:pPr>
        <w:ind w:left="6480" w:hanging="180"/>
      </w:pPr>
    </w:lvl>
  </w:abstractNum>
  <w:abstractNum w:abstractNumId="16">
    <w:nsid w:val="2A36167A"/>
    <w:multiLevelType w:val="hybridMultilevel"/>
    <w:tmpl w:val="ED2A23FC"/>
    <w:lvl w:ilvl="0" w:tplc="D5C68F72">
      <w:start w:val="1"/>
      <w:numFmt w:val="bullet"/>
      <w:lvlText w:val=""/>
      <w:lvlJc w:val="left"/>
      <w:pPr>
        <w:ind w:left="720" w:hanging="360"/>
      </w:pPr>
      <w:rPr>
        <w:rFonts w:ascii="Symbol" w:hAnsi="Symbol" w:cs="Symbol" w:hint="default"/>
      </w:rPr>
    </w:lvl>
    <w:lvl w:ilvl="1" w:tplc="04270019">
      <w:start w:val="1"/>
      <w:numFmt w:val="bullet"/>
      <w:lvlText w:val="o"/>
      <w:lvlJc w:val="left"/>
      <w:pPr>
        <w:ind w:left="1440" w:hanging="360"/>
      </w:pPr>
      <w:rPr>
        <w:rFonts w:ascii="Courier New" w:hAnsi="Courier New" w:cs="Courier New" w:hint="default"/>
      </w:rPr>
    </w:lvl>
    <w:lvl w:ilvl="2" w:tplc="0427001B">
      <w:start w:val="1"/>
      <w:numFmt w:val="bullet"/>
      <w:lvlText w:val=""/>
      <w:lvlJc w:val="left"/>
      <w:pPr>
        <w:ind w:left="2160" w:hanging="360"/>
      </w:pPr>
      <w:rPr>
        <w:rFonts w:ascii="Wingdings" w:hAnsi="Wingdings" w:cs="Wingdings" w:hint="default"/>
      </w:rPr>
    </w:lvl>
    <w:lvl w:ilvl="3" w:tplc="0427000F">
      <w:start w:val="1"/>
      <w:numFmt w:val="bullet"/>
      <w:lvlText w:val=""/>
      <w:lvlJc w:val="left"/>
      <w:pPr>
        <w:ind w:left="2880" w:hanging="360"/>
      </w:pPr>
      <w:rPr>
        <w:rFonts w:ascii="Symbol" w:hAnsi="Symbol" w:cs="Symbol" w:hint="default"/>
      </w:rPr>
    </w:lvl>
    <w:lvl w:ilvl="4" w:tplc="04270019">
      <w:start w:val="1"/>
      <w:numFmt w:val="bullet"/>
      <w:lvlText w:val="o"/>
      <w:lvlJc w:val="left"/>
      <w:pPr>
        <w:ind w:left="3600" w:hanging="360"/>
      </w:pPr>
      <w:rPr>
        <w:rFonts w:ascii="Courier New" w:hAnsi="Courier New" w:cs="Courier New" w:hint="default"/>
      </w:rPr>
    </w:lvl>
    <w:lvl w:ilvl="5" w:tplc="0427001B">
      <w:start w:val="1"/>
      <w:numFmt w:val="bullet"/>
      <w:lvlText w:val=""/>
      <w:lvlJc w:val="left"/>
      <w:pPr>
        <w:ind w:left="4320" w:hanging="360"/>
      </w:pPr>
      <w:rPr>
        <w:rFonts w:ascii="Wingdings" w:hAnsi="Wingdings" w:cs="Wingdings" w:hint="default"/>
      </w:rPr>
    </w:lvl>
    <w:lvl w:ilvl="6" w:tplc="0427000F">
      <w:start w:val="1"/>
      <w:numFmt w:val="bullet"/>
      <w:lvlText w:val=""/>
      <w:lvlJc w:val="left"/>
      <w:pPr>
        <w:ind w:left="5040" w:hanging="360"/>
      </w:pPr>
      <w:rPr>
        <w:rFonts w:ascii="Symbol" w:hAnsi="Symbol" w:cs="Symbol" w:hint="default"/>
      </w:rPr>
    </w:lvl>
    <w:lvl w:ilvl="7" w:tplc="04270019">
      <w:start w:val="1"/>
      <w:numFmt w:val="bullet"/>
      <w:lvlText w:val="o"/>
      <w:lvlJc w:val="left"/>
      <w:pPr>
        <w:ind w:left="5760" w:hanging="360"/>
      </w:pPr>
      <w:rPr>
        <w:rFonts w:ascii="Courier New" w:hAnsi="Courier New" w:cs="Courier New" w:hint="default"/>
      </w:rPr>
    </w:lvl>
    <w:lvl w:ilvl="8" w:tplc="0427001B">
      <w:start w:val="1"/>
      <w:numFmt w:val="bullet"/>
      <w:lvlText w:val=""/>
      <w:lvlJc w:val="left"/>
      <w:pPr>
        <w:ind w:left="6480" w:hanging="360"/>
      </w:pPr>
      <w:rPr>
        <w:rFonts w:ascii="Wingdings" w:hAnsi="Wingdings" w:cs="Wingdings" w:hint="default"/>
      </w:rPr>
    </w:lvl>
  </w:abstractNum>
  <w:abstractNum w:abstractNumId="17">
    <w:nsid w:val="2B9077BA"/>
    <w:multiLevelType w:val="multilevel"/>
    <w:tmpl w:val="FEBE5D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3AD3B3D"/>
    <w:multiLevelType w:val="hybridMultilevel"/>
    <w:tmpl w:val="91A4BB2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35EA06BC"/>
    <w:multiLevelType w:val="multilevel"/>
    <w:tmpl w:val="FB1C292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16153A"/>
    <w:multiLevelType w:val="multilevel"/>
    <w:tmpl w:val="EBD28A1C"/>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4B6421"/>
    <w:multiLevelType w:val="multilevel"/>
    <w:tmpl w:val="10BC64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58D7A4B"/>
    <w:multiLevelType w:val="multilevel"/>
    <w:tmpl w:val="A0707028"/>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7461B32"/>
    <w:multiLevelType w:val="multilevel"/>
    <w:tmpl w:val="1D9660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6DD1F75"/>
    <w:multiLevelType w:val="hybridMultilevel"/>
    <w:tmpl w:val="EC2ACA9C"/>
    <w:lvl w:ilvl="0" w:tplc="09A45384">
      <w:start w:val="1"/>
      <w:numFmt w:val="bullet"/>
      <w:lvlText w:val=""/>
      <w:lvlJc w:val="left"/>
      <w:pPr>
        <w:ind w:left="1440" w:hanging="360"/>
      </w:pPr>
      <w:rPr>
        <w:rFonts w:ascii="Symbol" w:hAnsi="Symbol" w:cs="Symbol" w:hint="default"/>
      </w:rPr>
    </w:lvl>
    <w:lvl w:ilvl="1" w:tplc="3F48022E">
      <w:start w:val="1"/>
      <w:numFmt w:val="bullet"/>
      <w:lvlText w:val="o"/>
      <w:lvlJc w:val="left"/>
      <w:pPr>
        <w:ind w:left="2160" w:hanging="360"/>
      </w:pPr>
      <w:rPr>
        <w:rFonts w:ascii="Courier New" w:hAnsi="Courier New" w:cs="Courier New" w:hint="default"/>
      </w:rPr>
    </w:lvl>
    <w:lvl w:ilvl="2" w:tplc="219A5BD4">
      <w:start w:val="1"/>
      <w:numFmt w:val="bullet"/>
      <w:lvlText w:val=""/>
      <w:lvlJc w:val="left"/>
      <w:pPr>
        <w:ind w:left="2880" w:hanging="360"/>
      </w:pPr>
      <w:rPr>
        <w:rFonts w:ascii="Wingdings" w:hAnsi="Wingdings" w:cs="Wingdings" w:hint="default"/>
      </w:rPr>
    </w:lvl>
    <w:lvl w:ilvl="3" w:tplc="70B66BB0">
      <w:start w:val="1"/>
      <w:numFmt w:val="bullet"/>
      <w:lvlText w:val=""/>
      <w:lvlJc w:val="left"/>
      <w:pPr>
        <w:ind w:left="3600" w:hanging="360"/>
      </w:pPr>
      <w:rPr>
        <w:rFonts w:ascii="Symbol" w:hAnsi="Symbol" w:cs="Symbol" w:hint="default"/>
      </w:rPr>
    </w:lvl>
    <w:lvl w:ilvl="4" w:tplc="99A27128">
      <w:start w:val="1"/>
      <w:numFmt w:val="bullet"/>
      <w:lvlText w:val="o"/>
      <w:lvlJc w:val="left"/>
      <w:pPr>
        <w:ind w:left="4320" w:hanging="360"/>
      </w:pPr>
      <w:rPr>
        <w:rFonts w:ascii="Courier New" w:hAnsi="Courier New" w:cs="Courier New" w:hint="default"/>
      </w:rPr>
    </w:lvl>
    <w:lvl w:ilvl="5" w:tplc="7DC8FA02">
      <w:start w:val="1"/>
      <w:numFmt w:val="bullet"/>
      <w:lvlText w:val=""/>
      <w:lvlJc w:val="left"/>
      <w:pPr>
        <w:ind w:left="5040" w:hanging="360"/>
      </w:pPr>
      <w:rPr>
        <w:rFonts w:ascii="Wingdings" w:hAnsi="Wingdings" w:cs="Wingdings" w:hint="default"/>
      </w:rPr>
    </w:lvl>
    <w:lvl w:ilvl="6" w:tplc="CEC62B4C">
      <w:start w:val="1"/>
      <w:numFmt w:val="bullet"/>
      <w:lvlText w:val=""/>
      <w:lvlJc w:val="left"/>
      <w:pPr>
        <w:ind w:left="5760" w:hanging="360"/>
      </w:pPr>
      <w:rPr>
        <w:rFonts w:ascii="Symbol" w:hAnsi="Symbol" w:cs="Symbol" w:hint="default"/>
      </w:rPr>
    </w:lvl>
    <w:lvl w:ilvl="7" w:tplc="5254F2CC">
      <w:start w:val="1"/>
      <w:numFmt w:val="bullet"/>
      <w:lvlText w:val="o"/>
      <w:lvlJc w:val="left"/>
      <w:pPr>
        <w:ind w:left="6480" w:hanging="360"/>
      </w:pPr>
      <w:rPr>
        <w:rFonts w:ascii="Courier New" w:hAnsi="Courier New" w:cs="Courier New" w:hint="default"/>
      </w:rPr>
    </w:lvl>
    <w:lvl w:ilvl="8" w:tplc="088EAADC">
      <w:start w:val="1"/>
      <w:numFmt w:val="bullet"/>
      <w:lvlText w:val=""/>
      <w:lvlJc w:val="left"/>
      <w:pPr>
        <w:ind w:left="7200" w:hanging="360"/>
      </w:pPr>
      <w:rPr>
        <w:rFonts w:ascii="Wingdings" w:hAnsi="Wingdings" w:cs="Wingdings" w:hint="default"/>
      </w:rPr>
    </w:lvl>
  </w:abstractNum>
  <w:abstractNum w:abstractNumId="25">
    <w:nsid w:val="57093D6D"/>
    <w:multiLevelType w:val="hybridMultilevel"/>
    <w:tmpl w:val="924C07A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9CD53C9"/>
    <w:multiLevelType w:val="hybridMultilevel"/>
    <w:tmpl w:val="EFAA021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lowerLetter"/>
      <w:lvlText w:val="%2."/>
      <w:lvlJc w:val="left"/>
      <w:pPr>
        <w:tabs>
          <w:tab w:val="num" w:pos="1440"/>
        </w:tabs>
        <w:ind w:left="1440" w:hanging="360"/>
      </w:pPr>
    </w:lvl>
    <w:lvl w:ilvl="2" w:tplc="04270005">
      <w:start w:val="1"/>
      <w:numFmt w:val="lowerRoman"/>
      <w:lvlText w:val="%3."/>
      <w:lvlJc w:val="right"/>
      <w:pPr>
        <w:tabs>
          <w:tab w:val="num" w:pos="2160"/>
        </w:tabs>
        <w:ind w:left="2160" w:hanging="180"/>
      </w:pPr>
    </w:lvl>
    <w:lvl w:ilvl="3" w:tplc="04270001">
      <w:start w:val="1"/>
      <w:numFmt w:val="decimal"/>
      <w:lvlText w:val="%4."/>
      <w:lvlJc w:val="left"/>
      <w:pPr>
        <w:tabs>
          <w:tab w:val="num" w:pos="2880"/>
        </w:tabs>
        <w:ind w:left="2880" w:hanging="360"/>
      </w:pPr>
    </w:lvl>
    <w:lvl w:ilvl="4" w:tplc="04270003">
      <w:start w:val="1"/>
      <w:numFmt w:val="lowerLetter"/>
      <w:lvlText w:val="%5."/>
      <w:lvlJc w:val="left"/>
      <w:pPr>
        <w:tabs>
          <w:tab w:val="num" w:pos="3600"/>
        </w:tabs>
        <w:ind w:left="3600" w:hanging="360"/>
      </w:pPr>
    </w:lvl>
    <w:lvl w:ilvl="5" w:tplc="04270005">
      <w:start w:val="1"/>
      <w:numFmt w:val="lowerRoman"/>
      <w:lvlText w:val="%6."/>
      <w:lvlJc w:val="right"/>
      <w:pPr>
        <w:tabs>
          <w:tab w:val="num" w:pos="4320"/>
        </w:tabs>
        <w:ind w:left="4320" w:hanging="180"/>
      </w:pPr>
    </w:lvl>
    <w:lvl w:ilvl="6" w:tplc="04270001">
      <w:start w:val="1"/>
      <w:numFmt w:val="decimal"/>
      <w:lvlText w:val="%7."/>
      <w:lvlJc w:val="left"/>
      <w:pPr>
        <w:tabs>
          <w:tab w:val="num" w:pos="5040"/>
        </w:tabs>
        <w:ind w:left="5040" w:hanging="360"/>
      </w:pPr>
    </w:lvl>
    <w:lvl w:ilvl="7" w:tplc="04270003">
      <w:start w:val="1"/>
      <w:numFmt w:val="lowerLetter"/>
      <w:lvlText w:val="%8."/>
      <w:lvlJc w:val="left"/>
      <w:pPr>
        <w:tabs>
          <w:tab w:val="num" w:pos="5760"/>
        </w:tabs>
        <w:ind w:left="5760" w:hanging="360"/>
      </w:pPr>
    </w:lvl>
    <w:lvl w:ilvl="8" w:tplc="04270005">
      <w:start w:val="1"/>
      <w:numFmt w:val="lowerRoman"/>
      <w:lvlText w:val="%9."/>
      <w:lvlJc w:val="right"/>
      <w:pPr>
        <w:tabs>
          <w:tab w:val="num" w:pos="6480"/>
        </w:tabs>
        <w:ind w:left="6480" w:hanging="180"/>
      </w:pPr>
    </w:lvl>
  </w:abstractNum>
  <w:abstractNum w:abstractNumId="27">
    <w:nsid w:val="5AEA79A0"/>
    <w:multiLevelType w:val="multilevel"/>
    <w:tmpl w:val="DDE8AFC2"/>
    <w:lvl w:ilvl="0">
      <w:start w:val="1"/>
      <w:numFmt w:val="bullet"/>
      <w:lvlText w:val=""/>
      <w:lvlJc w:val="left"/>
      <w:pPr>
        <w:tabs>
          <w:tab w:val="num" w:pos="360"/>
        </w:tabs>
        <w:ind w:left="360" w:hanging="360"/>
      </w:pPr>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AF4D7F"/>
    <w:multiLevelType w:val="hybridMultilevel"/>
    <w:tmpl w:val="8878EA54"/>
    <w:lvl w:ilvl="0" w:tplc="910E2D92">
      <w:start w:val="1"/>
      <w:numFmt w:val="bullet"/>
      <w:lvlText w:val=""/>
      <w:lvlJc w:val="left"/>
      <w:pPr>
        <w:ind w:left="720" w:hanging="360"/>
      </w:pPr>
      <w:rPr>
        <w:rFonts w:ascii="Symbol" w:hAnsi="Symbol" w:cs="Symbol" w:hint="default"/>
      </w:rPr>
    </w:lvl>
    <w:lvl w:ilvl="1" w:tplc="8440191E">
      <w:start w:val="1"/>
      <w:numFmt w:val="bullet"/>
      <w:lvlText w:val="o"/>
      <w:lvlJc w:val="left"/>
      <w:pPr>
        <w:ind w:left="1440" w:hanging="360"/>
      </w:pPr>
      <w:rPr>
        <w:rFonts w:ascii="Courier New" w:hAnsi="Courier New" w:cs="Courier New" w:hint="default"/>
      </w:rPr>
    </w:lvl>
    <w:lvl w:ilvl="2" w:tplc="F44E03A0">
      <w:start w:val="1"/>
      <w:numFmt w:val="bullet"/>
      <w:lvlText w:val=""/>
      <w:lvlJc w:val="left"/>
      <w:pPr>
        <w:ind w:left="2160" w:hanging="360"/>
      </w:pPr>
      <w:rPr>
        <w:rFonts w:ascii="Wingdings" w:hAnsi="Wingdings" w:cs="Wingdings" w:hint="default"/>
      </w:rPr>
    </w:lvl>
    <w:lvl w:ilvl="3" w:tplc="93B61D00">
      <w:start w:val="1"/>
      <w:numFmt w:val="bullet"/>
      <w:lvlText w:val=""/>
      <w:lvlJc w:val="left"/>
      <w:pPr>
        <w:ind w:left="2880" w:hanging="360"/>
      </w:pPr>
      <w:rPr>
        <w:rFonts w:ascii="Symbol" w:hAnsi="Symbol" w:cs="Symbol" w:hint="default"/>
      </w:rPr>
    </w:lvl>
    <w:lvl w:ilvl="4" w:tplc="FDEA9F98">
      <w:start w:val="1"/>
      <w:numFmt w:val="bullet"/>
      <w:lvlText w:val="o"/>
      <w:lvlJc w:val="left"/>
      <w:pPr>
        <w:ind w:left="3600" w:hanging="360"/>
      </w:pPr>
      <w:rPr>
        <w:rFonts w:ascii="Courier New" w:hAnsi="Courier New" w:cs="Courier New" w:hint="default"/>
      </w:rPr>
    </w:lvl>
    <w:lvl w:ilvl="5" w:tplc="31ACF862">
      <w:start w:val="1"/>
      <w:numFmt w:val="bullet"/>
      <w:lvlText w:val=""/>
      <w:lvlJc w:val="left"/>
      <w:pPr>
        <w:ind w:left="4320" w:hanging="360"/>
      </w:pPr>
      <w:rPr>
        <w:rFonts w:ascii="Wingdings" w:hAnsi="Wingdings" w:cs="Wingdings" w:hint="default"/>
      </w:rPr>
    </w:lvl>
    <w:lvl w:ilvl="6" w:tplc="51A21AE2">
      <w:start w:val="1"/>
      <w:numFmt w:val="bullet"/>
      <w:lvlText w:val=""/>
      <w:lvlJc w:val="left"/>
      <w:pPr>
        <w:ind w:left="5040" w:hanging="360"/>
      </w:pPr>
      <w:rPr>
        <w:rFonts w:ascii="Symbol" w:hAnsi="Symbol" w:cs="Symbol" w:hint="default"/>
      </w:rPr>
    </w:lvl>
    <w:lvl w:ilvl="7" w:tplc="CAD61608">
      <w:start w:val="1"/>
      <w:numFmt w:val="bullet"/>
      <w:lvlText w:val="o"/>
      <w:lvlJc w:val="left"/>
      <w:pPr>
        <w:ind w:left="5760" w:hanging="360"/>
      </w:pPr>
      <w:rPr>
        <w:rFonts w:ascii="Courier New" w:hAnsi="Courier New" w:cs="Courier New" w:hint="default"/>
      </w:rPr>
    </w:lvl>
    <w:lvl w:ilvl="8" w:tplc="753851EA">
      <w:start w:val="1"/>
      <w:numFmt w:val="bullet"/>
      <w:lvlText w:val=""/>
      <w:lvlJc w:val="left"/>
      <w:pPr>
        <w:ind w:left="6480" w:hanging="360"/>
      </w:pPr>
      <w:rPr>
        <w:rFonts w:ascii="Wingdings" w:hAnsi="Wingdings" w:cs="Wingdings" w:hint="default"/>
      </w:rPr>
    </w:lvl>
  </w:abstractNum>
  <w:abstractNum w:abstractNumId="29">
    <w:nsid w:val="5E1B0154"/>
    <w:multiLevelType w:val="hybridMultilevel"/>
    <w:tmpl w:val="30BAC7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F691A0E"/>
    <w:multiLevelType w:val="hybridMultilevel"/>
    <w:tmpl w:val="7DFEFB98"/>
    <w:lvl w:ilvl="0" w:tplc="04270001">
      <w:start w:val="1"/>
      <w:numFmt w:val="bullet"/>
      <w:lvlText w:val=""/>
      <w:lvlJc w:val="left"/>
      <w:pPr>
        <w:tabs>
          <w:tab w:val="num" w:pos="720"/>
        </w:tabs>
        <w:ind w:left="720" w:hanging="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1">
    <w:nsid w:val="616C3107"/>
    <w:multiLevelType w:val="hybridMultilevel"/>
    <w:tmpl w:val="446EB87A"/>
    <w:lvl w:ilvl="0" w:tplc="A9B4F2FE">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nsid w:val="6593066C"/>
    <w:multiLevelType w:val="hybridMultilevel"/>
    <w:tmpl w:val="309EA0FE"/>
    <w:lvl w:ilvl="0" w:tplc="0427000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3">
    <w:nsid w:val="6AD301ED"/>
    <w:multiLevelType w:val="hybridMultilevel"/>
    <w:tmpl w:val="974A9508"/>
    <w:lvl w:ilvl="0" w:tplc="0409000F">
      <w:start w:val="1"/>
      <w:numFmt w:val="decimal"/>
      <w:lvlText w:val="%1."/>
      <w:lvlJc w:val="left"/>
      <w:pPr>
        <w:tabs>
          <w:tab w:val="num" w:pos="644"/>
        </w:tabs>
        <w:ind w:left="644"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4">
    <w:nsid w:val="6F7069E6"/>
    <w:multiLevelType w:val="multilevel"/>
    <w:tmpl w:val="E74042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02515B6"/>
    <w:multiLevelType w:val="hybridMultilevel"/>
    <w:tmpl w:val="118CAF1A"/>
    <w:lvl w:ilvl="0" w:tplc="25DCCE76">
      <w:start w:val="1"/>
      <w:numFmt w:val="bullet"/>
      <w:lvlText w:val=""/>
      <w:lvlJc w:val="left"/>
      <w:pPr>
        <w:ind w:left="720" w:hanging="360"/>
      </w:pPr>
      <w:rPr>
        <w:rFonts w:ascii="Symbol" w:hAnsi="Symbol" w:cs="Symbol" w:hint="default"/>
      </w:rPr>
    </w:lvl>
    <w:lvl w:ilvl="1" w:tplc="3B7EBEBA">
      <w:start w:val="1"/>
      <w:numFmt w:val="bullet"/>
      <w:lvlText w:val="o"/>
      <w:lvlJc w:val="left"/>
      <w:pPr>
        <w:ind w:left="1440" w:hanging="360"/>
      </w:pPr>
      <w:rPr>
        <w:rFonts w:ascii="Courier New" w:hAnsi="Courier New" w:cs="Courier New" w:hint="default"/>
      </w:rPr>
    </w:lvl>
    <w:lvl w:ilvl="2" w:tplc="5F5E1816">
      <w:start w:val="1"/>
      <w:numFmt w:val="bullet"/>
      <w:lvlText w:val=""/>
      <w:lvlJc w:val="left"/>
      <w:pPr>
        <w:ind w:left="2160" w:hanging="360"/>
      </w:pPr>
      <w:rPr>
        <w:rFonts w:ascii="Wingdings" w:hAnsi="Wingdings" w:cs="Wingdings" w:hint="default"/>
      </w:rPr>
    </w:lvl>
    <w:lvl w:ilvl="3" w:tplc="7B4A6A98">
      <w:start w:val="1"/>
      <w:numFmt w:val="bullet"/>
      <w:lvlText w:val=""/>
      <w:lvlJc w:val="left"/>
      <w:pPr>
        <w:ind w:left="2880" w:hanging="360"/>
      </w:pPr>
      <w:rPr>
        <w:rFonts w:ascii="Symbol" w:hAnsi="Symbol" w:cs="Symbol" w:hint="default"/>
      </w:rPr>
    </w:lvl>
    <w:lvl w:ilvl="4" w:tplc="D14C0388">
      <w:start w:val="1"/>
      <w:numFmt w:val="bullet"/>
      <w:lvlText w:val="o"/>
      <w:lvlJc w:val="left"/>
      <w:pPr>
        <w:ind w:left="3600" w:hanging="360"/>
      </w:pPr>
      <w:rPr>
        <w:rFonts w:ascii="Courier New" w:hAnsi="Courier New" w:cs="Courier New" w:hint="default"/>
      </w:rPr>
    </w:lvl>
    <w:lvl w:ilvl="5" w:tplc="B330E3F0">
      <w:start w:val="1"/>
      <w:numFmt w:val="bullet"/>
      <w:lvlText w:val=""/>
      <w:lvlJc w:val="left"/>
      <w:pPr>
        <w:ind w:left="4320" w:hanging="360"/>
      </w:pPr>
      <w:rPr>
        <w:rFonts w:ascii="Wingdings" w:hAnsi="Wingdings" w:cs="Wingdings" w:hint="default"/>
      </w:rPr>
    </w:lvl>
    <w:lvl w:ilvl="6" w:tplc="EF22938E">
      <w:start w:val="1"/>
      <w:numFmt w:val="bullet"/>
      <w:lvlText w:val=""/>
      <w:lvlJc w:val="left"/>
      <w:pPr>
        <w:ind w:left="5040" w:hanging="360"/>
      </w:pPr>
      <w:rPr>
        <w:rFonts w:ascii="Symbol" w:hAnsi="Symbol" w:cs="Symbol" w:hint="default"/>
      </w:rPr>
    </w:lvl>
    <w:lvl w:ilvl="7" w:tplc="45705E6C">
      <w:start w:val="1"/>
      <w:numFmt w:val="bullet"/>
      <w:lvlText w:val="o"/>
      <w:lvlJc w:val="left"/>
      <w:pPr>
        <w:ind w:left="5760" w:hanging="360"/>
      </w:pPr>
      <w:rPr>
        <w:rFonts w:ascii="Courier New" w:hAnsi="Courier New" w:cs="Courier New" w:hint="default"/>
      </w:rPr>
    </w:lvl>
    <w:lvl w:ilvl="8" w:tplc="F446A30A">
      <w:start w:val="1"/>
      <w:numFmt w:val="bullet"/>
      <w:lvlText w:val=""/>
      <w:lvlJc w:val="left"/>
      <w:pPr>
        <w:ind w:left="6480" w:hanging="360"/>
      </w:pPr>
      <w:rPr>
        <w:rFonts w:ascii="Wingdings" w:hAnsi="Wingdings" w:cs="Wingdings" w:hint="default"/>
      </w:rPr>
    </w:lvl>
  </w:abstractNum>
  <w:abstractNum w:abstractNumId="36">
    <w:nsid w:val="70900BD4"/>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A240B5"/>
    <w:multiLevelType w:val="hybridMultilevel"/>
    <w:tmpl w:val="4F1A0618"/>
    <w:lvl w:ilvl="0" w:tplc="BC0E1F74">
      <w:start w:val="1"/>
      <w:numFmt w:val="bullet"/>
      <w:lvlText w:val=""/>
      <w:lvlJc w:val="left"/>
      <w:pPr>
        <w:ind w:left="720" w:hanging="360"/>
      </w:pPr>
      <w:rPr>
        <w:rFonts w:ascii="Symbol" w:hAnsi="Symbol" w:cs="Symbol" w:hint="default"/>
      </w:rPr>
    </w:lvl>
    <w:lvl w:ilvl="1" w:tplc="EFC04F68">
      <w:start w:val="1"/>
      <w:numFmt w:val="bullet"/>
      <w:lvlText w:val="o"/>
      <w:lvlJc w:val="left"/>
      <w:pPr>
        <w:ind w:left="1440" w:hanging="360"/>
      </w:pPr>
      <w:rPr>
        <w:rFonts w:ascii="Courier New" w:hAnsi="Courier New" w:cs="Courier New" w:hint="default"/>
      </w:rPr>
    </w:lvl>
    <w:lvl w:ilvl="2" w:tplc="B720ED78">
      <w:start w:val="1"/>
      <w:numFmt w:val="bullet"/>
      <w:lvlText w:val=""/>
      <w:lvlJc w:val="left"/>
      <w:pPr>
        <w:ind w:left="2160" w:hanging="360"/>
      </w:pPr>
      <w:rPr>
        <w:rFonts w:ascii="Wingdings" w:hAnsi="Wingdings" w:cs="Wingdings" w:hint="default"/>
      </w:rPr>
    </w:lvl>
    <w:lvl w:ilvl="3" w:tplc="A1DE3FBE">
      <w:start w:val="1"/>
      <w:numFmt w:val="bullet"/>
      <w:lvlText w:val=""/>
      <w:lvlJc w:val="left"/>
      <w:pPr>
        <w:ind w:left="2880" w:hanging="360"/>
      </w:pPr>
      <w:rPr>
        <w:rFonts w:ascii="Symbol" w:hAnsi="Symbol" w:cs="Symbol" w:hint="default"/>
      </w:rPr>
    </w:lvl>
    <w:lvl w:ilvl="4" w:tplc="BF38614A">
      <w:start w:val="1"/>
      <w:numFmt w:val="bullet"/>
      <w:lvlText w:val="o"/>
      <w:lvlJc w:val="left"/>
      <w:pPr>
        <w:ind w:left="3600" w:hanging="360"/>
      </w:pPr>
      <w:rPr>
        <w:rFonts w:ascii="Courier New" w:hAnsi="Courier New" w:cs="Courier New" w:hint="default"/>
      </w:rPr>
    </w:lvl>
    <w:lvl w:ilvl="5" w:tplc="ED767CEC">
      <w:start w:val="1"/>
      <w:numFmt w:val="bullet"/>
      <w:lvlText w:val=""/>
      <w:lvlJc w:val="left"/>
      <w:pPr>
        <w:ind w:left="4320" w:hanging="360"/>
      </w:pPr>
      <w:rPr>
        <w:rFonts w:ascii="Wingdings" w:hAnsi="Wingdings" w:cs="Wingdings" w:hint="default"/>
      </w:rPr>
    </w:lvl>
    <w:lvl w:ilvl="6" w:tplc="DBF25C68">
      <w:start w:val="1"/>
      <w:numFmt w:val="bullet"/>
      <w:lvlText w:val=""/>
      <w:lvlJc w:val="left"/>
      <w:pPr>
        <w:ind w:left="5040" w:hanging="360"/>
      </w:pPr>
      <w:rPr>
        <w:rFonts w:ascii="Symbol" w:hAnsi="Symbol" w:cs="Symbol" w:hint="default"/>
      </w:rPr>
    </w:lvl>
    <w:lvl w:ilvl="7" w:tplc="6BF868C8">
      <w:start w:val="1"/>
      <w:numFmt w:val="bullet"/>
      <w:lvlText w:val="o"/>
      <w:lvlJc w:val="left"/>
      <w:pPr>
        <w:ind w:left="5760" w:hanging="360"/>
      </w:pPr>
      <w:rPr>
        <w:rFonts w:ascii="Courier New" w:hAnsi="Courier New" w:cs="Courier New" w:hint="default"/>
      </w:rPr>
    </w:lvl>
    <w:lvl w:ilvl="8" w:tplc="40E8682A">
      <w:start w:val="1"/>
      <w:numFmt w:val="bullet"/>
      <w:lvlText w:val=""/>
      <w:lvlJc w:val="left"/>
      <w:pPr>
        <w:ind w:left="6480" w:hanging="360"/>
      </w:pPr>
      <w:rPr>
        <w:rFonts w:ascii="Wingdings" w:hAnsi="Wingdings" w:cs="Wingdings" w:hint="default"/>
      </w:rPr>
    </w:lvl>
  </w:abstractNum>
  <w:abstractNum w:abstractNumId="38">
    <w:nsid w:val="7C1A4744"/>
    <w:multiLevelType w:val="multilevel"/>
    <w:tmpl w:val="8E584F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CB56FD7"/>
    <w:multiLevelType w:val="hybridMultilevel"/>
    <w:tmpl w:val="D842D5E6"/>
    <w:lvl w:ilvl="0" w:tplc="04270001">
      <w:start w:val="1"/>
      <w:numFmt w:val="decimal"/>
      <w:lvlText w:val="%1."/>
      <w:lvlJc w:val="left"/>
      <w:pPr>
        <w:tabs>
          <w:tab w:val="num" w:pos="900"/>
        </w:tabs>
        <w:ind w:left="900" w:hanging="360"/>
      </w:pPr>
    </w:lvl>
    <w:lvl w:ilvl="1" w:tplc="04270003">
      <w:start w:val="1"/>
      <w:numFmt w:val="lowerLetter"/>
      <w:lvlText w:val="%2."/>
      <w:lvlJc w:val="left"/>
      <w:pPr>
        <w:tabs>
          <w:tab w:val="num" w:pos="1440"/>
        </w:tabs>
        <w:ind w:left="1440" w:hanging="360"/>
      </w:pPr>
    </w:lvl>
    <w:lvl w:ilvl="2" w:tplc="04270005">
      <w:start w:val="1"/>
      <w:numFmt w:val="lowerRoman"/>
      <w:lvlText w:val="%3."/>
      <w:lvlJc w:val="right"/>
      <w:pPr>
        <w:tabs>
          <w:tab w:val="num" w:pos="2160"/>
        </w:tabs>
        <w:ind w:left="2160" w:hanging="180"/>
      </w:pPr>
    </w:lvl>
    <w:lvl w:ilvl="3" w:tplc="04270001">
      <w:start w:val="1"/>
      <w:numFmt w:val="decimal"/>
      <w:lvlText w:val="%4."/>
      <w:lvlJc w:val="left"/>
      <w:pPr>
        <w:tabs>
          <w:tab w:val="num" w:pos="2880"/>
        </w:tabs>
        <w:ind w:left="2880" w:hanging="360"/>
      </w:pPr>
    </w:lvl>
    <w:lvl w:ilvl="4" w:tplc="04270003">
      <w:start w:val="1"/>
      <w:numFmt w:val="lowerLetter"/>
      <w:lvlText w:val="%5."/>
      <w:lvlJc w:val="left"/>
      <w:pPr>
        <w:tabs>
          <w:tab w:val="num" w:pos="3600"/>
        </w:tabs>
        <w:ind w:left="3600" w:hanging="360"/>
      </w:pPr>
    </w:lvl>
    <w:lvl w:ilvl="5" w:tplc="04270005">
      <w:start w:val="1"/>
      <w:numFmt w:val="lowerRoman"/>
      <w:lvlText w:val="%6."/>
      <w:lvlJc w:val="right"/>
      <w:pPr>
        <w:tabs>
          <w:tab w:val="num" w:pos="4320"/>
        </w:tabs>
        <w:ind w:left="4320" w:hanging="180"/>
      </w:pPr>
    </w:lvl>
    <w:lvl w:ilvl="6" w:tplc="04270001">
      <w:start w:val="1"/>
      <w:numFmt w:val="decimal"/>
      <w:lvlText w:val="%7."/>
      <w:lvlJc w:val="left"/>
      <w:pPr>
        <w:tabs>
          <w:tab w:val="num" w:pos="5040"/>
        </w:tabs>
        <w:ind w:left="5040" w:hanging="360"/>
      </w:pPr>
    </w:lvl>
    <w:lvl w:ilvl="7" w:tplc="04270003">
      <w:start w:val="1"/>
      <w:numFmt w:val="lowerLetter"/>
      <w:lvlText w:val="%8."/>
      <w:lvlJc w:val="left"/>
      <w:pPr>
        <w:tabs>
          <w:tab w:val="num" w:pos="5760"/>
        </w:tabs>
        <w:ind w:left="5760" w:hanging="360"/>
      </w:pPr>
    </w:lvl>
    <w:lvl w:ilvl="8" w:tplc="04270005">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3"/>
  </w:num>
  <w:num w:numId="6">
    <w:abstractNumId w:val="19"/>
  </w:num>
  <w:num w:numId="7">
    <w:abstractNumId w:val="20"/>
  </w:num>
  <w:num w:numId="8">
    <w:abstractNumId w:val="27"/>
  </w:num>
  <w:num w:numId="9">
    <w:abstractNumId w:val="16"/>
  </w:num>
  <w:num w:numId="10">
    <w:abstractNumId w:val="39"/>
  </w:num>
  <w:num w:numId="11">
    <w:abstractNumId w:val="11"/>
  </w:num>
  <w:num w:numId="12">
    <w:abstractNumId w:val="10"/>
  </w:num>
  <w:num w:numId="13">
    <w:abstractNumId w:val="15"/>
  </w:num>
  <w:num w:numId="14">
    <w:abstractNumId w:val="24"/>
  </w:num>
  <w:num w:numId="15">
    <w:abstractNumId w:val="37"/>
  </w:num>
  <w:num w:numId="16">
    <w:abstractNumId w:val="26"/>
  </w:num>
  <w:num w:numId="17">
    <w:abstractNumId w:val="34"/>
  </w:num>
  <w:num w:numId="18">
    <w:abstractNumId w:val="1"/>
  </w:num>
  <w:num w:numId="19">
    <w:abstractNumId w:val="23"/>
  </w:num>
  <w:num w:numId="20">
    <w:abstractNumId w:val="36"/>
  </w:num>
  <w:num w:numId="21">
    <w:abstractNumId w:val="6"/>
  </w:num>
  <w:num w:numId="22">
    <w:abstractNumId w:val="7"/>
  </w:num>
  <w:num w:numId="23">
    <w:abstractNumId w:val="13"/>
  </w:num>
  <w:num w:numId="24">
    <w:abstractNumId w:val="33"/>
  </w:num>
  <w:num w:numId="25">
    <w:abstractNumId w:val="30"/>
  </w:num>
  <w:num w:numId="26">
    <w:abstractNumId w:val="9"/>
  </w:num>
  <w:num w:numId="27">
    <w:abstractNumId w:val="28"/>
  </w:num>
  <w:num w:numId="28">
    <w:abstractNumId w:val="18"/>
  </w:num>
  <w:num w:numId="29">
    <w:abstractNumId w:val="0"/>
  </w:num>
  <w:num w:numId="30">
    <w:abstractNumId w:val="8"/>
  </w:num>
  <w:num w:numId="31">
    <w:abstractNumId w:val="29"/>
  </w:num>
  <w:num w:numId="32">
    <w:abstractNumId w:val="12"/>
  </w:num>
  <w:num w:numId="33">
    <w:abstractNumId w:val="22"/>
  </w:num>
  <w:num w:numId="34">
    <w:abstractNumId w:val="32"/>
  </w:num>
  <w:num w:numId="35">
    <w:abstractNumId w:val="31"/>
  </w:num>
  <w:num w:numId="36">
    <w:abstractNumId w:val="35"/>
  </w:num>
  <w:num w:numId="37">
    <w:abstractNumId w:val="2"/>
  </w:num>
  <w:num w:numId="38">
    <w:abstractNumId w:val="25"/>
  </w:num>
  <w:num w:numId="39">
    <w:abstractNumId w:val="14"/>
  </w:num>
  <w:num w:numId="40">
    <w:abstractNumId w:val="5"/>
  </w:num>
  <w:num w:numId="41">
    <w:abstractNumId w:val="38"/>
  </w:num>
  <w:num w:numId="42">
    <w:abstractNumId w:val="21"/>
  </w:num>
  <w:num w:numId="43">
    <w:abstractNumId w:val="1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48"/>
    <w:rsid w:val="00003608"/>
    <w:rsid w:val="00005AE4"/>
    <w:rsid w:val="00010E20"/>
    <w:rsid w:val="00012A9A"/>
    <w:rsid w:val="00015402"/>
    <w:rsid w:val="00015B0D"/>
    <w:rsid w:val="0002129D"/>
    <w:rsid w:val="00021E20"/>
    <w:rsid w:val="000241F2"/>
    <w:rsid w:val="000249F6"/>
    <w:rsid w:val="00025308"/>
    <w:rsid w:val="000312EF"/>
    <w:rsid w:val="00032FD4"/>
    <w:rsid w:val="0003390B"/>
    <w:rsid w:val="00035719"/>
    <w:rsid w:val="00035E0E"/>
    <w:rsid w:val="000369B5"/>
    <w:rsid w:val="00037179"/>
    <w:rsid w:val="000423AB"/>
    <w:rsid w:val="000434FC"/>
    <w:rsid w:val="000464C7"/>
    <w:rsid w:val="00046797"/>
    <w:rsid w:val="00046B78"/>
    <w:rsid w:val="00047880"/>
    <w:rsid w:val="0005249B"/>
    <w:rsid w:val="0006135D"/>
    <w:rsid w:val="00062E3E"/>
    <w:rsid w:val="0006484E"/>
    <w:rsid w:val="0007056B"/>
    <w:rsid w:val="00070798"/>
    <w:rsid w:val="00072DDA"/>
    <w:rsid w:val="00074C35"/>
    <w:rsid w:val="0007599B"/>
    <w:rsid w:val="00077773"/>
    <w:rsid w:val="00082E6D"/>
    <w:rsid w:val="00083856"/>
    <w:rsid w:val="00083E80"/>
    <w:rsid w:val="00086679"/>
    <w:rsid w:val="00086757"/>
    <w:rsid w:val="0008767B"/>
    <w:rsid w:val="00090CB9"/>
    <w:rsid w:val="000933E3"/>
    <w:rsid w:val="000952ED"/>
    <w:rsid w:val="000960C6"/>
    <w:rsid w:val="000965A1"/>
    <w:rsid w:val="0009664B"/>
    <w:rsid w:val="000968FA"/>
    <w:rsid w:val="00096EDA"/>
    <w:rsid w:val="000A2AC5"/>
    <w:rsid w:val="000A3E96"/>
    <w:rsid w:val="000A6638"/>
    <w:rsid w:val="000A718D"/>
    <w:rsid w:val="000B2494"/>
    <w:rsid w:val="000B2FE0"/>
    <w:rsid w:val="000B450A"/>
    <w:rsid w:val="000C1B7A"/>
    <w:rsid w:val="000C36DC"/>
    <w:rsid w:val="000C44B6"/>
    <w:rsid w:val="000C53D4"/>
    <w:rsid w:val="000D09B1"/>
    <w:rsid w:val="000D11DE"/>
    <w:rsid w:val="000D5B9B"/>
    <w:rsid w:val="000D5C73"/>
    <w:rsid w:val="000D68E0"/>
    <w:rsid w:val="000D6B1F"/>
    <w:rsid w:val="000D7240"/>
    <w:rsid w:val="000E0C36"/>
    <w:rsid w:val="000E2209"/>
    <w:rsid w:val="000E690F"/>
    <w:rsid w:val="000E6BA6"/>
    <w:rsid w:val="000F0C1F"/>
    <w:rsid w:val="000F2959"/>
    <w:rsid w:val="000F3347"/>
    <w:rsid w:val="000F469D"/>
    <w:rsid w:val="000F537E"/>
    <w:rsid w:val="000F5CB5"/>
    <w:rsid w:val="000F5D0B"/>
    <w:rsid w:val="00101AB9"/>
    <w:rsid w:val="001041D3"/>
    <w:rsid w:val="0010634D"/>
    <w:rsid w:val="00107B9C"/>
    <w:rsid w:val="00110812"/>
    <w:rsid w:val="00110EAD"/>
    <w:rsid w:val="001111BA"/>
    <w:rsid w:val="00111607"/>
    <w:rsid w:val="00114E52"/>
    <w:rsid w:val="00120C33"/>
    <w:rsid w:val="00122836"/>
    <w:rsid w:val="00123089"/>
    <w:rsid w:val="00124445"/>
    <w:rsid w:val="00124F1B"/>
    <w:rsid w:val="001251FE"/>
    <w:rsid w:val="001257E4"/>
    <w:rsid w:val="00126BBE"/>
    <w:rsid w:val="00127758"/>
    <w:rsid w:val="00131F7A"/>
    <w:rsid w:val="001360D8"/>
    <w:rsid w:val="001410F0"/>
    <w:rsid w:val="00141CE9"/>
    <w:rsid w:val="00143C36"/>
    <w:rsid w:val="00144D0C"/>
    <w:rsid w:val="0014515C"/>
    <w:rsid w:val="001478DB"/>
    <w:rsid w:val="00147B55"/>
    <w:rsid w:val="00147EC2"/>
    <w:rsid w:val="00150B29"/>
    <w:rsid w:val="00151340"/>
    <w:rsid w:val="001518FD"/>
    <w:rsid w:val="00152F84"/>
    <w:rsid w:val="0015340E"/>
    <w:rsid w:val="00155A6F"/>
    <w:rsid w:val="00156A2A"/>
    <w:rsid w:val="0016144F"/>
    <w:rsid w:val="00161A49"/>
    <w:rsid w:val="001628BE"/>
    <w:rsid w:val="00163F9D"/>
    <w:rsid w:val="0016441B"/>
    <w:rsid w:val="001677EF"/>
    <w:rsid w:val="00170732"/>
    <w:rsid w:val="001714DC"/>
    <w:rsid w:val="00174FF0"/>
    <w:rsid w:val="00175CFB"/>
    <w:rsid w:val="00176661"/>
    <w:rsid w:val="00177256"/>
    <w:rsid w:val="00180D92"/>
    <w:rsid w:val="001816EA"/>
    <w:rsid w:val="00183393"/>
    <w:rsid w:val="00185097"/>
    <w:rsid w:val="00185BCB"/>
    <w:rsid w:val="001868E3"/>
    <w:rsid w:val="00187EB0"/>
    <w:rsid w:val="00190EB5"/>
    <w:rsid w:val="001928BC"/>
    <w:rsid w:val="00193E2B"/>
    <w:rsid w:val="001944D9"/>
    <w:rsid w:val="0019522A"/>
    <w:rsid w:val="001A0C59"/>
    <w:rsid w:val="001A135C"/>
    <w:rsid w:val="001A3AC0"/>
    <w:rsid w:val="001A42F9"/>
    <w:rsid w:val="001A45A4"/>
    <w:rsid w:val="001A7395"/>
    <w:rsid w:val="001B049A"/>
    <w:rsid w:val="001B0576"/>
    <w:rsid w:val="001C05F8"/>
    <w:rsid w:val="001C2960"/>
    <w:rsid w:val="001C3C8C"/>
    <w:rsid w:val="001C3EDC"/>
    <w:rsid w:val="001C5B81"/>
    <w:rsid w:val="001C6238"/>
    <w:rsid w:val="001C7C81"/>
    <w:rsid w:val="001D0FA3"/>
    <w:rsid w:val="001D2321"/>
    <w:rsid w:val="001D239E"/>
    <w:rsid w:val="001D68B2"/>
    <w:rsid w:val="001D690A"/>
    <w:rsid w:val="001D6DAF"/>
    <w:rsid w:val="001D7555"/>
    <w:rsid w:val="001E0514"/>
    <w:rsid w:val="001E074F"/>
    <w:rsid w:val="001E121B"/>
    <w:rsid w:val="001E2CC9"/>
    <w:rsid w:val="001F04BB"/>
    <w:rsid w:val="001F3088"/>
    <w:rsid w:val="001F62CA"/>
    <w:rsid w:val="00201005"/>
    <w:rsid w:val="00204A35"/>
    <w:rsid w:val="002076D0"/>
    <w:rsid w:val="00213482"/>
    <w:rsid w:val="00214636"/>
    <w:rsid w:val="002149C8"/>
    <w:rsid w:val="00214A81"/>
    <w:rsid w:val="00214D87"/>
    <w:rsid w:val="00215562"/>
    <w:rsid w:val="0022148C"/>
    <w:rsid w:val="00221816"/>
    <w:rsid w:val="00222C8A"/>
    <w:rsid w:val="00225B98"/>
    <w:rsid w:val="0023282F"/>
    <w:rsid w:val="00232B18"/>
    <w:rsid w:val="00233A29"/>
    <w:rsid w:val="002359B4"/>
    <w:rsid w:val="00236977"/>
    <w:rsid w:val="00237232"/>
    <w:rsid w:val="00240BD6"/>
    <w:rsid w:val="00243E2C"/>
    <w:rsid w:val="00245B50"/>
    <w:rsid w:val="00246CF9"/>
    <w:rsid w:val="00251CC8"/>
    <w:rsid w:val="00252ADB"/>
    <w:rsid w:val="0025417A"/>
    <w:rsid w:val="002548C7"/>
    <w:rsid w:val="00257AB7"/>
    <w:rsid w:val="00261902"/>
    <w:rsid w:val="00266287"/>
    <w:rsid w:val="00271F70"/>
    <w:rsid w:val="00276960"/>
    <w:rsid w:val="00277342"/>
    <w:rsid w:val="002839FF"/>
    <w:rsid w:val="002843BA"/>
    <w:rsid w:val="0028484B"/>
    <w:rsid w:val="0028487D"/>
    <w:rsid w:val="00284F66"/>
    <w:rsid w:val="00286928"/>
    <w:rsid w:val="00287F4D"/>
    <w:rsid w:val="002900A0"/>
    <w:rsid w:val="00290AB7"/>
    <w:rsid w:val="002932CD"/>
    <w:rsid w:val="00294126"/>
    <w:rsid w:val="002941B7"/>
    <w:rsid w:val="002956E1"/>
    <w:rsid w:val="002A2B6C"/>
    <w:rsid w:val="002A3600"/>
    <w:rsid w:val="002A36EE"/>
    <w:rsid w:val="002A4962"/>
    <w:rsid w:val="002A4B2B"/>
    <w:rsid w:val="002A6B6F"/>
    <w:rsid w:val="002B01BF"/>
    <w:rsid w:val="002B074B"/>
    <w:rsid w:val="002B0C76"/>
    <w:rsid w:val="002B1570"/>
    <w:rsid w:val="002B2ECE"/>
    <w:rsid w:val="002B656D"/>
    <w:rsid w:val="002C17A4"/>
    <w:rsid w:val="002C3048"/>
    <w:rsid w:val="002C4A2A"/>
    <w:rsid w:val="002C5D5B"/>
    <w:rsid w:val="002C6590"/>
    <w:rsid w:val="002C7B88"/>
    <w:rsid w:val="002D5D87"/>
    <w:rsid w:val="002D6191"/>
    <w:rsid w:val="002E1BFE"/>
    <w:rsid w:val="002E2B54"/>
    <w:rsid w:val="002E3288"/>
    <w:rsid w:val="002E33A2"/>
    <w:rsid w:val="002E3D72"/>
    <w:rsid w:val="002E5849"/>
    <w:rsid w:val="002F6EFA"/>
    <w:rsid w:val="002F7B56"/>
    <w:rsid w:val="00300430"/>
    <w:rsid w:val="00301562"/>
    <w:rsid w:val="003053F2"/>
    <w:rsid w:val="00305D72"/>
    <w:rsid w:val="003067BE"/>
    <w:rsid w:val="0030768F"/>
    <w:rsid w:val="0031137A"/>
    <w:rsid w:val="00311B58"/>
    <w:rsid w:val="00321A4E"/>
    <w:rsid w:val="00325BCC"/>
    <w:rsid w:val="00327DCA"/>
    <w:rsid w:val="003326A0"/>
    <w:rsid w:val="00333090"/>
    <w:rsid w:val="00334D3D"/>
    <w:rsid w:val="003354FA"/>
    <w:rsid w:val="00337A25"/>
    <w:rsid w:val="00340C2F"/>
    <w:rsid w:val="00341105"/>
    <w:rsid w:val="0034159E"/>
    <w:rsid w:val="00341A83"/>
    <w:rsid w:val="00342CE1"/>
    <w:rsid w:val="0034384A"/>
    <w:rsid w:val="0034524B"/>
    <w:rsid w:val="00346099"/>
    <w:rsid w:val="00350050"/>
    <w:rsid w:val="00352E53"/>
    <w:rsid w:val="00353010"/>
    <w:rsid w:val="00354DFB"/>
    <w:rsid w:val="00356A34"/>
    <w:rsid w:val="00356C8C"/>
    <w:rsid w:val="00361068"/>
    <w:rsid w:val="00362E50"/>
    <w:rsid w:val="00363FAC"/>
    <w:rsid w:val="00365938"/>
    <w:rsid w:val="00367A70"/>
    <w:rsid w:val="003707F6"/>
    <w:rsid w:val="003726D8"/>
    <w:rsid w:val="0037334E"/>
    <w:rsid w:val="003739D7"/>
    <w:rsid w:val="00373A8F"/>
    <w:rsid w:val="00374724"/>
    <w:rsid w:val="0037691A"/>
    <w:rsid w:val="00376A2F"/>
    <w:rsid w:val="003777B9"/>
    <w:rsid w:val="00380FCF"/>
    <w:rsid w:val="0038667F"/>
    <w:rsid w:val="00387470"/>
    <w:rsid w:val="003875E3"/>
    <w:rsid w:val="003876F2"/>
    <w:rsid w:val="003914AF"/>
    <w:rsid w:val="00392D1B"/>
    <w:rsid w:val="003943F8"/>
    <w:rsid w:val="003A5850"/>
    <w:rsid w:val="003A66D9"/>
    <w:rsid w:val="003A7FF1"/>
    <w:rsid w:val="003B2EF2"/>
    <w:rsid w:val="003B35F5"/>
    <w:rsid w:val="003B39E1"/>
    <w:rsid w:val="003B48CE"/>
    <w:rsid w:val="003B63B1"/>
    <w:rsid w:val="003B6964"/>
    <w:rsid w:val="003B72A4"/>
    <w:rsid w:val="003C054A"/>
    <w:rsid w:val="003C3555"/>
    <w:rsid w:val="003C5D29"/>
    <w:rsid w:val="003C5D6A"/>
    <w:rsid w:val="003C66CB"/>
    <w:rsid w:val="003D13B6"/>
    <w:rsid w:val="003D273A"/>
    <w:rsid w:val="003D322C"/>
    <w:rsid w:val="003D7D05"/>
    <w:rsid w:val="003E0208"/>
    <w:rsid w:val="003E0CF7"/>
    <w:rsid w:val="003E2BF2"/>
    <w:rsid w:val="003E685C"/>
    <w:rsid w:val="003E732D"/>
    <w:rsid w:val="003F30C7"/>
    <w:rsid w:val="003F3DA3"/>
    <w:rsid w:val="003F594D"/>
    <w:rsid w:val="003F5AB6"/>
    <w:rsid w:val="003F7992"/>
    <w:rsid w:val="003F7BB6"/>
    <w:rsid w:val="0040041D"/>
    <w:rsid w:val="004033D3"/>
    <w:rsid w:val="00404216"/>
    <w:rsid w:val="00404382"/>
    <w:rsid w:val="00404B1A"/>
    <w:rsid w:val="004163AA"/>
    <w:rsid w:val="00417D48"/>
    <w:rsid w:val="00417FC2"/>
    <w:rsid w:val="00420660"/>
    <w:rsid w:val="00420C4E"/>
    <w:rsid w:val="004212CB"/>
    <w:rsid w:val="004213C3"/>
    <w:rsid w:val="00421BBA"/>
    <w:rsid w:val="00423A28"/>
    <w:rsid w:val="00432A0D"/>
    <w:rsid w:val="004373E5"/>
    <w:rsid w:val="004405F0"/>
    <w:rsid w:val="00443499"/>
    <w:rsid w:val="00443532"/>
    <w:rsid w:val="004437C1"/>
    <w:rsid w:val="00444959"/>
    <w:rsid w:val="00444A8C"/>
    <w:rsid w:val="00444B3A"/>
    <w:rsid w:val="004465AF"/>
    <w:rsid w:val="0044729D"/>
    <w:rsid w:val="00447633"/>
    <w:rsid w:val="00450468"/>
    <w:rsid w:val="004507F6"/>
    <w:rsid w:val="00452907"/>
    <w:rsid w:val="00452E7D"/>
    <w:rsid w:val="0045376F"/>
    <w:rsid w:val="004544B4"/>
    <w:rsid w:val="00455EAA"/>
    <w:rsid w:val="00456831"/>
    <w:rsid w:val="00457F3A"/>
    <w:rsid w:val="00461648"/>
    <w:rsid w:val="00465434"/>
    <w:rsid w:val="00466469"/>
    <w:rsid w:val="00467977"/>
    <w:rsid w:val="00471885"/>
    <w:rsid w:val="00471F4A"/>
    <w:rsid w:val="004728E7"/>
    <w:rsid w:val="004733CD"/>
    <w:rsid w:val="004740D6"/>
    <w:rsid w:val="00475E26"/>
    <w:rsid w:val="004776DB"/>
    <w:rsid w:val="00480AA4"/>
    <w:rsid w:val="00480DFA"/>
    <w:rsid w:val="0048132A"/>
    <w:rsid w:val="0048721D"/>
    <w:rsid w:val="00487C1B"/>
    <w:rsid w:val="004902A6"/>
    <w:rsid w:val="00490327"/>
    <w:rsid w:val="00491AA0"/>
    <w:rsid w:val="00493AE4"/>
    <w:rsid w:val="00494138"/>
    <w:rsid w:val="00496634"/>
    <w:rsid w:val="004A1058"/>
    <w:rsid w:val="004A1F8C"/>
    <w:rsid w:val="004A33FE"/>
    <w:rsid w:val="004A61A8"/>
    <w:rsid w:val="004A6FC1"/>
    <w:rsid w:val="004A7B8A"/>
    <w:rsid w:val="004B1404"/>
    <w:rsid w:val="004B19B1"/>
    <w:rsid w:val="004B244B"/>
    <w:rsid w:val="004B4DF8"/>
    <w:rsid w:val="004B5913"/>
    <w:rsid w:val="004B5F9D"/>
    <w:rsid w:val="004B7AE3"/>
    <w:rsid w:val="004C02A4"/>
    <w:rsid w:val="004C08B8"/>
    <w:rsid w:val="004C0A3D"/>
    <w:rsid w:val="004C25ED"/>
    <w:rsid w:val="004C2D14"/>
    <w:rsid w:val="004C2F88"/>
    <w:rsid w:val="004C59E9"/>
    <w:rsid w:val="004C62B7"/>
    <w:rsid w:val="004D1EEB"/>
    <w:rsid w:val="004D27E9"/>
    <w:rsid w:val="004D351C"/>
    <w:rsid w:val="004D453A"/>
    <w:rsid w:val="004D5EA3"/>
    <w:rsid w:val="004E04CD"/>
    <w:rsid w:val="004E0BA1"/>
    <w:rsid w:val="004E7B8C"/>
    <w:rsid w:val="004F2CBC"/>
    <w:rsid w:val="004F2D83"/>
    <w:rsid w:val="004F45E7"/>
    <w:rsid w:val="004F4B42"/>
    <w:rsid w:val="004F5135"/>
    <w:rsid w:val="004F581F"/>
    <w:rsid w:val="00500346"/>
    <w:rsid w:val="00500D05"/>
    <w:rsid w:val="005027DA"/>
    <w:rsid w:val="0050699E"/>
    <w:rsid w:val="00507296"/>
    <w:rsid w:val="00507DF4"/>
    <w:rsid w:val="005100B3"/>
    <w:rsid w:val="005106DB"/>
    <w:rsid w:val="00510F54"/>
    <w:rsid w:val="005110DF"/>
    <w:rsid w:val="005142BA"/>
    <w:rsid w:val="00515887"/>
    <w:rsid w:val="0052409A"/>
    <w:rsid w:val="00524402"/>
    <w:rsid w:val="00526170"/>
    <w:rsid w:val="0053055B"/>
    <w:rsid w:val="00533321"/>
    <w:rsid w:val="005371EF"/>
    <w:rsid w:val="0054169C"/>
    <w:rsid w:val="00543D61"/>
    <w:rsid w:val="0054437A"/>
    <w:rsid w:val="00545BFC"/>
    <w:rsid w:val="00545C76"/>
    <w:rsid w:val="00550D14"/>
    <w:rsid w:val="00550FB0"/>
    <w:rsid w:val="005568AA"/>
    <w:rsid w:val="00556BC4"/>
    <w:rsid w:val="0055753A"/>
    <w:rsid w:val="005576F9"/>
    <w:rsid w:val="00565379"/>
    <w:rsid w:val="00567009"/>
    <w:rsid w:val="00567178"/>
    <w:rsid w:val="0057148D"/>
    <w:rsid w:val="005723DE"/>
    <w:rsid w:val="00574624"/>
    <w:rsid w:val="00574B52"/>
    <w:rsid w:val="00575BD6"/>
    <w:rsid w:val="00584694"/>
    <w:rsid w:val="0058608C"/>
    <w:rsid w:val="005861CF"/>
    <w:rsid w:val="00586D0C"/>
    <w:rsid w:val="00590748"/>
    <w:rsid w:val="0059277B"/>
    <w:rsid w:val="005940A4"/>
    <w:rsid w:val="005A182F"/>
    <w:rsid w:val="005A1ECA"/>
    <w:rsid w:val="005A330D"/>
    <w:rsid w:val="005A49FF"/>
    <w:rsid w:val="005A7117"/>
    <w:rsid w:val="005A75A6"/>
    <w:rsid w:val="005A79A6"/>
    <w:rsid w:val="005A7ADC"/>
    <w:rsid w:val="005B3076"/>
    <w:rsid w:val="005B5D01"/>
    <w:rsid w:val="005B72DD"/>
    <w:rsid w:val="005C5CA5"/>
    <w:rsid w:val="005C62A2"/>
    <w:rsid w:val="005D0387"/>
    <w:rsid w:val="005D0833"/>
    <w:rsid w:val="005D0E37"/>
    <w:rsid w:val="005D1518"/>
    <w:rsid w:val="005D1947"/>
    <w:rsid w:val="005D32A1"/>
    <w:rsid w:val="005D3D35"/>
    <w:rsid w:val="005D3EDA"/>
    <w:rsid w:val="005D6C56"/>
    <w:rsid w:val="005E1946"/>
    <w:rsid w:val="005E1FCE"/>
    <w:rsid w:val="005E37D5"/>
    <w:rsid w:val="005E5BF5"/>
    <w:rsid w:val="005E5CFD"/>
    <w:rsid w:val="005E77E1"/>
    <w:rsid w:val="005F01B4"/>
    <w:rsid w:val="005F21F7"/>
    <w:rsid w:val="005F24A8"/>
    <w:rsid w:val="005F374A"/>
    <w:rsid w:val="005F711A"/>
    <w:rsid w:val="006008D3"/>
    <w:rsid w:val="0060107C"/>
    <w:rsid w:val="0060291D"/>
    <w:rsid w:val="0060408E"/>
    <w:rsid w:val="006076AB"/>
    <w:rsid w:val="0061051A"/>
    <w:rsid w:val="00613506"/>
    <w:rsid w:val="006172D1"/>
    <w:rsid w:val="00622630"/>
    <w:rsid w:val="00622A56"/>
    <w:rsid w:val="006243E0"/>
    <w:rsid w:val="00627B9B"/>
    <w:rsid w:val="00634857"/>
    <w:rsid w:val="006366E5"/>
    <w:rsid w:val="00636E88"/>
    <w:rsid w:val="0064052A"/>
    <w:rsid w:val="0064209A"/>
    <w:rsid w:val="006452F5"/>
    <w:rsid w:val="006500D3"/>
    <w:rsid w:val="00650791"/>
    <w:rsid w:val="0065086F"/>
    <w:rsid w:val="006558EC"/>
    <w:rsid w:val="00662C32"/>
    <w:rsid w:val="0066406D"/>
    <w:rsid w:val="0066411C"/>
    <w:rsid w:val="00667B98"/>
    <w:rsid w:val="00670F2E"/>
    <w:rsid w:val="0067690A"/>
    <w:rsid w:val="00677143"/>
    <w:rsid w:val="00677775"/>
    <w:rsid w:val="00680BBE"/>
    <w:rsid w:val="0068158B"/>
    <w:rsid w:val="00681F2F"/>
    <w:rsid w:val="00683101"/>
    <w:rsid w:val="0068336B"/>
    <w:rsid w:val="006840CF"/>
    <w:rsid w:val="00684D67"/>
    <w:rsid w:val="0068617D"/>
    <w:rsid w:val="006876B1"/>
    <w:rsid w:val="006900BD"/>
    <w:rsid w:val="00690D3F"/>
    <w:rsid w:val="00696180"/>
    <w:rsid w:val="00696C1D"/>
    <w:rsid w:val="006A2675"/>
    <w:rsid w:val="006A2C82"/>
    <w:rsid w:val="006A2FF7"/>
    <w:rsid w:val="006A41D6"/>
    <w:rsid w:val="006A5B57"/>
    <w:rsid w:val="006A721D"/>
    <w:rsid w:val="006A7298"/>
    <w:rsid w:val="006B17EF"/>
    <w:rsid w:val="006B2FFC"/>
    <w:rsid w:val="006B318B"/>
    <w:rsid w:val="006B3F6B"/>
    <w:rsid w:val="006B41D2"/>
    <w:rsid w:val="006B421C"/>
    <w:rsid w:val="006B5172"/>
    <w:rsid w:val="006B6A63"/>
    <w:rsid w:val="006C23E5"/>
    <w:rsid w:val="006C25B9"/>
    <w:rsid w:val="006C36B3"/>
    <w:rsid w:val="006D2000"/>
    <w:rsid w:val="006D4B27"/>
    <w:rsid w:val="006D7E46"/>
    <w:rsid w:val="006E1C4B"/>
    <w:rsid w:val="006E356B"/>
    <w:rsid w:val="006E68FC"/>
    <w:rsid w:val="006F05C8"/>
    <w:rsid w:val="006F22BB"/>
    <w:rsid w:val="006F3F06"/>
    <w:rsid w:val="006F51D5"/>
    <w:rsid w:val="006F549C"/>
    <w:rsid w:val="007010E3"/>
    <w:rsid w:val="00701568"/>
    <w:rsid w:val="00703661"/>
    <w:rsid w:val="00704185"/>
    <w:rsid w:val="007050DE"/>
    <w:rsid w:val="00711C2F"/>
    <w:rsid w:val="0071470B"/>
    <w:rsid w:val="00717388"/>
    <w:rsid w:val="007201BB"/>
    <w:rsid w:val="00721C4C"/>
    <w:rsid w:val="0072465F"/>
    <w:rsid w:val="00725AAB"/>
    <w:rsid w:val="0072735A"/>
    <w:rsid w:val="00730706"/>
    <w:rsid w:val="007308CF"/>
    <w:rsid w:val="00735BC3"/>
    <w:rsid w:val="00736186"/>
    <w:rsid w:val="00736946"/>
    <w:rsid w:val="00740EBD"/>
    <w:rsid w:val="00741E37"/>
    <w:rsid w:val="00746287"/>
    <w:rsid w:val="00750A3C"/>
    <w:rsid w:val="00753397"/>
    <w:rsid w:val="00753F97"/>
    <w:rsid w:val="0075434A"/>
    <w:rsid w:val="00756945"/>
    <w:rsid w:val="00763817"/>
    <w:rsid w:val="00763B76"/>
    <w:rsid w:val="00765BE3"/>
    <w:rsid w:val="0076727E"/>
    <w:rsid w:val="007709E4"/>
    <w:rsid w:val="00773DEF"/>
    <w:rsid w:val="0077484D"/>
    <w:rsid w:val="007769A7"/>
    <w:rsid w:val="00780182"/>
    <w:rsid w:val="00783996"/>
    <w:rsid w:val="007845D2"/>
    <w:rsid w:val="007854A7"/>
    <w:rsid w:val="00786DDD"/>
    <w:rsid w:val="00787F6C"/>
    <w:rsid w:val="00794E76"/>
    <w:rsid w:val="00795DB0"/>
    <w:rsid w:val="0079665C"/>
    <w:rsid w:val="00797405"/>
    <w:rsid w:val="007A243D"/>
    <w:rsid w:val="007A2477"/>
    <w:rsid w:val="007A7196"/>
    <w:rsid w:val="007B0A5C"/>
    <w:rsid w:val="007B1D1B"/>
    <w:rsid w:val="007C348F"/>
    <w:rsid w:val="007C3F86"/>
    <w:rsid w:val="007C4135"/>
    <w:rsid w:val="007C47CF"/>
    <w:rsid w:val="007C57DA"/>
    <w:rsid w:val="007C6537"/>
    <w:rsid w:val="007C75B2"/>
    <w:rsid w:val="007C7E38"/>
    <w:rsid w:val="007D36AD"/>
    <w:rsid w:val="007D3948"/>
    <w:rsid w:val="007D4BA0"/>
    <w:rsid w:val="007D5469"/>
    <w:rsid w:val="007D569D"/>
    <w:rsid w:val="007E04EE"/>
    <w:rsid w:val="007E1DEE"/>
    <w:rsid w:val="007E37CF"/>
    <w:rsid w:val="007E4852"/>
    <w:rsid w:val="007E5330"/>
    <w:rsid w:val="007E5A20"/>
    <w:rsid w:val="007E69B6"/>
    <w:rsid w:val="007E6D96"/>
    <w:rsid w:val="007F1069"/>
    <w:rsid w:val="007F160E"/>
    <w:rsid w:val="007F5358"/>
    <w:rsid w:val="007F7F2E"/>
    <w:rsid w:val="008020D4"/>
    <w:rsid w:val="00802E11"/>
    <w:rsid w:val="00803862"/>
    <w:rsid w:val="00803BBB"/>
    <w:rsid w:val="00805DC4"/>
    <w:rsid w:val="00806F88"/>
    <w:rsid w:val="00807924"/>
    <w:rsid w:val="00810152"/>
    <w:rsid w:val="00812410"/>
    <w:rsid w:val="008125B5"/>
    <w:rsid w:val="0081464A"/>
    <w:rsid w:val="0081563A"/>
    <w:rsid w:val="00816012"/>
    <w:rsid w:val="00816530"/>
    <w:rsid w:val="0082001F"/>
    <w:rsid w:val="008206DA"/>
    <w:rsid w:val="00824390"/>
    <w:rsid w:val="008243C7"/>
    <w:rsid w:val="008250F4"/>
    <w:rsid w:val="008253A9"/>
    <w:rsid w:val="00826085"/>
    <w:rsid w:val="008311FE"/>
    <w:rsid w:val="00831AB9"/>
    <w:rsid w:val="00833C24"/>
    <w:rsid w:val="00833FB8"/>
    <w:rsid w:val="00837136"/>
    <w:rsid w:val="00840520"/>
    <w:rsid w:val="0084110E"/>
    <w:rsid w:val="008425EE"/>
    <w:rsid w:val="0085174F"/>
    <w:rsid w:val="00852951"/>
    <w:rsid w:val="00853212"/>
    <w:rsid w:val="00853566"/>
    <w:rsid w:val="00853F55"/>
    <w:rsid w:val="0085407A"/>
    <w:rsid w:val="00855486"/>
    <w:rsid w:val="0085566C"/>
    <w:rsid w:val="00857981"/>
    <w:rsid w:val="00857E30"/>
    <w:rsid w:val="00860880"/>
    <w:rsid w:val="0086249F"/>
    <w:rsid w:val="00863B9D"/>
    <w:rsid w:val="00865C12"/>
    <w:rsid w:val="0086692B"/>
    <w:rsid w:val="00866EB1"/>
    <w:rsid w:val="008671A8"/>
    <w:rsid w:val="00870430"/>
    <w:rsid w:val="008709E9"/>
    <w:rsid w:val="008711C0"/>
    <w:rsid w:val="008728D5"/>
    <w:rsid w:val="00874246"/>
    <w:rsid w:val="0088133B"/>
    <w:rsid w:val="00881ACE"/>
    <w:rsid w:val="00884727"/>
    <w:rsid w:val="00884A4A"/>
    <w:rsid w:val="00886A57"/>
    <w:rsid w:val="008871F9"/>
    <w:rsid w:val="00887E18"/>
    <w:rsid w:val="008907F8"/>
    <w:rsid w:val="00891ADE"/>
    <w:rsid w:val="0089204F"/>
    <w:rsid w:val="0089549A"/>
    <w:rsid w:val="008A0DA4"/>
    <w:rsid w:val="008A1171"/>
    <w:rsid w:val="008A1793"/>
    <w:rsid w:val="008A2C31"/>
    <w:rsid w:val="008A37A7"/>
    <w:rsid w:val="008A37FF"/>
    <w:rsid w:val="008A4983"/>
    <w:rsid w:val="008A7A94"/>
    <w:rsid w:val="008A7F04"/>
    <w:rsid w:val="008B1EA7"/>
    <w:rsid w:val="008B2A33"/>
    <w:rsid w:val="008B34FB"/>
    <w:rsid w:val="008B3ED7"/>
    <w:rsid w:val="008B4971"/>
    <w:rsid w:val="008B54EA"/>
    <w:rsid w:val="008B78B9"/>
    <w:rsid w:val="008C0040"/>
    <w:rsid w:val="008C0804"/>
    <w:rsid w:val="008C223C"/>
    <w:rsid w:val="008C3573"/>
    <w:rsid w:val="008C3F5E"/>
    <w:rsid w:val="008C5746"/>
    <w:rsid w:val="008C61C2"/>
    <w:rsid w:val="008C6C85"/>
    <w:rsid w:val="008D18A8"/>
    <w:rsid w:val="008D2B8D"/>
    <w:rsid w:val="008D2CAE"/>
    <w:rsid w:val="008D4DFD"/>
    <w:rsid w:val="008D6595"/>
    <w:rsid w:val="008D6B40"/>
    <w:rsid w:val="008D7097"/>
    <w:rsid w:val="008D75F2"/>
    <w:rsid w:val="008E11B2"/>
    <w:rsid w:val="008E439C"/>
    <w:rsid w:val="008E4F0F"/>
    <w:rsid w:val="008F1CD8"/>
    <w:rsid w:val="008F4AEE"/>
    <w:rsid w:val="008F4E4A"/>
    <w:rsid w:val="008F57F0"/>
    <w:rsid w:val="008F5A36"/>
    <w:rsid w:val="008F7A88"/>
    <w:rsid w:val="009014A2"/>
    <w:rsid w:val="00903A24"/>
    <w:rsid w:val="0090613E"/>
    <w:rsid w:val="00906E6C"/>
    <w:rsid w:val="00907B5B"/>
    <w:rsid w:val="009103E7"/>
    <w:rsid w:val="00911672"/>
    <w:rsid w:val="00912875"/>
    <w:rsid w:val="00914C38"/>
    <w:rsid w:val="009161B4"/>
    <w:rsid w:val="00916B90"/>
    <w:rsid w:val="0091795A"/>
    <w:rsid w:val="00920DC6"/>
    <w:rsid w:val="00920EEB"/>
    <w:rsid w:val="00921566"/>
    <w:rsid w:val="009218AA"/>
    <w:rsid w:val="00924361"/>
    <w:rsid w:val="00925B1D"/>
    <w:rsid w:val="00927AAD"/>
    <w:rsid w:val="00927EEB"/>
    <w:rsid w:val="00930C8F"/>
    <w:rsid w:val="00932125"/>
    <w:rsid w:val="00933EA5"/>
    <w:rsid w:val="009355B9"/>
    <w:rsid w:val="00935A34"/>
    <w:rsid w:val="00936792"/>
    <w:rsid w:val="00942118"/>
    <w:rsid w:val="009422C9"/>
    <w:rsid w:val="00946339"/>
    <w:rsid w:val="009471CD"/>
    <w:rsid w:val="00950655"/>
    <w:rsid w:val="00951677"/>
    <w:rsid w:val="00953B6A"/>
    <w:rsid w:val="0095426A"/>
    <w:rsid w:val="009548AD"/>
    <w:rsid w:val="00954E25"/>
    <w:rsid w:val="00955824"/>
    <w:rsid w:val="00956632"/>
    <w:rsid w:val="00957095"/>
    <w:rsid w:val="009574E2"/>
    <w:rsid w:val="0095752B"/>
    <w:rsid w:val="00960F3C"/>
    <w:rsid w:val="00961F7E"/>
    <w:rsid w:val="00962940"/>
    <w:rsid w:val="00965438"/>
    <w:rsid w:val="00965C68"/>
    <w:rsid w:val="00970BFB"/>
    <w:rsid w:val="00976DB1"/>
    <w:rsid w:val="00977B0B"/>
    <w:rsid w:val="0098079A"/>
    <w:rsid w:val="009811D6"/>
    <w:rsid w:val="009824D6"/>
    <w:rsid w:val="00983B9F"/>
    <w:rsid w:val="00984FD6"/>
    <w:rsid w:val="009865DF"/>
    <w:rsid w:val="0098678A"/>
    <w:rsid w:val="00987A98"/>
    <w:rsid w:val="00991570"/>
    <w:rsid w:val="009923FE"/>
    <w:rsid w:val="00992EB9"/>
    <w:rsid w:val="00995D38"/>
    <w:rsid w:val="009A1559"/>
    <w:rsid w:val="009A1F1E"/>
    <w:rsid w:val="009A276D"/>
    <w:rsid w:val="009A4190"/>
    <w:rsid w:val="009A4744"/>
    <w:rsid w:val="009A4B95"/>
    <w:rsid w:val="009A7C90"/>
    <w:rsid w:val="009B26B0"/>
    <w:rsid w:val="009B40E3"/>
    <w:rsid w:val="009B4DBA"/>
    <w:rsid w:val="009B65B8"/>
    <w:rsid w:val="009B6777"/>
    <w:rsid w:val="009C0C23"/>
    <w:rsid w:val="009C23B7"/>
    <w:rsid w:val="009C356F"/>
    <w:rsid w:val="009D0A78"/>
    <w:rsid w:val="009D268F"/>
    <w:rsid w:val="009D32F7"/>
    <w:rsid w:val="009D49BC"/>
    <w:rsid w:val="009D6BDD"/>
    <w:rsid w:val="009D76C7"/>
    <w:rsid w:val="009E0942"/>
    <w:rsid w:val="009E0E37"/>
    <w:rsid w:val="009E23F9"/>
    <w:rsid w:val="009E2754"/>
    <w:rsid w:val="009E2F57"/>
    <w:rsid w:val="009E3A58"/>
    <w:rsid w:val="009E6C8C"/>
    <w:rsid w:val="009E6E6E"/>
    <w:rsid w:val="009F1E97"/>
    <w:rsid w:val="009F3B14"/>
    <w:rsid w:val="009F3BCC"/>
    <w:rsid w:val="009F40D3"/>
    <w:rsid w:val="009F40F1"/>
    <w:rsid w:val="009F4F26"/>
    <w:rsid w:val="009F5CC8"/>
    <w:rsid w:val="009F7817"/>
    <w:rsid w:val="00A004E0"/>
    <w:rsid w:val="00A0244F"/>
    <w:rsid w:val="00A05E08"/>
    <w:rsid w:val="00A10969"/>
    <w:rsid w:val="00A13A05"/>
    <w:rsid w:val="00A13ECF"/>
    <w:rsid w:val="00A176DF"/>
    <w:rsid w:val="00A17866"/>
    <w:rsid w:val="00A21439"/>
    <w:rsid w:val="00A2198A"/>
    <w:rsid w:val="00A23943"/>
    <w:rsid w:val="00A27D38"/>
    <w:rsid w:val="00A31038"/>
    <w:rsid w:val="00A32E8B"/>
    <w:rsid w:val="00A33900"/>
    <w:rsid w:val="00A36506"/>
    <w:rsid w:val="00A3744A"/>
    <w:rsid w:val="00A40B6C"/>
    <w:rsid w:val="00A42707"/>
    <w:rsid w:val="00A429A2"/>
    <w:rsid w:val="00A430F8"/>
    <w:rsid w:val="00A460E1"/>
    <w:rsid w:val="00A53687"/>
    <w:rsid w:val="00A558F7"/>
    <w:rsid w:val="00A6627C"/>
    <w:rsid w:val="00A66740"/>
    <w:rsid w:val="00A67EFD"/>
    <w:rsid w:val="00A71290"/>
    <w:rsid w:val="00A715A9"/>
    <w:rsid w:val="00A740EC"/>
    <w:rsid w:val="00A74B2D"/>
    <w:rsid w:val="00A773C6"/>
    <w:rsid w:val="00A8045E"/>
    <w:rsid w:val="00A805B5"/>
    <w:rsid w:val="00A81CFD"/>
    <w:rsid w:val="00A81F5B"/>
    <w:rsid w:val="00A843A7"/>
    <w:rsid w:val="00A90C2B"/>
    <w:rsid w:val="00A91F09"/>
    <w:rsid w:val="00A9220F"/>
    <w:rsid w:val="00A92BF5"/>
    <w:rsid w:val="00A95634"/>
    <w:rsid w:val="00A95A1B"/>
    <w:rsid w:val="00A95AF5"/>
    <w:rsid w:val="00A97C8F"/>
    <w:rsid w:val="00AA034C"/>
    <w:rsid w:val="00AA08AB"/>
    <w:rsid w:val="00AA20B0"/>
    <w:rsid w:val="00AA24FD"/>
    <w:rsid w:val="00AA2C79"/>
    <w:rsid w:val="00AA2F78"/>
    <w:rsid w:val="00AA4D3A"/>
    <w:rsid w:val="00AA51BB"/>
    <w:rsid w:val="00AA59A1"/>
    <w:rsid w:val="00AA673B"/>
    <w:rsid w:val="00AB0F0E"/>
    <w:rsid w:val="00AB483A"/>
    <w:rsid w:val="00AC382F"/>
    <w:rsid w:val="00AC6960"/>
    <w:rsid w:val="00AD3413"/>
    <w:rsid w:val="00AD38FC"/>
    <w:rsid w:val="00AD3AF2"/>
    <w:rsid w:val="00AD3E7A"/>
    <w:rsid w:val="00AD57C7"/>
    <w:rsid w:val="00AD5FAC"/>
    <w:rsid w:val="00AD606A"/>
    <w:rsid w:val="00AD712B"/>
    <w:rsid w:val="00AE331C"/>
    <w:rsid w:val="00AE4BA1"/>
    <w:rsid w:val="00AE5CA8"/>
    <w:rsid w:val="00AF1E18"/>
    <w:rsid w:val="00AF5FDC"/>
    <w:rsid w:val="00AF7FC5"/>
    <w:rsid w:val="00B01CAC"/>
    <w:rsid w:val="00B0418C"/>
    <w:rsid w:val="00B041C0"/>
    <w:rsid w:val="00B04D24"/>
    <w:rsid w:val="00B05B8A"/>
    <w:rsid w:val="00B06E59"/>
    <w:rsid w:val="00B10264"/>
    <w:rsid w:val="00B111E8"/>
    <w:rsid w:val="00B11932"/>
    <w:rsid w:val="00B1548F"/>
    <w:rsid w:val="00B15E7A"/>
    <w:rsid w:val="00B17C8E"/>
    <w:rsid w:val="00B201F3"/>
    <w:rsid w:val="00B2031F"/>
    <w:rsid w:val="00B214F7"/>
    <w:rsid w:val="00B21716"/>
    <w:rsid w:val="00B228CE"/>
    <w:rsid w:val="00B22BB4"/>
    <w:rsid w:val="00B318D1"/>
    <w:rsid w:val="00B32181"/>
    <w:rsid w:val="00B33722"/>
    <w:rsid w:val="00B4051A"/>
    <w:rsid w:val="00B42BB8"/>
    <w:rsid w:val="00B44ADC"/>
    <w:rsid w:val="00B45263"/>
    <w:rsid w:val="00B45501"/>
    <w:rsid w:val="00B476AD"/>
    <w:rsid w:val="00B504CF"/>
    <w:rsid w:val="00B50845"/>
    <w:rsid w:val="00B51CDB"/>
    <w:rsid w:val="00B55514"/>
    <w:rsid w:val="00B55A8E"/>
    <w:rsid w:val="00B6079A"/>
    <w:rsid w:val="00B63992"/>
    <w:rsid w:val="00B63BBD"/>
    <w:rsid w:val="00B6412D"/>
    <w:rsid w:val="00B64783"/>
    <w:rsid w:val="00B6673A"/>
    <w:rsid w:val="00B6737A"/>
    <w:rsid w:val="00B67414"/>
    <w:rsid w:val="00B67762"/>
    <w:rsid w:val="00B6795F"/>
    <w:rsid w:val="00B67E08"/>
    <w:rsid w:val="00B718C2"/>
    <w:rsid w:val="00B77992"/>
    <w:rsid w:val="00B80402"/>
    <w:rsid w:val="00B81C2C"/>
    <w:rsid w:val="00B83657"/>
    <w:rsid w:val="00B853BD"/>
    <w:rsid w:val="00B85DA0"/>
    <w:rsid w:val="00B86873"/>
    <w:rsid w:val="00B927DD"/>
    <w:rsid w:val="00B92AF2"/>
    <w:rsid w:val="00B94591"/>
    <w:rsid w:val="00B97FB3"/>
    <w:rsid w:val="00BA170E"/>
    <w:rsid w:val="00BA2B64"/>
    <w:rsid w:val="00BA303C"/>
    <w:rsid w:val="00BA408F"/>
    <w:rsid w:val="00BA45E0"/>
    <w:rsid w:val="00BA7AC6"/>
    <w:rsid w:val="00BB114A"/>
    <w:rsid w:val="00BB1326"/>
    <w:rsid w:val="00BB5705"/>
    <w:rsid w:val="00BB6732"/>
    <w:rsid w:val="00BB76AC"/>
    <w:rsid w:val="00BC0908"/>
    <w:rsid w:val="00BC0A82"/>
    <w:rsid w:val="00BC111A"/>
    <w:rsid w:val="00BC1B3A"/>
    <w:rsid w:val="00BD120D"/>
    <w:rsid w:val="00BD14B3"/>
    <w:rsid w:val="00BD290C"/>
    <w:rsid w:val="00BE0941"/>
    <w:rsid w:val="00BE0BEF"/>
    <w:rsid w:val="00BE11CA"/>
    <w:rsid w:val="00BE1785"/>
    <w:rsid w:val="00BE2915"/>
    <w:rsid w:val="00BE3F08"/>
    <w:rsid w:val="00BE4129"/>
    <w:rsid w:val="00BE67CE"/>
    <w:rsid w:val="00BE6B70"/>
    <w:rsid w:val="00BE73C5"/>
    <w:rsid w:val="00BF5168"/>
    <w:rsid w:val="00BF5530"/>
    <w:rsid w:val="00BF7042"/>
    <w:rsid w:val="00BF7243"/>
    <w:rsid w:val="00C00979"/>
    <w:rsid w:val="00C044CB"/>
    <w:rsid w:val="00C04EE2"/>
    <w:rsid w:val="00C05B20"/>
    <w:rsid w:val="00C0628E"/>
    <w:rsid w:val="00C15311"/>
    <w:rsid w:val="00C15C67"/>
    <w:rsid w:val="00C15E71"/>
    <w:rsid w:val="00C167A7"/>
    <w:rsid w:val="00C20935"/>
    <w:rsid w:val="00C212E3"/>
    <w:rsid w:val="00C21A82"/>
    <w:rsid w:val="00C21E50"/>
    <w:rsid w:val="00C22204"/>
    <w:rsid w:val="00C23AC5"/>
    <w:rsid w:val="00C2415B"/>
    <w:rsid w:val="00C242CA"/>
    <w:rsid w:val="00C266EC"/>
    <w:rsid w:val="00C27249"/>
    <w:rsid w:val="00C27668"/>
    <w:rsid w:val="00C31B60"/>
    <w:rsid w:val="00C43D48"/>
    <w:rsid w:val="00C443F4"/>
    <w:rsid w:val="00C47698"/>
    <w:rsid w:val="00C53747"/>
    <w:rsid w:val="00C57F54"/>
    <w:rsid w:val="00C628BA"/>
    <w:rsid w:val="00C646BA"/>
    <w:rsid w:val="00C648CE"/>
    <w:rsid w:val="00C6628B"/>
    <w:rsid w:val="00C67D79"/>
    <w:rsid w:val="00C701A9"/>
    <w:rsid w:val="00C72D6C"/>
    <w:rsid w:val="00C74914"/>
    <w:rsid w:val="00C77B9E"/>
    <w:rsid w:val="00C80551"/>
    <w:rsid w:val="00C8246B"/>
    <w:rsid w:val="00C84504"/>
    <w:rsid w:val="00C855B3"/>
    <w:rsid w:val="00C85984"/>
    <w:rsid w:val="00C87FF8"/>
    <w:rsid w:val="00C9159A"/>
    <w:rsid w:val="00C91679"/>
    <w:rsid w:val="00C92C3F"/>
    <w:rsid w:val="00C92D87"/>
    <w:rsid w:val="00C92E22"/>
    <w:rsid w:val="00C955A5"/>
    <w:rsid w:val="00C95FDB"/>
    <w:rsid w:val="00C97645"/>
    <w:rsid w:val="00CA1492"/>
    <w:rsid w:val="00CA17E9"/>
    <w:rsid w:val="00CA3059"/>
    <w:rsid w:val="00CA4595"/>
    <w:rsid w:val="00CA4BB9"/>
    <w:rsid w:val="00CA4D7C"/>
    <w:rsid w:val="00CB1AB7"/>
    <w:rsid w:val="00CB236E"/>
    <w:rsid w:val="00CB4EDD"/>
    <w:rsid w:val="00CB5536"/>
    <w:rsid w:val="00CB77AC"/>
    <w:rsid w:val="00CC0433"/>
    <w:rsid w:val="00CC19E3"/>
    <w:rsid w:val="00CC20E9"/>
    <w:rsid w:val="00CC6628"/>
    <w:rsid w:val="00CD2A35"/>
    <w:rsid w:val="00CD48A2"/>
    <w:rsid w:val="00CD549D"/>
    <w:rsid w:val="00CE0C8D"/>
    <w:rsid w:val="00CE3095"/>
    <w:rsid w:val="00CE3A5F"/>
    <w:rsid w:val="00CE7D91"/>
    <w:rsid w:val="00CF2015"/>
    <w:rsid w:val="00CF253D"/>
    <w:rsid w:val="00CF2867"/>
    <w:rsid w:val="00CF2961"/>
    <w:rsid w:val="00D01F5E"/>
    <w:rsid w:val="00D05E73"/>
    <w:rsid w:val="00D07CA1"/>
    <w:rsid w:val="00D102CE"/>
    <w:rsid w:val="00D11341"/>
    <w:rsid w:val="00D11F4F"/>
    <w:rsid w:val="00D1282E"/>
    <w:rsid w:val="00D12A6E"/>
    <w:rsid w:val="00D14EEB"/>
    <w:rsid w:val="00D155C7"/>
    <w:rsid w:val="00D16319"/>
    <w:rsid w:val="00D17323"/>
    <w:rsid w:val="00D240F9"/>
    <w:rsid w:val="00D243E8"/>
    <w:rsid w:val="00D24C3E"/>
    <w:rsid w:val="00D313BC"/>
    <w:rsid w:val="00D32278"/>
    <w:rsid w:val="00D36FE0"/>
    <w:rsid w:val="00D376DE"/>
    <w:rsid w:val="00D4091B"/>
    <w:rsid w:val="00D439AA"/>
    <w:rsid w:val="00D43C19"/>
    <w:rsid w:val="00D46780"/>
    <w:rsid w:val="00D47B94"/>
    <w:rsid w:val="00D5375B"/>
    <w:rsid w:val="00D5410A"/>
    <w:rsid w:val="00D62A87"/>
    <w:rsid w:val="00D62B49"/>
    <w:rsid w:val="00D66283"/>
    <w:rsid w:val="00D6655A"/>
    <w:rsid w:val="00D66FCD"/>
    <w:rsid w:val="00D707B2"/>
    <w:rsid w:val="00D72D2A"/>
    <w:rsid w:val="00D72F5E"/>
    <w:rsid w:val="00D73193"/>
    <w:rsid w:val="00D7389A"/>
    <w:rsid w:val="00D77104"/>
    <w:rsid w:val="00D81814"/>
    <w:rsid w:val="00D81C5E"/>
    <w:rsid w:val="00D82B63"/>
    <w:rsid w:val="00D854CA"/>
    <w:rsid w:val="00D87FD5"/>
    <w:rsid w:val="00D92074"/>
    <w:rsid w:val="00D93B15"/>
    <w:rsid w:val="00D95E83"/>
    <w:rsid w:val="00DA243C"/>
    <w:rsid w:val="00DA5588"/>
    <w:rsid w:val="00DB0131"/>
    <w:rsid w:val="00DB038D"/>
    <w:rsid w:val="00DB0D56"/>
    <w:rsid w:val="00DB429B"/>
    <w:rsid w:val="00DB4BC3"/>
    <w:rsid w:val="00DB5414"/>
    <w:rsid w:val="00DB63C2"/>
    <w:rsid w:val="00DB6C14"/>
    <w:rsid w:val="00DC10C0"/>
    <w:rsid w:val="00DC255C"/>
    <w:rsid w:val="00DC2887"/>
    <w:rsid w:val="00DC2B34"/>
    <w:rsid w:val="00DC3254"/>
    <w:rsid w:val="00DC386E"/>
    <w:rsid w:val="00DC3C21"/>
    <w:rsid w:val="00DC42DE"/>
    <w:rsid w:val="00DC5714"/>
    <w:rsid w:val="00DC59B1"/>
    <w:rsid w:val="00DC6FFD"/>
    <w:rsid w:val="00DC79BB"/>
    <w:rsid w:val="00DD0416"/>
    <w:rsid w:val="00DE0E30"/>
    <w:rsid w:val="00DE11D0"/>
    <w:rsid w:val="00DE1AA4"/>
    <w:rsid w:val="00DE1BFC"/>
    <w:rsid w:val="00DE2DC5"/>
    <w:rsid w:val="00DE317B"/>
    <w:rsid w:val="00DE6E7E"/>
    <w:rsid w:val="00DE7CAD"/>
    <w:rsid w:val="00DF1393"/>
    <w:rsid w:val="00DF2041"/>
    <w:rsid w:val="00DF23F4"/>
    <w:rsid w:val="00DF2BE1"/>
    <w:rsid w:val="00DF35D9"/>
    <w:rsid w:val="00DF4BD3"/>
    <w:rsid w:val="00DF6EF3"/>
    <w:rsid w:val="00DF7BC4"/>
    <w:rsid w:val="00E01134"/>
    <w:rsid w:val="00E04029"/>
    <w:rsid w:val="00E04C7C"/>
    <w:rsid w:val="00E10400"/>
    <w:rsid w:val="00E12871"/>
    <w:rsid w:val="00E142DD"/>
    <w:rsid w:val="00E17737"/>
    <w:rsid w:val="00E2079D"/>
    <w:rsid w:val="00E23A0C"/>
    <w:rsid w:val="00E24169"/>
    <w:rsid w:val="00E24A3D"/>
    <w:rsid w:val="00E26FFF"/>
    <w:rsid w:val="00E336D2"/>
    <w:rsid w:val="00E3492B"/>
    <w:rsid w:val="00E433D8"/>
    <w:rsid w:val="00E47C35"/>
    <w:rsid w:val="00E5072A"/>
    <w:rsid w:val="00E518E1"/>
    <w:rsid w:val="00E577BA"/>
    <w:rsid w:val="00E57B9F"/>
    <w:rsid w:val="00E61619"/>
    <w:rsid w:val="00E62586"/>
    <w:rsid w:val="00E65EC8"/>
    <w:rsid w:val="00E70227"/>
    <w:rsid w:val="00E70FC4"/>
    <w:rsid w:val="00E712EE"/>
    <w:rsid w:val="00E723BA"/>
    <w:rsid w:val="00E75B86"/>
    <w:rsid w:val="00E772B0"/>
    <w:rsid w:val="00E7753C"/>
    <w:rsid w:val="00E7787F"/>
    <w:rsid w:val="00E80E89"/>
    <w:rsid w:val="00E83470"/>
    <w:rsid w:val="00E84F5E"/>
    <w:rsid w:val="00E87242"/>
    <w:rsid w:val="00E90DCC"/>
    <w:rsid w:val="00E9120F"/>
    <w:rsid w:val="00E9176C"/>
    <w:rsid w:val="00E949A7"/>
    <w:rsid w:val="00E96F15"/>
    <w:rsid w:val="00EA41DC"/>
    <w:rsid w:val="00EA48C5"/>
    <w:rsid w:val="00EA4F90"/>
    <w:rsid w:val="00EA6695"/>
    <w:rsid w:val="00EA74C2"/>
    <w:rsid w:val="00EB3590"/>
    <w:rsid w:val="00EB569E"/>
    <w:rsid w:val="00EB62FA"/>
    <w:rsid w:val="00ED0256"/>
    <w:rsid w:val="00ED2D1B"/>
    <w:rsid w:val="00ED7CB8"/>
    <w:rsid w:val="00ED7F6E"/>
    <w:rsid w:val="00EE011F"/>
    <w:rsid w:val="00EE0CF6"/>
    <w:rsid w:val="00EE123D"/>
    <w:rsid w:val="00EE2547"/>
    <w:rsid w:val="00EE3FF4"/>
    <w:rsid w:val="00EE7805"/>
    <w:rsid w:val="00EF05B4"/>
    <w:rsid w:val="00EF11B3"/>
    <w:rsid w:val="00EF2932"/>
    <w:rsid w:val="00EF5D14"/>
    <w:rsid w:val="00EF60BC"/>
    <w:rsid w:val="00EF6631"/>
    <w:rsid w:val="00F015E6"/>
    <w:rsid w:val="00F0351F"/>
    <w:rsid w:val="00F04F39"/>
    <w:rsid w:val="00F05FA0"/>
    <w:rsid w:val="00F06F01"/>
    <w:rsid w:val="00F100FD"/>
    <w:rsid w:val="00F10C93"/>
    <w:rsid w:val="00F110A3"/>
    <w:rsid w:val="00F11218"/>
    <w:rsid w:val="00F127F2"/>
    <w:rsid w:val="00F16B3E"/>
    <w:rsid w:val="00F1749D"/>
    <w:rsid w:val="00F17D9C"/>
    <w:rsid w:val="00F17E70"/>
    <w:rsid w:val="00F224BA"/>
    <w:rsid w:val="00F22CC0"/>
    <w:rsid w:val="00F24962"/>
    <w:rsid w:val="00F25F3C"/>
    <w:rsid w:val="00F269CF"/>
    <w:rsid w:val="00F273AF"/>
    <w:rsid w:val="00F31ACB"/>
    <w:rsid w:val="00F32AD8"/>
    <w:rsid w:val="00F347B5"/>
    <w:rsid w:val="00F355E1"/>
    <w:rsid w:val="00F37CC2"/>
    <w:rsid w:val="00F40972"/>
    <w:rsid w:val="00F43845"/>
    <w:rsid w:val="00F43B88"/>
    <w:rsid w:val="00F43D5D"/>
    <w:rsid w:val="00F44B27"/>
    <w:rsid w:val="00F46B7C"/>
    <w:rsid w:val="00F473D8"/>
    <w:rsid w:val="00F50D1D"/>
    <w:rsid w:val="00F50E38"/>
    <w:rsid w:val="00F53E99"/>
    <w:rsid w:val="00F572C0"/>
    <w:rsid w:val="00F609C3"/>
    <w:rsid w:val="00F626B8"/>
    <w:rsid w:val="00F638B7"/>
    <w:rsid w:val="00F6510A"/>
    <w:rsid w:val="00F65AA2"/>
    <w:rsid w:val="00F72C23"/>
    <w:rsid w:val="00F74408"/>
    <w:rsid w:val="00F773C5"/>
    <w:rsid w:val="00F80214"/>
    <w:rsid w:val="00F809F9"/>
    <w:rsid w:val="00F81D4A"/>
    <w:rsid w:val="00F81D9F"/>
    <w:rsid w:val="00F8254D"/>
    <w:rsid w:val="00F85585"/>
    <w:rsid w:val="00F92DCF"/>
    <w:rsid w:val="00F9396E"/>
    <w:rsid w:val="00FA1681"/>
    <w:rsid w:val="00FA20B0"/>
    <w:rsid w:val="00FA30BA"/>
    <w:rsid w:val="00FA3512"/>
    <w:rsid w:val="00FA4218"/>
    <w:rsid w:val="00FA4477"/>
    <w:rsid w:val="00FA5653"/>
    <w:rsid w:val="00FA5930"/>
    <w:rsid w:val="00FA6D1A"/>
    <w:rsid w:val="00FA75B4"/>
    <w:rsid w:val="00FA7790"/>
    <w:rsid w:val="00FB150E"/>
    <w:rsid w:val="00FB2601"/>
    <w:rsid w:val="00FB2802"/>
    <w:rsid w:val="00FB4247"/>
    <w:rsid w:val="00FB5862"/>
    <w:rsid w:val="00FB773D"/>
    <w:rsid w:val="00FC0A3E"/>
    <w:rsid w:val="00FC158A"/>
    <w:rsid w:val="00FC18B9"/>
    <w:rsid w:val="00FC3724"/>
    <w:rsid w:val="00FC6DC5"/>
    <w:rsid w:val="00FD1B2D"/>
    <w:rsid w:val="00FE051E"/>
    <w:rsid w:val="00FE2074"/>
    <w:rsid w:val="00FE4A7C"/>
    <w:rsid w:val="00FE4E7E"/>
    <w:rsid w:val="00FE4FAB"/>
    <w:rsid w:val="00FE6159"/>
    <w:rsid w:val="00FF0955"/>
    <w:rsid w:val="00FF2D4C"/>
    <w:rsid w:val="00FF40B0"/>
    <w:rsid w:val="00FF4189"/>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3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0C59"/>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B6412D"/>
    <w:pPr>
      <w:keepNext/>
      <w:autoSpaceDE w:val="0"/>
      <w:autoSpaceDN w:val="0"/>
      <w:spacing w:before="240" w:after="60"/>
      <w:outlineLvl w:val="0"/>
    </w:pPr>
    <w:rPr>
      <w:rFonts w:ascii="Arial" w:eastAsia="Calibri" w:hAnsi="Arial" w:cs="Arial"/>
      <w:b/>
      <w:bCs/>
      <w:kern w:val="32"/>
      <w:sz w:val="32"/>
      <w:szCs w:val="32"/>
      <w:lang w:eastAsia="lt-LT"/>
    </w:rPr>
  </w:style>
  <w:style w:type="paragraph" w:styleId="Heading2">
    <w:name w:val="heading 2"/>
    <w:basedOn w:val="Normal"/>
    <w:next w:val="Normal"/>
    <w:link w:val="Heading2Char"/>
    <w:uiPriority w:val="99"/>
    <w:qFormat/>
    <w:rsid w:val="001628BE"/>
    <w:pPr>
      <w:keepNext/>
      <w:keepLines/>
      <w:spacing w:before="200"/>
      <w:ind w:firstLine="709"/>
      <w:jc w:val="both"/>
      <w:outlineLvl w:val="1"/>
    </w:pPr>
    <w:rPr>
      <w:rFonts w:ascii="Cambria" w:hAnsi="Cambria" w:cs="Cambria"/>
      <w:b/>
      <w:bCs/>
      <w:color w:val="4F81BD"/>
      <w:sz w:val="26"/>
      <w:szCs w:val="26"/>
      <w:lang w:val="lt-LT" w:eastAsia="en-US"/>
    </w:rPr>
  </w:style>
  <w:style w:type="paragraph" w:styleId="Heading3">
    <w:name w:val="heading 3"/>
    <w:basedOn w:val="Normal"/>
    <w:next w:val="Normal"/>
    <w:link w:val="Heading3Char"/>
    <w:uiPriority w:val="99"/>
    <w:qFormat/>
    <w:rsid w:val="005576F9"/>
    <w:pPr>
      <w:keepNext/>
      <w:keepLines/>
      <w:spacing w:before="200"/>
      <w:ind w:firstLine="709"/>
      <w:jc w:val="both"/>
      <w:outlineLvl w:val="2"/>
    </w:pPr>
    <w:rPr>
      <w:rFonts w:ascii="Cambria" w:hAnsi="Cambria" w:cs="Cambria"/>
      <w:b/>
      <w:bCs/>
      <w:color w:val="4F81BD"/>
      <w:lang w:val="lt-LT" w:eastAsia="en-US"/>
    </w:rPr>
  </w:style>
  <w:style w:type="paragraph" w:styleId="Heading4">
    <w:name w:val="heading 4"/>
    <w:basedOn w:val="Normal"/>
    <w:next w:val="Normal"/>
    <w:link w:val="Heading4Char"/>
    <w:uiPriority w:val="99"/>
    <w:qFormat/>
    <w:rsid w:val="00533321"/>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3"/>
    </w:pPr>
    <w:rPr>
      <w:rFonts w:eastAsia="Arial Unicode MS"/>
      <w:b/>
      <w:bCs/>
      <w:color w:val="000000"/>
      <w:sz w:val="28"/>
      <w:szCs w:val="28"/>
      <w:u w:color="000000"/>
      <w:lang w:val="en-US" w:eastAsia="lt-LT"/>
    </w:rPr>
  </w:style>
  <w:style w:type="paragraph" w:styleId="Heading5">
    <w:name w:val="heading 5"/>
    <w:basedOn w:val="Normal"/>
    <w:next w:val="Normal"/>
    <w:link w:val="Heading5Char"/>
    <w:uiPriority w:val="99"/>
    <w:qFormat/>
    <w:rsid w:val="00DC79BB"/>
    <w:pPr>
      <w:keepNext/>
      <w:keepLines/>
      <w:spacing w:before="200"/>
      <w:ind w:firstLine="709"/>
      <w:jc w:val="both"/>
      <w:outlineLvl w:val="4"/>
    </w:pPr>
    <w:rPr>
      <w:rFonts w:ascii="Cambria" w:hAnsi="Cambria" w:cs="Cambria"/>
      <w:color w:val="243F6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412D"/>
    <w:rPr>
      <w:rFonts w:ascii="Arial" w:hAnsi="Arial" w:cs="Arial"/>
      <w:b/>
      <w:bCs/>
      <w:kern w:val="32"/>
      <w:sz w:val="32"/>
      <w:szCs w:val="32"/>
      <w:lang w:val="en-GB" w:eastAsia="lt-LT"/>
    </w:rPr>
  </w:style>
  <w:style w:type="character" w:customStyle="1" w:styleId="Heading2Char">
    <w:name w:val="Heading 2 Char"/>
    <w:link w:val="Heading2"/>
    <w:uiPriority w:val="99"/>
    <w:locked/>
    <w:rsid w:val="001628BE"/>
    <w:rPr>
      <w:rFonts w:ascii="Cambria" w:hAnsi="Cambria" w:cs="Cambria"/>
      <w:b/>
      <w:bCs/>
      <w:color w:val="4F81BD"/>
      <w:sz w:val="26"/>
      <w:szCs w:val="26"/>
    </w:rPr>
  </w:style>
  <w:style w:type="character" w:customStyle="1" w:styleId="Heading3Char">
    <w:name w:val="Heading 3 Char"/>
    <w:link w:val="Heading3"/>
    <w:uiPriority w:val="99"/>
    <w:locked/>
    <w:rsid w:val="005576F9"/>
    <w:rPr>
      <w:rFonts w:ascii="Cambria" w:hAnsi="Cambria" w:cs="Cambria"/>
      <w:b/>
      <w:bCs/>
      <w:color w:val="4F81BD"/>
      <w:sz w:val="24"/>
      <w:szCs w:val="24"/>
    </w:rPr>
  </w:style>
  <w:style w:type="character" w:customStyle="1" w:styleId="Heading4Char">
    <w:name w:val="Heading 4 Char"/>
    <w:link w:val="Heading4"/>
    <w:uiPriority w:val="99"/>
    <w:locked/>
    <w:rsid w:val="00533321"/>
    <w:rPr>
      <w:rFonts w:ascii="Times New Roman" w:eastAsia="Arial Unicode MS" w:hAnsi="Times New Roman" w:cs="Times New Roman"/>
      <w:b/>
      <w:bCs/>
      <w:color w:val="000000"/>
      <w:sz w:val="28"/>
      <w:szCs w:val="28"/>
      <w:u w:color="000000"/>
      <w:lang w:val="en-US" w:eastAsia="lt-LT"/>
    </w:rPr>
  </w:style>
  <w:style w:type="character" w:customStyle="1" w:styleId="Heading5Char">
    <w:name w:val="Heading 5 Char"/>
    <w:link w:val="Heading5"/>
    <w:uiPriority w:val="99"/>
    <w:locked/>
    <w:rsid w:val="00DC79BB"/>
    <w:rPr>
      <w:rFonts w:ascii="Cambria" w:hAnsi="Cambria" w:cs="Cambria"/>
      <w:color w:val="243F60"/>
      <w:sz w:val="24"/>
      <w:szCs w:val="24"/>
    </w:rPr>
  </w:style>
  <w:style w:type="paragraph" w:styleId="Header">
    <w:name w:val="header"/>
    <w:basedOn w:val="Normal"/>
    <w:link w:val="HeaderChar"/>
    <w:uiPriority w:val="99"/>
    <w:rsid w:val="00786DDD"/>
    <w:pPr>
      <w:tabs>
        <w:tab w:val="center" w:pos="4819"/>
        <w:tab w:val="right" w:pos="9638"/>
      </w:tabs>
      <w:ind w:firstLine="709"/>
      <w:jc w:val="both"/>
    </w:pPr>
    <w:rPr>
      <w:rFonts w:eastAsia="Calibri"/>
      <w:lang w:val="lt-LT" w:eastAsia="en-US"/>
    </w:rPr>
  </w:style>
  <w:style w:type="character" w:customStyle="1" w:styleId="HeaderChar">
    <w:name w:val="Header Char"/>
    <w:link w:val="Header"/>
    <w:uiPriority w:val="99"/>
    <w:locked/>
    <w:rsid w:val="00786DDD"/>
    <w:rPr>
      <w:rFonts w:ascii="Times New Roman" w:hAnsi="Times New Roman" w:cs="Times New Roman"/>
      <w:sz w:val="24"/>
      <w:szCs w:val="24"/>
    </w:rPr>
  </w:style>
  <w:style w:type="paragraph" w:styleId="Footer">
    <w:name w:val="footer"/>
    <w:basedOn w:val="Normal"/>
    <w:link w:val="FooterChar"/>
    <w:uiPriority w:val="99"/>
    <w:rsid w:val="00786DDD"/>
    <w:pPr>
      <w:tabs>
        <w:tab w:val="center" w:pos="4819"/>
        <w:tab w:val="right" w:pos="9638"/>
      </w:tabs>
      <w:ind w:firstLine="709"/>
      <w:jc w:val="both"/>
    </w:pPr>
    <w:rPr>
      <w:rFonts w:eastAsia="Calibri"/>
      <w:lang w:val="lt-LT" w:eastAsia="en-US"/>
    </w:rPr>
  </w:style>
  <w:style w:type="character" w:customStyle="1" w:styleId="FooterChar">
    <w:name w:val="Footer Char"/>
    <w:link w:val="Footer"/>
    <w:uiPriority w:val="99"/>
    <w:locked/>
    <w:rsid w:val="00786DDD"/>
    <w:rPr>
      <w:rFonts w:ascii="Times New Roman" w:hAnsi="Times New Roman" w:cs="Times New Roman"/>
      <w:sz w:val="24"/>
      <w:szCs w:val="24"/>
    </w:rPr>
  </w:style>
  <w:style w:type="paragraph" w:styleId="BalloonText">
    <w:name w:val="Balloon Text"/>
    <w:basedOn w:val="Normal"/>
    <w:link w:val="BalloonTextChar"/>
    <w:uiPriority w:val="99"/>
    <w:semiHidden/>
    <w:rsid w:val="007D3948"/>
    <w:rPr>
      <w:rFonts w:ascii="Tahoma" w:hAnsi="Tahoma" w:cs="Tahoma"/>
      <w:sz w:val="16"/>
      <w:szCs w:val="16"/>
    </w:rPr>
  </w:style>
  <w:style w:type="character" w:customStyle="1" w:styleId="BalloonTextChar">
    <w:name w:val="Balloon Text Char"/>
    <w:link w:val="BalloonText"/>
    <w:uiPriority w:val="99"/>
    <w:locked/>
    <w:rsid w:val="007D3948"/>
    <w:rPr>
      <w:rFonts w:ascii="Tahoma" w:hAnsi="Tahoma" w:cs="Tahoma"/>
      <w:sz w:val="16"/>
      <w:szCs w:val="16"/>
    </w:rPr>
  </w:style>
  <w:style w:type="character" w:styleId="CommentReference">
    <w:name w:val="annotation reference"/>
    <w:uiPriority w:val="99"/>
    <w:semiHidden/>
    <w:rsid w:val="007D3948"/>
    <w:rPr>
      <w:sz w:val="16"/>
      <w:szCs w:val="16"/>
    </w:rPr>
  </w:style>
  <w:style w:type="paragraph" w:styleId="CommentText">
    <w:name w:val="annotation text"/>
    <w:basedOn w:val="Normal"/>
    <w:link w:val="CommentTextChar"/>
    <w:uiPriority w:val="99"/>
    <w:semiHidden/>
    <w:rsid w:val="007D3948"/>
    <w:pPr>
      <w:spacing w:after="200"/>
      <w:ind w:firstLine="709"/>
      <w:jc w:val="both"/>
    </w:pPr>
    <w:rPr>
      <w:rFonts w:eastAsia="Calibri"/>
      <w:sz w:val="20"/>
      <w:szCs w:val="20"/>
      <w:lang w:val="lt-LT" w:eastAsia="en-US"/>
    </w:rPr>
  </w:style>
  <w:style w:type="character" w:customStyle="1" w:styleId="CommentTextChar">
    <w:name w:val="Comment Text Char"/>
    <w:link w:val="CommentText"/>
    <w:uiPriority w:val="99"/>
    <w:locked/>
    <w:rsid w:val="007D39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948"/>
    <w:rPr>
      <w:b/>
      <w:bCs/>
    </w:rPr>
  </w:style>
  <w:style w:type="character" w:customStyle="1" w:styleId="CommentSubjectChar">
    <w:name w:val="Comment Subject Char"/>
    <w:link w:val="CommentSubject"/>
    <w:uiPriority w:val="99"/>
    <w:semiHidden/>
    <w:locked/>
    <w:rsid w:val="007D3948"/>
    <w:rPr>
      <w:rFonts w:ascii="Times New Roman" w:hAnsi="Times New Roman" w:cs="Times New Roman"/>
      <w:b/>
      <w:bCs/>
      <w:sz w:val="20"/>
      <w:szCs w:val="20"/>
    </w:rPr>
  </w:style>
  <w:style w:type="character" w:styleId="Hyperlink">
    <w:name w:val="Hyperlink"/>
    <w:uiPriority w:val="99"/>
    <w:rsid w:val="007E1DEE"/>
    <w:rPr>
      <w:color w:val="0000FF"/>
      <w:u w:val="single"/>
    </w:rPr>
  </w:style>
  <w:style w:type="paragraph" w:styleId="ListParagraph">
    <w:name w:val="List Paragraph"/>
    <w:basedOn w:val="Normal"/>
    <w:uiPriority w:val="99"/>
    <w:qFormat/>
    <w:rsid w:val="003875E3"/>
    <w:pPr>
      <w:spacing w:after="200"/>
      <w:ind w:left="720" w:firstLine="709"/>
      <w:jc w:val="both"/>
    </w:pPr>
    <w:rPr>
      <w:rFonts w:eastAsia="Calibri"/>
      <w:lang w:val="lt-LT" w:eastAsia="en-US"/>
    </w:rPr>
  </w:style>
  <w:style w:type="paragraph" w:styleId="FootnoteText">
    <w:name w:val="footnote text"/>
    <w:basedOn w:val="Normal"/>
    <w:link w:val="FootnoteTextChar"/>
    <w:uiPriority w:val="99"/>
    <w:semiHidden/>
    <w:rsid w:val="00236977"/>
    <w:pPr>
      <w:ind w:firstLine="709"/>
      <w:jc w:val="both"/>
    </w:pPr>
    <w:rPr>
      <w:rFonts w:eastAsia="Calibri"/>
      <w:sz w:val="20"/>
      <w:szCs w:val="20"/>
      <w:lang w:val="lt-LT" w:eastAsia="en-US"/>
    </w:rPr>
  </w:style>
  <w:style w:type="character" w:customStyle="1" w:styleId="FootnoteTextChar">
    <w:name w:val="Footnote Text Char"/>
    <w:link w:val="FootnoteText"/>
    <w:uiPriority w:val="99"/>
    <w:locked/>
    <w:rsid w:val="00236977"/>
    <w:rPr>
      <w:rFonts w:ascii="Times New Roman" w:hAnsi="Times New Roman" w:cs="Times New Roman"/>
      <w:sz w:val="20"/>
      <w:szCs w:val="20"/>
    </w:rPr>
  </w:style>
  <w:style w:type="character" w:styleId="FootnoteReference">
    <w:name w:val="footnote reference"/>
    <w:uiPriority w:val="99"/>
    <w:semiHidden/>
    <w:rsid w:val="00236977"/>
    <w:rPr>
      <w:vertAlign w:val="superscript"/>
    </w:rPr>
  </w:style>
  <w:style w:type="paragraph" w:customStyle="1" w:styleId="bodytext">
    <w:name w:val="bodytext"/>
    <w:uiPriority w:val="99"/>
    <w:rsid w:val="00A176DF"/>
    <w:pPr>
      <w:spacing w:before="100" w:after="100"/>
    </w:pPr>
    <w:rPr>
      <w:rFonts w:ascii="Times New Roman" w:eastAsia="Times New Roman" w:hAnsi="Arial Unicode MS"/>
      <w:color w:val="000000"/>
      <w:sz w:val="24"/>
      <w:szCs w:val="24"/>
      <w:u w:color="000000"/>
      <w:lang w:val="en-US" w:eastAsia="en-US"/>
    </w:rPr>
  </w:style>
  <w:style w:type="character" w:customStyle="1" w:styleId="Hyperlink4">
    <w:name w:val="Hyperlink.4"/>
    <w:uiPriority w:val="99"/>
    <w:rsid w:val="00A176DF"/>
    <w:rPr>
      <w:color w:val="0000FF"/>
      <w:u w:val="single" w:color="0000FF"/>
    </w:rPr>
  </w:style>
  <w:style w:type="character" w:customStyle="1" w:styleId="Hyperlink5">
    <w:name w:val="Hyperlink.5"/>
    <w:uiPriority w:val="99"/>
    <w:rsid w:val="00A176DF"/>
    <w:rPr>
      <w:color w:val="0000FF"/>
      <w:u w:val="single" w:color="000000"/>
    </w:rPr>
  </w:style>
  <w:style w:type="character" w:styleId="FollowedHyperlink">
    <w:name w:val="FollowedHyperlink"/>
    <w:uiPriority w:val="99"/>
    <w:semiHidden/>
    <w:rsid w:val="005371EF"/>
    <w:rPr>
      <w:color w:val="800080"/>
      <w:u w:val="single"/>
    </w:rPr>
  </w:style>
  <w:style w:type="paragraph" w:styleId="Caption">
    <w:name w:val="caption"/>
    <w:basedOn w:val="Normal"/>
    <w:next w:val="Normal"/>
    <w:uiPriority w:val="99"/>
    <w:qFormat/>
    <w:rsid w:val="00912875"/>
    <w:pPr>
      <w:jc w:val="right"/>
    </w:pPr>
    <w:rPr>
      <w:lang w:val="lt-LT" w:eastAsia="en-US"/>
    </w:rPr>
  </w:style>
  <w:style w:type="character" w:customStyle="1" w:styleId="Numatytasispastraiposriftas1">
    <w:name w:val="Numatytasis pastraipos šriftas1"/>
    <w:uiPriority w:val="99"/>
    <w:rsid w:val="00912875"/>
  </w:style>
  <w:style w:type="paragraph" w:customStyle="1" w:styleId="Standard">
    <w:name w:val="Standard"/>
    <w:uiPriority w:val="99"/>
    <w:rsid w:val="00912875"/>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Hyperlink2">
    <w:name w:val="Hyperlink.2"/>
    <w:uiPriority w:val="99"/>
    <w:rsid w:val="003B72A4"/>
    <w:rPr>
      <w:color w:val="0000FF"/>
      <w:u w:val="single" w:color="0000FF"/>
    </w:rPr>
  </w:style>
  <w:style w:type="paragraph" w:customStyle="1" w:styleId="Sraopastraipa1">
    <w:name w:val="Sąrao pastraipa1"/>
    <w:basedOn w:val="Normal"/>
    <w:uiPriority w:val="99"/>
    <w:rsid w:val="00533321"/>
    <w:pPr>
      <w:spacing w:before="120"/>
      <w:ind w:left="720" w:firstLine="340"/>
      <w:jc w:val="both"/>
    </w:pPr>
    <w:rPr>
      <w:rFonts w:eastAsia="Batang"/>
      <w:sz w:val="22"/>
      <w:szCs w:val="22"/>
      <w:lang w:val="lt-LT" w:eastAsia="en-US"/>
    </w:rPr>
  </w:style>
  <w:style w:type="paragraph" w:customStyle="1" w:styleId="NoSpacing3">
    <w:name w:val="No Spacing3"/>
    <w:uiPriority w:val="99"/>
    <w:rsid w:val="00533321"/>
    <w:rPr>
      <w:rFonts w:ascii="Times New Roman" w:hAnsi="Times New Roman"/>
      <w:sz w:val="24"/>
      <w:szCs w:val="24"/>
    </w:rPr>
  </w:style>
  <w:style w:type="character" w:customStyle="1" w:styleId="A7">
    <w:name w:val="A7"/>
    <w:uiPriority w:val="99"/>
    <w:rsid w:val="002B2ECE"/>
    <w:rPr>
      <w:b/>
      <w:bCs/>
      <w:color w:val="auto"/>
      <w:sz w:val="26"/>
      <w:szCs w:val="26"/>
    </w:rPr>
  </w:style>
  <w:style w:type="paragraph" w:customStyle="1" w:styleId="Pa24">
    <w:name w:val="Pa24"/>
    <w:basedOn w:val="Normal"/>
    <w:next w:val="Normal"/>
    <w:uiPriority w:val="99"/>
    <w:rsid w:val="002B2ECE"/>
    <w:pPr>
      <w:autoSpaceDE w:val="0"/>
      <w:autoSpaceDN w:val="0"/>
      <w:adjustRightInd w:val="0"/>
      <w:spacing w:line="241" w:lineRule="atLeast"/>
    </w:pPr>
    <w:rPr>
      <w:lang w:val="en-US" w:eastAsia="en-US"/>
    </w:rPr>
  </w:style>
  <w:style w:type="character" w:customStyle="1" w:styleId="A2">
    <w:name w:val="A2"/>
    <w:uiPriority w:val="99"/>
    <w:rsid w:val="002B2ECE"/>
    <w:rPr>
      <w:color w:val="auto"/>
      <w:sz w:val="22"/>
      <w:szCs w:val="22"/>
    </w:rPr>
  </w:style>
  <w:style w:type="paragraph" w:styleId="NormalWeb">
    <w:name w:val="Normal (Web)"/>
    <w:basedOn w:val="Normal"/>
    <w:link w:val="NormalWebChar"/>
    <w:uiPriority w:val="99"/>
    <w:rsid w:val="00086757"/>
    <w:pPr>
      <w:spacing w:after="200"/>
      <w:ind w:firstLine="709"/>
      <w:jc w:val="both"/>
    </w:pPr>
    <w:rPr>
      <w:rFonts w:eastAsia="Calibri"/>
      <w:lang w:val="en-US" w:eastAsia="en-US"/>
    </w:rPr>
  </w:style>
  <w:style w:type="paragraph" w:customStyle="1" w:styleId="Body">
    <w:name w:val="Body"/>
    <w:uiPriority w:val="99"/>
    <w:rsid w:val="0012775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lang w:val="en-US"/>
    </w:rPr>
  </w:style>
  <w:style w:type="table" w:styleId="TableGrid">
    <w:name w:val="Table Grid"/>
    <w:basedOn w:val="TableNormal"/>
    <w:uiPriority w:val="99"/>
    <w:rsid w:val="005B5D0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B5D01"/>
    <w:rPr>
      <w:i/>
      <w:iCs/>
    </w:rPr>
  </w:style>
  <w:style w:type="character" w:customStyle="1" w:styleId="Hyperlink3">
    <w:name w:val="Hyperlink.3"/>
    <w:uiPriority w:val="99"/>
    <w:rsid w:val="001628BE"/>
    <w:rPr>
      <w:color w:val="0000FF"/>
      <w:u w:val="single" w:color="0000FF"/>
    </w:rPr>
  </w:style>
  <w:style w:type="table" w:customStyle="1" w:styleId="Lentelstinklelis1">
    <w:name w:val="Lentelės tinklelis1"/>
    <w:uiPriority w:val="99"/>
    <w:rsid w:val="00B6412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uiPriority w:val="99"/>
    <w:rsid w:val="00B6412D"/>
  </w:style>
  <w:style w:type="paragraph" w:customStyle="1" w:styleId="DiagramaDiagrama4CharChar">
    <w:name w:val="Diagrama Diagrama4 Char Char"/>
    <w:basedOn w:val="Normal"/>
    <w:uiPriority w:val="99"/>
    <w:rsid w:val="00B6412D"/>
    <w:pPr>
      <w:widowControl w:val="0"/>
      <w:adjustRightInd w:val="0"/>
      <w:spacing w:after="160" w:line="240" w:lineRule="exact"/>
      <w:jc w:val="both"/>
    </w:pPr>
    <w:rPr>
      <w:rFonts w:ascii="Tahoma" w:hAnsi="Tahoma" w:cs="Tahoma"/>
      <w:sz w:val="20"/>
      <w:szCs w:val="20"/>
      <w:lang w:val="en-US" w:eastAsia="en-US"/>
    </w:rPr>
  </w:style>
  <w:style w:type="paragraph" w:customStyle="1" w:styleId="DiagramaDiagrama2CharChar">
    <w:name w:val="Diagrama Diagrama2 Char Char"/>
    <w:basedOn w:val="Normal"/>
    <w:uiPriority w:val="99"/>
    <w:rsid w:val="00B6412D"/>
    <w:pPr>
      <w:spacing w:after="160" w:line="240" w:lineRule="exact"/>
    </w:pPr>
    <w:rPr>
      <w:rFonts w:ascii="Verdana" w:hAnsi="Verdana" w:cs="Verdana"/>
      <w:sz w:val="16"/>
      <w:szCs w:val="16"/>
      <w:lang w:val="en-US" w:eastAsia="en-US"/>
    </w:rPr>
  </w:style>
  <w:style w:type="character" w:styleId="PageNumber">
    <w:name w:val="page number"/>
    <w:basedOn w:val="DefaultParagraphFont"/>
    <w:uiPriority w:val="99"/>
    <w:rsid w:val="00B6412D"/>
  </w:style>
  <w:style w:type="paragraph" w:customStyle="1" w:styleId="BodyText1">
    <w:name w:val="Body Text1"/>
    <w:basedOn w:val="Normal"/>
    <w:uiPriority w:val="99"/>
    <w:rsid w:val="00A71290"/>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Strong">
    <w:name w:val="Strong"/>
    <w:uiPriority w:val="22"/>
    <w:qFormat/>
    <w:rsid w:val="00A71290"/>
    <w:rPr>
      <w:b/>
      <w:bCs/>
    </w:rPr>
  </w:style>
  <w:style w:type="paragraph" w:styleId="TOC1">
    <w:name w:val="toc 1"/>
    <w:basedOn w:val="Normal"/>
    <w:next w:val="Normal"/>
    <w:autoRedefine/>
    <w:uiPriority w:val="99"/>
    <w:semiHidden/>
    <w:rsid w:val="001B049A"/>
    <w:pPr>
      <w:tabs>
        <w:tab w:val="right" w:leader="dot" w:pos="10195"/>
      </w:tabs>
      <w:spacing w:after="100"/>
      <w:jc w:val="both"/>
    </w:pPr>
    <w:rPr>
      <w:rFonts w:eastAsia="Calibri"/>
      <w:lang w:val="lt-LT" w:eastAsia="en-US"/>
    </w:rPr>
  </w:style>
  <w:style w:type="paragraph" w:styleId="TOC2">
    <w:name w:val="toc 2"/>
    <w:basedOn w:val="Normal"/>
    <w:next w:val="Normal"/>
    <w:autoRedefine/>
    <w:uiPriority w:val="39"/>
    <w:rsid w:val="001B049A"/>
    <w:pPr>
      <w:tabs>
        <w:tab w:val="right" w:leader="dot" w:pos="10195"/>
      </w:tabs>
      <w:spacing w:after="100"/>
      <w:jc w:val="both"/>
    </w:pPr>
    <w:rPr>
      <w:rFonts w:eastAsia="Calibri"/>
      <w:lang w:val="lt-LT" w:eastAsia="en-US"/>
    </w:rPr>
  </w:style>
  <w:style w:type="paragraph" w:styleId="TOC3">
    <w:name w:val="toc 3"/>
    <w:basedOn w:val="Normal"/>
    <w:next w:val="Normal"/>
    <w:autoRedefine/>
    <w:uiPriority w:val="39"/>
    <w:rsid w:val="00FB2802"/>
    <w:pPr>
      <w:tabs>
        <w:tab w:val="left" w:pos="1760"/>
        <w:tab w:val="right" w:leader="dot" w:pos="10195"/>
      </w:tabs>
      <w:spacing w:after="100"/>
      <w:ind w:left="851" w:hanging="284"/>
      <w:jc w:val="both"/>
    </w:pPr>
    <w:rPr>
      <w:rFonts w:eastAsia="Calibri"/>
      <w:lang w:val="lt-LT" w:eastAsia="en-US"/>
    </w:rPr>
  </w:style>
  <w:style w:type="paragraph" w:customStyle="1" w:styleId="BodyText2">
    <w:name w:val="Body Text2"/>
    <w:basedOn w:val="Normal"/>
    <w:uiPriority w:val="99"/>
    <w:rsid w:val="004B1404"/>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wffiletext">
    <w:name w:val="wf_file_text"/>
    <w:basedOn w:val="DefaultParagraphFont"/>
    <w:uiPriority w:val="99"/>
    <w:rsid w:val="001E121B"/>
  </w:style>
  <w:style w:type="paragraph" w:customStyle="1" w:styleId="Default">
    <w:name w:val="Default"/>
    <w:uiPriority w:val="99"/>
    <w:rsid w:val="001A7395"/>
    <w:pPr>
      <w:autoSpaceDE w:val="0"/>
      <w:autoSpaceDN w:val="0"/>
      <w:adjustRightInd w:val="0"/>
    </w:pPr>
    <w:rPr>
      <w:rFonts w:ascii="Times New Roman" w:hAnsi="Times New Roman"/>
      <w:color w:val="000000"/>
      <w:sz w:val="24"/>
      <w:szCs w:val="24"/>
      <w:lang w:val="en-US" w:eastAsia="en-US"/>
    </w:rPr>
  </w:style>
  <w:style w:type="paragraph" w:styleId="PlainText">
    <w:name w:val="Plain Text"/>
    <w:basedOn w:val="Normal"/>
    <w:link w:val="PlainTextChar"/>
    <w:uiPriority w:val="99"/>
    <w:rsid w:val="00B67E08"/>
    <w:rPr>
      <w:rFonts w:ascii="Courier New" w:hAnsi="Courier New" w:cs="Courier New"/>
      <w:sz w:val="20"/>
      <w:szCs w:val="20"/>
      <w:lang w:val="en-US" w:eastAsia="en-US"/>
    </w:rPr>
  </w:style>
  <w:style w:type="character" w:customStyle="1" w:styleId="PlainTextChar">
    <w:name w:val="Plain Text Char"/>
    <w:link w:val="PlainText"/>
    <w:uiPriority w:val="99"/>
    <w:locked/>
    <w:rsid w:val="00B67E08"/>
    <w:rPr>
      <w:rFonts w:ascii="Courier New" w:hAnsi="Courier New" w:cs="Courier New"/>
      <w:sz w:val="20"/>
      <w:szCs w:val="20"/>
      <w:lang w:val="en-US"/>
    </w:rPr>
  </w:style>
  <w:style w:type="paragraph" w:styleId="BodyText0">
    <w:name w:val="Body Text"/>
    <w:basedOn w:val="Normal"/>
    <w:link w:val="BodyTextChar"/>
    <w:uiPriority w:val="99"/>
    <w:rsid w:val="00550D14"/>
    <w:pPr>
      <w:spacing w:before="120" w:after="120"/>
    </w:pPr>
    <w:rPr>
      <w:rFonts w:ascii="Calibri" w:eastAsia="Calibri" w:hAnsi="Calibri" w:cs="Calibri"/>
      <w:sz w:val="22"/>
      <w:szCs w:val="22"/>
      <w:lang w:val="lt-LT" w:eastAsia="en-US"/>
    </w:rPr>
  </w:style>
  <w:style w:type="character" w:customStyle="1" w:styleId="BodyTextChar">
    <w:name w:val="Body Text Char"/>
    <w:link w:val="BodyText0"/>
    <w:uiPriority w:val="99"/>
    <w:locked/>
    <w:rsid w:val="00550D14"/>
    <w:rPr>
      <w:rFonts w:ascii="Calibri" w:hAnsi="Calibri" w:cs="Calibri"/>
    </w:rPr>
  </w:style>
  <w:style w:type="character" w:customStyle="1" w:styleId="hps">
    <w:name w:val="hps"/>
    <w:uiPriority w:val="99"/>
    <w:rsid w:val="00550D14"/>
  </w:style>
  <w:style w:type="character" w:customStyle="1" w:styleId="FootnoteTextChar1">
    <w:name w:val="Footnote Text Char1"/>
    <w:uiPriority w:val="99"/>
    <w:rsid w:val="00550D14"/>
    <w:rPr>
      <w:rFonts w:ascii="Calibri" w:hAnsi="Calibri" w:cs="Calibri"/>
    </w:rPr>
  </w:style>
  <w:style w:type="paragraph" w:customStyle="1" w:styleId="ListParagraph1">
    <w:name w:val="List Paragraph1"/>
    <w:basedOn w:val="Normal"/>
    <w:link w:val="ListParagraphChar"/>
    <w:uiPriority w:val="99"/>
    <w:rsid w:val="00550D14"/>
    <w:pPr>
      <w:spacing w:line="276" w:lineRule="auto"/>
      <w:ind w:left="720"/>
    </w:pPr>
    <w:rPr>
      <w:rFonts w:ascii="Calibri" w:hAnsi="Calibri" w:cs="Calibri"/>
      <w:sz w:val="20"/>
      <w:szCs w:val="20"/>
      <w:lang w:val="en-US" w:eastAsia="en-US"/>
    </w:rPr>
  </w:style>
  <w:style w:type="character" w:customStyle="1" w:styleId="ListParagraphChar">
    <w:name w:val="List Paragraph Char"/>
    <w:link w:val="ListParagraph1"/>
    <w:uiPriority w:val="99"/>
    <w:locked/>
    <w:rsid w:val="00550D14"/>
    <w:rPr>
      <w:rFonts w:ascii="Calibri" w:hAnsi="Calibri" w:cs="Calibri"/>
    </w:rPr>
  </w:style>
  <w:style w:type="paragraph" w:styleId="BodyTextIndent">
    <w:name w:val="Body Text Indent"/>
    <w:basedOn w:val="Normal"/>
    <w:link w:val="BodyTextIndentChar"/>
    <w:uiPriority w:val="99"/>
    <w:rsid w:val="00550D14"/>
    <w:pPr>
      <w:spacing w:before="120" w:after="120"/>
      <w:ind w:left="283"/>
    </w:pPr>
    <w:rPr>
      <w:rFonts w:ascii="Calibri" w:eastAsia="Calibri" w:hAnsi="Calibri" w:cs="Calibri"/>
      <w:sz w:val="22"/>
      <w:szCs w:val="22"/>
      <w:lang w:val="lt-LT" w:eastAsia="en-US"/>
    </w:rPr>
  </w:style>
  <w:style w:type="character" w:customStyle="1" w:styleId="BodyTextIndentChar">
    <w:name w:val="Body Text Indent Char"/>
    <w:link w:val="BodyTextIndent"/>
    <w:uiPriority w:val="99"/>
    <w:locked/>
    <w:rsid w:val="00550D14"/>
    <w:rPr>
      <w:rFonts w:ascii="Calibri" w:hAnsi="Calibri" w:cs="Calibri"/>
    </w:rPr>
  </w:style>
  <w:style w:type="character" w:customStyle="1" w:styleId="NormalWebChar">
    <w:name w:val="Normal (Web) Char"/>
    <w:link w:val="NormalWeb"/>
    <w:uiPriority w:val="99"/>
    <w:locked/>
    <w:rsid w:val="00550D14"/>
    <w:rPr>
      <w:rFonts w:ascii="Times New Roman" w:hAnsi="Times New Roman" w:cs="Times New Roman"/>
      <w:sz w:val="24"/>
      <w:szCs w:val="24"/>
    </w:rPr>
  </w:style>
  <w:style w:type="character" w:customStyle="1" w:styleId="StyleLatinTimesNewRomanPSMT10pt">
    <w:name w:val="Style (Latin) TimesNewRomanPSMT 10 pt"/>
    <w:uiPriority w:val="99"/>
    <w:rsid w:val="00550D14"/>
    <w:rPr>
      <w:rFonts w:ascii="TimesNewRomanPSMT" w:hAnsi="TimesNewRomanPSMT" w:cs="TimesNewRomanPSMT"/>
      <w:sz w:val="20"/>
      <w:szCs w:val="20"/>
    </w:rPr>
  </w:style>
  <w:style w:type="paragraph" w:customStyle="1" w:styleId="NormalLatinTimesNewRomanPSMT">
    <w:name w:val="Normal + (Latin) TimesNewRomanPSMT"/>
    <w:aliases w:val="10 pt,Before:  0 pt"/>
    <w:basedOn w:val="Normal"/>
    <w:uiPriority w:val="99"/>
    <w:rsid w:val="00550D14"/>
    <w:pPr>
      <w:numPr>
        <w:numId w:val="26"/>
      </w:numPr>
      <w:tabs>
        <w:tab w:val="clear" w:pos="720"/>
      </w:tabs>
      <w:ind w:left="0" w:firstLine="0"/>
    </w:pPr>
    <w:rPr>
      <w:rFonts w:ascii="Calibri" w:eastAsia="Calibri" w:hAnsi="Calibri" w:cs="Calibri"/>
      <w:sz w:val="22"/>
      <w:szCs w:val="22"/>
      <w:lang w:val="lt-LT" w:eastAsia="en-US"/>
    </w:rPr>
  </w:style>
  <w:style w:type="character" w:customStyle="1" w:styleId="CommentTextChar1">
    <w:name w:val="Comment Text Char1"/>
    <w:uiPriority w:val="99"/>
    <w:semiHidden/>
    <w:rsid w:val="00550D14"/>
    <w:rPr>
      <w:rFonts w:ascii="Calibri" w:hAnsi="Calibri" w:cs="Calibri"/>
      <w:sz w:val="20"/>
      <w:szCs w:val="20"/>
    </w:rPr>
  </w:style>
  <w:style w:type="character" w:customStyle="1" w:styleId="BodyTextIndent2Char">
    <w:name w:val="Body Text Indent 2 Char"/>
    <w:link w:val="BodyTextIndent2"/>
    <w:uiPriority w:val="99"/>
    <w:semiHidden/>
    <w:locked/>
    <w:rsid w:val="00550D14"/>
    <w:rPr>
      <w:rFonts w:ascii="Calibri" w:hAnsi="Calibri" w:cs="Calibri"/>
    </w:rPr>
  </w:style>
  <w:style w:type="paragraph" w:styleId="BodyTextIndent2">
    <w:name w:val="Body Text Indent 2"/>
    <w:basedOn w:val="Normal"/>
    <w:link w:val="BodyTextIndent2Char"/>
    <w:uiPriority w:val="99"/>
    <w:semiHidden/>
    <w:rsid w:val="00550D14"/>
    <w:pPr>
      <w:spacing w:before="120" w:after="120" w:line="480" w:lineRule="auto"/>
      <w:ind w:left="283"/>
    </w:pPr>
    <w:rPr>
      <w:rFonts w:ascii="Calibri" w:eastAsia="Calibri" w:hAnsi="Calibri" w:cs="Calibri"/>
      <w:sz w:val="22"/>
      <w:szCs w:val="22"/>
      <w:lang w:val="en-US" w:eastAsia="en-US"/>
    </w:rPr>
  </w:style>
  <w:style w:type="character" w:customStyle="1" w:styleId="BodyTextIndent2Char1">
    <w:name w:val="Body Text Indent 2 Char1"/>
    <w:uiPriority w:val="99"/>
    <w:semiHidden/>
    <w:locked/>
    <w:rsid w:val="00550D14"/>
    <w:rPr>
      <w:rFonts w:ascii="Times New Roman" w:hAnsi="Times New Roman" w:cs="Times New Roman"/>
      <w:sz w:val="24"/>
      <w:szCs w:val="24"/>
      <w:lang w:val="en-GB" w:eastAsia="en-GB"/>
    </w:rPr>
  </w:style>
  <w:style w:type="paragraph" w:styleId="ListBullet">
    <w:name w:val="List Bullet"/>
    <w:basedOn w:val="Normal"/>
    <w:uiPriority w:val="99"/>
    <w:rsid w:val="00550D14"/>
    <w:pPr>
      <w:tabs>
        <w:tab w:val="num" w:pos="360"/>
      </w:tabs>
      <w:spacing w:before="120"/>
      <w:ind w:left="360" w:hanging="360"/>
    </w:pPr>
    <w:rPr>
      <w:rFonts w:ascii="Calibri" w:eastAsia="Calibri" w:hAnsi="Calibri" w:cs="Calibri"/>
      <w:sz w:val="22"/>
      <w:szCs w:val="22"/>
      <w:lang w:val="lt-LT" w:eastAsia="en-US"/>
    </w:rPr>
  </w:style>
  <w:style w:type="character" w:customStyle="1" w:styleId="discreet">
    <w:name w:val="discreet"/>
    <w:uiPriority w:val="99"/>
    <w:rsid w:val="00550D14"/>
  </w:style>
  <w:style w:type="character" w:customStyle="1" w:styleId="FooterChar1">
    <w:name w:val="Footer Char1"/>
    <w:uiPriority w:val="99"/>
    <w:locked/>
    <w:rsid w:val="00550D14"/>
    <w:rPr>
      <w:rFonts w:ascii="Arial" w:hAnsi="Arial" w:cs="Arial"/>
      <w:lang w:val="lt-LT"/>
    </w:rPr>
  </w:style>
  <w:style w:type="paragraph" w:styleId="NormalIndent">
    <w:name w:val="Normal Indent"/>
    <w:basedOn w:val="Normal"/>
    <w:uiPriority w:val="99"/>
    <w:rsid w:val="00550D14"/>
    <w:pPr>
      <w:numPr>
        <w:numId w:val="30"/>
      </w:numPr>
      <w:spacing w:before="120"/>
      <w:ind w:firstLine="0"/>
    </w:pPr>
    <w:rPr>
      <w:rFonts w:ascii="Calibri" w:eastAsia="Calibri" w:hAnsi="Calibri" w:cs="Calibri"/>
      <w:sz w:val="22"/>
      <w:szCs w:val="22"/>
      <w:lang w:val="lt-LT" w:eastAsia="en-US"/>
    </w:rPr>
  </w:style>
  <w:style w:type="character" w:styleId="IntenseEmphasis">
    <w:name w:val="Intense Emphasis"/>
    <w:uiPriority w:val="99"/>
    <w:qFormat/>
    <w:rsid w:val="00550D14"/>
    <w:rPr>
      <w:b/>
      <w:bCs/>
      <w:i/>
      <w:iCs/>
      <w:color w:val="4F81BD"/>
    </w:rPr>
  </w:style>
  <w:style w:type="paragraph" w:customStyle="1" w:styleId="NormalTimes">
    <w:name w:val="Normal + Times"/>
    <w:basedOn w:val="Normal"/>
    <w:uiPriority w:val="99"/>
    <w:rsid w:val="00550D14"/>
    <w:pPr>
      <w:spacing w:before="120"/>
    </w:pPr>
    <w:rPr>
      <w:rFonts w:ascii="Calibri" w:eastAsia="Calibri" w:hAnsi="Calibri" w:cs="Calibri"/>
      <w:b/>
      <w:bCs/>
      <w:sz w:val="22"/>
      <w:szCs w:val="22"/>
      <w:lang w:val="lt-LT" w:eastAsia="en-US"/>
    </w:rPr>
  </w:style>
  <w:style w:type="paragraph" w:customStyle="1" w:styleId="sandai">
    <w:name w:val="sandai"/>
    <w:basedOn w:val="Normal"/>
    <w:uiPriority w:val="99"/>
    <w:rsid w:val="00550D14"/>
    <w:pPr>
      <w:spacing w:before="100" w:beforeAutospacing="1" w:after="100" w:afterAutospacing="1"/>
    </w:pPr>
    <w:rPr>
      <w:lang w:val="lt-LT" w:eastAsia="lt-LT"/>
    </w:rPr>
  </w:style>
  <w:style w:type="paragraph" w:customStyle="1" w:styleId="StiliusLotynTimesNewRoman12ptParykintasisPrie0pt">
    <w:name w:val="Stilius (Lotynų) Times New Roman 12 pt Parykintasis Prie:  0 pt"/>
    <w:basedOn w:val="Normal"/>
    <w:uiPriority w:val="99"/>
    <w:rsid w:val="00550D14"/>
    <w:pPr>
      <w:suppressAutoHyphens/>
    </w:pPr>
    <w:rPr>
      <w:b/>
      <w:bCs/>
      <w:lang w:val="lt-LT" w:eastAsia="ar-SA"/>
    </w:rPr>
  </w:style>
  <w:style w:type="paragraph" w:customStyle="1" w:styleId="tlist">
    <w:name w:val="tlist"/>
    <w:basedOn w:val="Normal"/>
    <w:link w:val="tlistChar"/>
    <w:uiPriority w:val="99"/>
    <w:rsid w:val="00550D14"/>
    <w:pPr>
      <w:tabs>
        <w:tab w:val="left" w:pos="340"/>
      </w:tabs>
    </w:pPr>
    <w:rPr>
      <w:rFonts w:eastAsia="Calibri"/>
      <w:sz w:val="20"/>
      <w:szCs w:val="20"/>
      <w:lang w:val="en-US" w:eastAsia="en-US"/>
    </w:rPr>
  </w:style>
  <w:style w:type="character" w:customStyle="1" w:styleId="tlistChar">
    <w:name w:val="tlist Char"/>
    <w:link w:val="tlist"/>
    <w:uiPriority w:val="99"/>
    <w:locked/>
    <w:rsid w:val="00550D14"/>
    <w:rPr>
      <w:rFonts w:ascii="Times New Roman" w:hAnsi="Times New Roman" w:cs="Times New Roman"/>
      <w:sz w:val="20"/>
      <w:szCs w:val="20"/>
    </w:rPr>
  </w:style>
  <w:style w:type="character" w:styleId="SubtleReference">
    <w:name w:val="Subtle Reference"/>
    <w:uiPriority w:val="99"/>
    <w:qFormat/>
    <w:rsid w:val="00550D14"/>
    <w:rPr>
      <w:smallCaps/>
    </w:rPr>
  </w:style>
  <w:style w:type="character" w:customStyle="1" w:styleId="WW8Num22z1">
    <w:name w:val="WW8Num22z1"/>
    <w:uiPriority w:val="99"/>
    <w:rsid w:val="00550D14"/>
    <w:rPr>
      <w:rFonts w:ascii="Courier New" w:hAnsi="Courier New" w:cs="Courier New"/>
    </w:rPr>
  </w:style>
  <w:style w:type="character" w:customStyle="1" w:styleId="st">
    <w:name w:val="st"/>
    <w:uiPriority w:val="99"/>
    <w:rsid w:val="00550D14"/>
  </w:style>
  <w:style w:type="paragraph" w:customStyle="1" w:styleId="TableParagraph">
    <w:name w:val="Table Paragraph"/>
    <w:basedOn w:val="Normal"/>
    <w:uiPriority w:val="99"/>
    <w:rsid w:val="00550D14"/>
    <w:pPr>
      <w:widowControl w:val="0"/>
      <w:autoSpaceDE w:val="0"/>
      <w:autoSpaceDN w:val="0"/>
      <w:adjustRightInd w:val="0"/>
    </w:pPr>
    <w:rPr>
      <w:lang w:val="lt-LT" w:eastAsia="lt-LT"/>
    </w:rPr>
  </w:style>
  <w:style w:type="paragraph" w:styleId="TOC4">
    <w:name w:val="toc 4"/>
    <w:basedOn w:val="Normal"/>
    <w:next w:val="Normal"/>
    <w:autoRedefine/>
    <w:uiPriority w:val="99"/>
    <w:semiHidden/>
    <w:rsid w:val="00550D14"/>
    <w:pPr>
      <w:ind w:left="660"/>
    </w:pPr>
    <w:rPr>
      <w:rFonts w:ascii="Cambria" w:eastAsia="Calibri" w:hAnsi="Cambria" w:cs="Cambria"/>
      <w:sz w:val="20"/>
      <w:szCs w:val="20"/>
      <w:lang w:val="lt-LT" w:eastAsia="en-US"/>
    </w:rPr>
  </w:style>
  <w:style w:type="paragraph" w:styleId="TOC5">
    <w:name w:val="toc 5"/>
    <w:basedOn w:val="Normal"/>
    <w:next w:val="Normal"/>
    <w:autoRedefine/>
    <w:uiPriority w:val="99"/>
    <w:semiHidden/>
    <w:rsid w:val="00550D14"/>
    <w:pPr>
      <w:ind w:left="880"/>
    </w:pPr>
    <w:rPr>
      <w:rFonts w:ascii="Cambria" w:eastAsia="Calibri" w:hAnsi="Cambria" w:cs="Cambria"/>
      <w:sz w:val="20"/>
      <w:szCs w:val="20"/>
      <w:lang w:val="lt-LT" w:eastAsia="en-US"/>
    </w:rPr>
  </w:style>
  <w:style w:type="paragraph" w:styleId="TOC6">
    <w:name w:val="toc 6"/>
    <w:basedOn w:val="Normal"/>
    <w:next w:val="Normal"/>
    <w:autoRedefine/>
    <w:uiPriority w:val="99"/>
    <w:semiHidden/>
    <w:rsid w:val="00550D14"/>
    <w:pPr>
      <w:ind w:left="1100"/>
    </w:pPr>
    <w:rPr>
      <w:rFonts w:ascii="Cambria" w:eastAsia="Calibri" w:hAnsi="Cambria" w:cs="Cambria"/>
      <w:sz w:val="20"/>
      <w:szCs w:val="20"/>
      <w:lang w:val="lt-LT" w:eastAsia="en-US"/>
    </w:rPr>
  </w:style>
  <w:style w:type="paragraph" w:styleId="TOC7">
    <w:name w:val="toc 7"/>
    <w:basedOn w:val="Normal"/>
    <w:next w:val="Normal"/>
    <w:autoRedefine/>
    <w:uiPriority w:val="99"/>
    <w:semiHidden/>
    <w:rsid w:val="00550D14"/>
    <w:pPr>
      <w:ind w:left="1320"/>
    </w:pPr>
    <w:rPr>
      <w:rFonts w:ascii="Cambria" w:eastAsia="Calibri" w:hAnsi="Cambria" w:cs="Cambria"/>
      <w:sz w:val="20"/>
      <w:szCs w:val="20"/>
      <w:lang w:val="lt-LT" w:eastAsia="en-US"/>
    </w:rPr>
  </w:style>
  <w:style w:type="paragraph" w:styleId="TOC8">
    <w:name w:val="toc 8"/>
    <w:basedOn w:val="Normal"/>
    <w:next w:val="Normal"/>
    <w:autoRedefine/>
    <w:uiPriority w:val="99"/>
    <w:semiHidden/>
    <w:rsid w:val="00550D14"/>
    <w:pPr>
      <w:ind w:left="1540"/>
    </w:pPr>
    <w:rPr>
      <w:rFonts w:ascii="Cambria" w:eastAsia="Calibri" w:hAnsi="Cambria" w:cs="Cambria"/>
      <w:sz w:val="20"/>
      <w:szCs w:val="20"/>
      <w:lang w:val="lt-LT" w:eastAsia="en-US"/>
    </w:rPr>
  </w:style>
  <w:style w:type="paragraph" w:styleId="TOC9">
    <w:name w:val="toc 9"/>
    <w:basedOn w:val="Normal"/>
    <w:next w:val="Normal"/>
    <w:autoRedefine/>
    <w:uiPriority w:val="99"/>
    <w:semiHidden/>
    <w:rsid w:val="00550D14"/>
    <w:pPr>
      <w:ind w:left="1760"/>
    </w:pPr>
    <w:rPr>
      <w:rFonts w:ascii="Cambria" w:eastAsia="Calibri" w:hAnsi="Cambria" w:cs="Cambria"/>
      <w:sz w:val="20"/>
      <w:szCs w:val="20"/>
      <w:lang w:val="lt-LT" w:eastAsia="en-US"/>
    </w:rPr>
  </w:style>
  <w:style w:type="paragraph" w:customStyle="1" w:styleId="ColorfulShading-Accent11">
    <w:name w:val="Colorful Shading - Accent 11"/>
    <w:hidden/>
    <w:uiPriority w:val="99"/>
    <w:rsid w:val="00550D14"/>
    <w:rPr>
      <w:rFonts w:cs="Calibri"/>
      <w:sz w:val="22"/>
      <w:szCs w:val="22"/>
      <w:lang w:eastAsia="en-US"/>
    </w:rPr>
  </w:style>
  <w:style w:type="character" w:styleId="HTMLCode">
    <w:name w:val="HTML Code"/>
    <w:uiPriority w:val="99"/>
    <w:rsid w:val="00550D14"/>
    <w:rPr>
      <w:rFonts w:ascii="Courier New" w:hAnsi="Courier New" w:cs="Courier New"/>
      <w:sz w:val="20"/>
      <w:szCs w:val="20"/>
    </w:rPr>
  </w:style>
  <w:style w:type="character" w:customStyle="1" w:styleId="searchword">
    <w:name w:val="searchword"/>
    <w:uiPriority w:val="99"/>
    <w:rsid w:val="00550D14"/>
  </w:style>
  <w:style w:type="character" w:customStyle="1" w:styleId="exldetailsdisplayval">
    <w:name w:val="exldetailsdisplayval"/>
    <w:uiPriority w:val="99"/>
    <w:rsid w:val="00550D14"/>
  </w:style>
  <w:style w:type="character" w:customStyle="1" w:styleId="IntenseEmphasis1">
    <w:name w:val="Intense Emphasis1"/>
    <w:uiPriority w:val="99"/>
    <w:rsid w:val="00550D14"/>
    <w:rPr>
      <w:b/>
      <w:bCs/>
      <w:i/>
      <w:iCs/>
      <w:color w:val="4F81BD"/>
    </w:rPr>
  </w:style>
  <w:style w:type="character" w:customStyle="1" w:styleId="highlight">
    <w:name w:val="highlight"/>
    <w:uiPriority w:val="99"/>
    <w:rsid w:val="00550D14"/>
  </w:style>
  <w:style w:type="paragraph" w:styleId="Revision">
    <w:name w:val="Revision"/>
    <w:hidden/>
    <w:uiPriority w:val="99"/>
    <w:semiHidden/>
    <w:rsid w:val="00550D14"/>
    <w:rPr>
      <w:rFonts w:cs="Calibri"/>
      <w:sz w:val="22"/>
      <w:szCs w:val="22"/>
      <w:lang w:eastAsia="en-US"/>
    </w:rPr>
  </w:style>
  <w:style w:type="paragraph" w:customStyle="1" w:styleId="font5">
    <w:name w:val="font5"/>
    <w:basedOn w:val="Normal"/>
    <w:uiPriority w:val="99"/>
    <w:rsid w:val="00550D14"/>
    <w:pPr>
      <w:spacing w:before="100" w:beforeAutospacing="1" w:after="100" w:afterAutospacing="1"/>
    </w:pPr>
    <w:rPr>
      <w:b/>
      <w:bCs/>
      <w:color w:val="000000"/>
      <w:sz w:val="20"/>
      <w:szCs w:val="20"/>
      <w:lang w:val="lt-LT" w:eastAsia="lt-LT"/>
    </w:rPr>
  </w:style>
  <w:style w:type="paragraph" w:customStyle="1" w:styleId="xl64">
    <w:name w:val="xl64"/>
    <w:basedOn w:val="Normal"/>
    <w:uiPriority w:val="99"/>
    <w:rsid w:val="00550D14"/>
    <w:pPr>
      <w:pBdr>
        <w:bottom w:val="single" w:sz="8" w:space="0" w:color="auto"/>
        <w:right w:val="single" w:sz="8" w:space="0" w:color="auto"/>
      </w:pBdr>
      <w:spacing w:before="100" w:beforeAutospacing="1" w:after="100" w:afterAutospacing="1"/>
      <w:jc w:val="center"/>
      <w:textAlignment w:val="center"/>
    </w:pPr>
    <w:rPr>
      <w:sz w:val="20"/>
      <w:szCs w:val="20"/>
      <w:lang w:val="lt-LT" w:eastAsia="lt-LT"/>
    </w:rPr>
  </w:style>
  <w:style w:type="paragraph" w:customStyle="1" w:styleId="xl65">
    <w:name w:val="xl65"/>
    <w:basedOn w:val="Normal"/>
    <w:uiPriority w:val="99"/>
    <w:rsid w:val="00550D14"/>
    <w:pPr>
      <w:pBdr>
        <w:bottom w:val="single" w:sz="8" w:space="0" w:color="auto"/>
        <w:right w:val="single" w:sz="8" w:space="0" w:color="auto"/>
      </w:pBdr>
      <w:shd w:val="clear" w:color="000000" w:fill="BFBFBF"/>
      <w:spacing w:before="100" w:beforeAutospacing="1" w:after="100" w:afterAutospacing="1"/>
      <w:textAlignment w:val="center"/>
    </w:pPr>
    <w:rPr>
      <w:b/>
      <w:bCs/>
      <w:sz w:val="20"/>
      <w:szCs w:val="20"/>
      <w:lang w:val="lt-LT" w:eastAsia="lt-LT"/>
    </w:rPr>
  </w:style>
  <w:style w:type="paragraph" w:customStyle="1" w:styleId="xl66">
    <w:name w:val="xl66"/>
    <w:basedOn w:val="Normal"/>
    <w:uiPriority w:val="99"/>
    <w:rsid w:val="00550D14"/>
    <w:pPr>
      <w:pBdr>
        <w:bottom w:val="single" w:sz="8" w:space="0" w:color="auto"/>
        <w:right w:val="single" w:sz="8" w:space="0" w:color="auto"/>
      </w:pBdr>
      <w:shd w:val="clear" w:color="000000" w:fill="BFBFBF"/>
      <w:spacing w:before="100" w:beforeAutospacing="1" w:after="100" w:afterAutospacing="1"/>
      <w:textAlignment w:val="center"/>
    </w:pPr>
    <w:rPr>
      <w:sz w:val="20"/>
      <w:szCs w:val="20"/>
      <w:lang w:val="lt-LT" w:eastAsia="lt-LT"/>
    </w:rPr>
  </w:style>
  <w:style w:type="paragraph" w:customStyle="1" w:styleId="xl67">
    <w:name w:val="xl67"/>
    <w:basedOn w:val="Normal"/>
    <w:uiPriority w:val="99"/>
    <w:rsid w:val="00550D14"/>
    <w:pPr>
      <w:pBdr>
        <w:left w:val="single" w:sz="8" w:space="0" w:color="auto"/>
        <w:bottom w:val="single" w:sz="8" w:space="0" w:color="auto"/>
        <w:right w:val="single" w:sz="8" w:space="0" w:color="auto"/>
      </w:pBdr>
      <w:spacing w:before="100" w:beforeAutospacing="1" w:after="100" w:afterAutospacing="1"/>
      <w:textAlignment w:val="center"/>
    </w:pPr>
    <w:rPr>
      <w:sz w:val="20"/>
      <w:szCs w:val="20"/>
      <w:lang w:val="lt-LT" w:eastAsia="lt-LT"/>
    </w:rPr>
  </w:style>
  <w:style w:type="paragraph" w:customStyle="1" w:styleId="xl68">
    <w:name w:val="xl68"/>
    <w:basedOn w:val="Normal"/>
    <w:uiPriority w:val="99"/>
    <w:rsid w:val="00550D14"/>
    <w:pPr>
      <w:pBdr>
        <w:bottom w:val="single" w:sz="8" w:space="0" w:color="auto"/>
        <w:right w:val="single" w:sz="8" w:space="0" w:color="auto"/>
      </w:pBdr>
      <w:spacing w:before="100" w:beforeAutospacing="1" w:after="100" w:afterAutospacing="1"/>
      <w:textAlignment w:val="center"/>
    </w:pPr>
    <w:rPr>
      <w:color w:val="000000"/>
      <w:sz w:val="20"/>
      <w:szCs w:val="20"/>
      <w:lang w:val="lt-LT" w:eastAsia="lt-LT"/>
    </w:rPr>
  </w:style>
  <w:style w:type="paragraph" w:customStyle="1" w:styleId="xl69">
    <w:name w:val="xl69"/>
    <w:basedOn w:val="Normal"/>
    <w:uiPriority w:val="99"/>
    <w:rsid w:val="00550D14"/>
    <w:pPr>
      <w:pBdr>
        <w:bottom w:val="single" w:sz="8" w:space="0" w:color="auto"/>
        <w:right w:val="single" w:sz="8" w:space="0" w:color="auto"/>
      </w:pBdr>
      <w:spacing w:before="100" w:beforeAutospacing="1" w:after="100" w:afterAutospacing="1"/>
      <w:textAlignment w:val="center"/>
    </w:pPr>
    <w:rPr>
      <w:sz w:val="20"/>
      <w:szCs w:val="20"/>
      <w:lang w:val="lt-LT" w:eastAsia="lt-LT"/>
    </w:rPr>
  </w:style>
  <w:style w:type="paragraph" w:customStyle="1" w:styleId="xl70">
    <w:name w:val="xl70"/>
    <w:basedOn w:val="Normal"/>
    <w:uiPriority w:val="99"/>
    <w:rsid w:val="00550D14"/>
    <w:pPr>
      <w:pBdr>
        <w:bottom w:val="single" w:sz="8" w:space="0" w:color="auto"/>
        <w:right w:val="single" w:sz="8" w:space="0" w:color="auto"/>
      </w:pBdr>
      <w:shd w:val="clear" w:color="000000" w:fill="BFBFBF"/>
      <w:spacing w:before="100" w:beforeAutospacing="1" w:after="100" w:afterAutospacing="1"/>
      <w:jc w:val="center"/>
      <w:textAlignment w:val="center"/>
    </w:pPr>
    <w:rPr>
      <w:sz w:val="20"/>
      <w:szCs w:val="20"/>
      <w:lang w:val="lt-LT" w:eastAsia="lt-LT"/>
    </w:rPr>
  </w:style>
  <w:style w:type="paragraph" w:customStyle="1" w:styleId="xl71">
    <w:name w:val="xl71"/>
    <w:basedOn w:val="Normal"/>
    <w:uiPriority w:val="99"/>
    <w:rsid w:val="00550D14"/>
    <w:pPr>
      <w:pBdr>
        <w:bottom w:val="single" w:sz="8" w:space="0" w:color="auto"/>
        <w:right w:val="single" w:sz="8" w:space="0" w:color="auto"/>
      </w:pBdr>
      <w:spacing w:before="100" w:beforeAutospacing="1" w:after="100" w:afterAutospacing="1"/>
      <w:jc w:val="center"/>
      <w:textAlignment w:val="center"/>
    </w:pPr>
    <w:rPr>
      <w:b/>
      <w:bCs/>
      <w:sz w:val="20"/>
      <w:szCs w:val="20"/>
      <w:lang w:val="lt-LT" w:eastAsia="lt-LT"/>
    </w:rPr>
  </w:style>
  <w:style w:type="paragraph" w:customStyle="1" w:styleId="xl72">
    <w:name w:val="xl72"/>
    <w:basedOn w:val="Normal"/>
    <w:uiPriority w:val="99"/>
    <w:rsid w:val="00550D14"/>
    <w:pPr>
      <w:pBdr>
        <w:bottom w:val="single" w:sz="8" w:space="0" w:color="auto"/>
        <w:right w:val="single" w:sz="8" w:space="0" w:color="auto"/>
      </w:pBdr>
      <w:shd w:val="clear" w:color="000000" w:fill="BFBFBF"/>
      <w:spacing w:before="100" w:beforeAutospacing="1" w:after="100" w:afterAutospacing="1"/>
      <w:jc w:val="center"/>
      <w:textAlignment w:val="center"/>
    </w:pPr>
    <w:rPr>
      <w:b/>
      <w:bCs/>
      <w:sz w:val="20"/>
      <w:szCs w:val="20"/>
      <w:lang w:val="lt-LT" w:eastAsia="lt-LT"/>
    </w:rPr>
  </w:style>
  <w:style w:type="paragraph" w:customStyle="1" w:styleId="xl73">
    <w:name w:val="xl73"/>
    <w:basedOn w:val="Normal"/>
    <w:uiPriority w:val="99"/>
    <w:rsid w:val="00550D14"/>
    <w:pPr>
      <w:pBdr>
        <w:bottom w:val="single" w:sz="8" w:space="0" w:color="auto"/>
        <w:right w:val="single" w:sz="8" w:space="0" w:color="auto"/>
      </w:pBdr>
      <w:spacing w:before="100" w:beforeAutospacing="1" w:after="100" w:afterAutospacing="1"/>
      <w:textAlignment w:val="center"/>
    </w:pPr>
    <w:rPr>
      <w:b/>
      <w:bCs/>
      <w:sz w:val="20"/>
      <w:szCs w:val="20"/>
      <w:lang w:val="lt-LT" w:eastAsia="lt-LT"/>
    </w:rPr>
  </w:style>
  <w:style w:type="paragraph" w:customStyle="1" w:styleId="xl74">
    <w:name w:val="xl74"/>
    <w:basedOn w:val="Normal"/>
    <w:uiPriority w:val="99"/>
    <w:rsid w:val="00550D14"/>
    <w:pPr>
      <w:spacing w:before="100" w:beforeAutospacing="1" w:after="100" w:afterAutospacing="1"/>
      <w:textAlignment w:val="center"/>
    </w:pPr>
    <w:rPr>
      <w:sz w:val="20"/>
      <w:szCs w:val="20"/>
      <w:lang w:val="lt-LT" w:eastAsia="lt-LT"/>
    </w:rPr>
  </w:style>
  <w:style w:type="paragraph" w:customStyle="1" w:styleId="xl75">
    <w:name w:val="xl75"/>
    <w:basedOn w:val="Normal"/>
    <w:uiPriority w:val="99"/>
    <w:rsid w:val="00550D14"/>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b/>
      <w:bCs/>
      <w:sz w:val="20"/>
      <w:szCs w:val="20"/>
      <w:lang w:val="lt-LT" w:eastAsia="lt-LT"/>
    </w:rPr>
  </w:style>
  <w:style w:type="paragraph" w:customStyle="1" w:styleId="xl76">
    <w:name w:val="xl76"/>
    <w:basedOn w:val="Normal"/>
    <w:uiPriority w:val="99"/>
    <w:rsid w:val="00550D14"/>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sz w:val="20"/>
      <w:szCs w:val="20"/>
      <w:lang w:val="lt-LT" w:eastAsia="lt-LT"/>
    </w:rPr>
  </w:style>
  <w:style w:type="paragraph" w:customStyle="1" w:styleId="xl77">
    <w:name w:val="xl77"/>
    <w:basedOn w:val="Normal"/>
    <w:uiPriority w:val="99"/>
    <w:rsid w:val="00550D14"/>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78">
    <w:name w:val="xl78"/>
    <w:basedOn w:val="Normal"/>
    <w:uiPriority w:val="99"/>
    <w:rsid w:val="00550D14"/>
    <w:pPr>
      <w:pBdr>
        <w:top w:val="single" w:sz="8" w:space="0" w:color="auto"/>
        <w:bottom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79">
    <w:name w:val="xl79"/>
    <w:basedOn w:val="Normal"/>
    <w:uiPriority w:val="99"/>
    <w:rsid w:val="00550D14"/>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0">
    <w:name w:val="xl80"/>
    <w:basedOn w:val="Normal"/>
    <w:uiPriority w:val="99"/>
    <w:rsid w:val="00550D14"/>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lt-LT" w:eastAsia="lt-LT"/>
    </w:rPr>
  </w:style>
  <w:style w:type="paragraph" w:customStyle="1" w:styleId="xl81">
    <w:name w:val="xl81"/>
    <w:basedOn w:val="Normal"/>
    <w:uiPriority w:val="99"/>
    <w:rsid w:val="00550D14"/>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t-LT" w:eastAsia="lt-LT"/>
    </w:rPr>
  </w:style>
  <w:style w:type="paragraph" w:customStyle="1" w:styleId="xl82">
    <w:name w:val="xl82"/>
    <w:basedOn w:val="Normal"/>
    <w:uiPriority w:val="99"/>
    <w:rsid w:val="00550D14"/>
    <w:pPr>
      <w:pBdr>
        <w:top w:val="single" w:sz="8" w:space="0" w:color="auto"/>
        <w:bottom w:val="single" w:sz="8" w:space="0" w:color="auto"/>
      </w:pBdr>
      <w:spacing w:before="100" w:beforeAutospacing="1" w:after="100" w:afterAutospacing="1"/>
      <w:jc w:val="center"/>
      <w:textAlignment w:val="center"/>
    </w:pPr>
    <w:rPr>
      <w:sz w:val="20"/>
      <w:szCs w:val="20"/>
      <w:lang w:val="lt-LT" w:eastAsia="lt-LT"/>
    </w:rPr>
  </w:style>
  <w:style w:type="paragraph" w:customStyle="1" w:styleId="xl83">
    <w:name w:val="xl83"/>
    <w:basedOn w:val="Normal"/>
    <w:uiPriority w:val="99"/>
    <w:rsid w:val="00550D1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4">
    <w:name w:val="xl84"/>
    <w:basedOn w:val="Normal"/>
    <w:uiPriority w:val="99"/>
    <w:rsid w:val="00550D14"/>
    <w:pPr>
      <w:pBdr>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5">
    <w:name w:val="xl85"/>
    <w:basedOn w:val="Normal"/>
    <w:uiPriority w:val="99"/>
    <w:rsid w:val="00550D14"/>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6">
    <w:name w:val="xl86"/>
    <w:basedOn w:val="Normal"/>
    <w:uiPriority w:val="99"/>
    <w:rsid w:val="00550D1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7">
    <w:name w:val="xl87"/>
    <w:basedOn w:val="Normal"/>
    <w:uiPriority w:val="99"/>
    <w:rsid w:val="00550D14"/>
    <w:pPr>
      <w:pBdr>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8">
    <w:name w:val="xl88"/>
    <w:basedOn w:val="Normal"/>
    <w:uiPriority w:val="99"/>
    <w:rsid w:val="00550D14"/>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9">
    <w:name w:val="xl89"/>
    <w:basedOn w:val="Normal"/>
    <w:uiPriority w:val="99"/>
    <w:rsid w:val="00550D1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lang w:val="lt-LT" w:eastAsia="lt-LT"/>
    </w:rPr>
  </w:style>
  <w:style w:type="paragraph" w:customStyle="1" w:styleId="xl90">
    <w:name w:val="xl90"/>
    <w:basedOn w:val="Normal"/>
    <w:uiPriority w:val="99"/>
    <w:rsid w:val="00550D14"/>
    <w:pPr>
      <w:pBdr>
        <w:left w:val="single" w:sz="8" w:space="0" w:color="auto"/>
        <w:right w:val="single" w:sz="8" w:space="0" w:color="auto"/>
      </w:pBdr>
      <w:shd w:val="clear" w:color="000000" w:fill="A6A6A6"/>
      <w:spacing w:before="100" w:beforeAutospacing="1" w:after="100" w:afterAutospacing="1"/>
      <w:jc w:val="center"/>
      <w:textAlignment w:val="center"/>
    </w:pPr>
    <w:rPr>
      <w:sz w:val="20"/>
      <w:szCs w:val="20"/>
      <w:lang w:val="lt-LT" w:eastAsia="lt-LT"/>
    </w:rPr>
  </w:style>
  <w:style w:type="paragraph" w:customStyle="1" w:styleId="xl91">
    <w:name w:val="xl91"/>
    <w:basedOn w:val="Normal"/>
    <w:uiPriority w:val="99"/>
    <w:rsid w:val="00550D14"/>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sz w:val="20"/>
      <w:szCs w:val="20"/>
      <w:lang w:val="lt-LT" w:eastAsia="lt-LT"/>
    </w:rPr>
  </w:style>
  <w:style w:type="paragraph" w:customStyle="1" w:styleId="xl92">
    <w:name w:val="xl92"/>
    <w:basedOn w:val="Normal"/>
    <w:uiPriority w:val="99"/>
    <w:rsid w:val="00550D14"/>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b/>
      <w:bCs/>
      <w:color w:val="000000"/>
      <w:sz w:val="20"/>
      <w:szCs w:val="20"/>
      <w:lang w:val="lt-LT" w:eastAsia="lt-LT"/>
    </w:rPr>
  </w:style>
  <w:style w:type="paragraph" w:customStyle="1" w:styleId="xl93">
    <w:name w:val="xl93"/>
    <w:basedOn w:val="Normal"/>
    <w:uiPriority w:val="99"/>
    <w:rsid w:val="00550D14"/>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color w:val="000000"/>
      <w:sz w:val="20"/>
      <w:szCs w:val="20"/>
      <w:lang w:val="lt-LT" w:eastAsia="lt-LT"/>
    </w:rPr>
  </w:style>
  <w:style w:type="paragraph" w:customStyle="1" w:styleId="xl94">
    <w:name w:val="xl94"/>
    <w:basedOn w:val="Normal"/>
    <w:uiPriority w:val="99"/>
    <w:rsid w:val="00550D14"/>
    <w:pPr>
      <w:pBdr>
        <w:top w:val="single" w:sz="8" w:space="0" w:color="auto"/>
        <w:left w:val="single" w:sz="8" w:space="0" w:color="auto"/>
        <w:bottom w:val="single" w:sz="8" w:space="0" w:color="auto"/>
      </w:pBdr>
      <w:spacing w:before="100" w:beforeAutospacing="1" w:after="100" w:afterAutospacing="1"/>
      <w:textAlignment w:val="center"/>
    </w:pPr>
    <w:rPr>
      <w:color w:val="0000FF"/>
      <w:u w:val="single"/>
      <w:lang w:val="lt-LT" w:eastAsia="lt-LT"/>
    </w:rPr>
  </w:style>
  <w:style w:type="paragraph" w:customStyle="1" w:styleId="xl95">
    <w:name w:val="xl95"/>
    <w:basedOn w:val="Normal"/>
    <w:uiPriority w:val="99"/>
    <w:rsid w:val="00550D14"/>
    <w:pPr>
      <w:pBdr>
        <w:top w:val="single" w:sz="8" w:space="0" w:color="auto"/>
        <w:bottom w:val="single" w:sz="8" w:space="0" w:color="auto"/>
        <w:right w:val="single" w:sz="8" w:space="0" w:color="auto"/>
      </w:pBdr>
      <w:spacing w:before="100" w:beforeAutospacing="1" w:after="100" w:afterAutospacing="1"/>
      <w:textAlignment w:val="center"/>
    </w:pPr>
    <w:rPr>
      <w:color w:val="0000FF"/>
      <w:u w:val="single"/>
      <w:lang w:val="lt-LT" w:eastAsia="lt-LT"/>
    </w:rPr>
  </w:style>
  <w:style w:type="paragraph" w:customStyle="1" w:styleId="xl96">
    <w:name w:val="xl96"/>
    <w:basedOn w:val="Normal"/>
    <w:uiPriority w:val="99"/>
    <w:rsid w:val="00550D14"/>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lang w:val="lt-LT" w:eastAsia="lt-LT"/>
    </w:rPr>
  </w:style>
  <w:style w:type="paragraph" w:customStyle="1" w:styleId="xl97">
    <w:name w:val="xl97"/>
    <w:basedOn w:val="Normal"/>
    <w:uiPriority w:val="99"/>
    <w:rsid w:val="00550D14"/>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lang w:val="lt-LT" w:eastAsia="lt-LT"/>
    </w:rPr>
  </w:style>
  <w:style w:type="paragraph" w:customStyle="1" w:styleId="MediumGrid1-Accent21">
    <w:name w:val="Medium Grid 1 - Accent 21"/>
    <w:basedOn w:val="Normal"/>
    <w:uiPriority w:val="99"/>
    <w:rsid w:val="00C648CE"/>
    <w:pPr>
      <w:ind w:left="720"/>
    </w:pPr>
    <w:rPr>
      <w:rFonts w:ascii="Helvetica" w:eastAsia="Calibri" w:hAnsi="Helvetica" w:cs="Helvetica"/>
      <w:lang w:eastAsia="en-US"/>
    </w:rPr>
  </w:style>
  <w:style w:type="character" w:customStyle="1" w:styleId="secondary-content">
    <w:name w:val="secondary-content"/>
    <w:basedOn w:val="DefaultParagraphFont"/>
    <w:uiPriority w:val="99"/>
    <w:rsid w:val="00D11F4F"/>
  </w:style>
  <w:style w:type="character" w:customStyle="1" w:styleId="sep">
    <w:name w:val="sep"/>
    <w:basedOn w:val="DefaultParagraphFont"/>
    <w:uiPriority w:val="99"/>
    <w:rsid w:val="003D273A"/>
  </w:style>
  <w:style w:type="paragraph" w:customStyle="1" w:styleId="WW-TableContents11111111111111">
    <w:name w:val="WW-Table Contents11111111111111"/>
    <w:basedOn w:val="BodyText0"/>
    <w:uiPriority w:val="99"/>
    <w:rsid w:val="00AA673B"/>
    <w:pPr>
      <w:widowControl w:val="0"/>
      <w:suppressLineNumbers/>
      <w:suppressAutoHyphens/>
      <w:spacing w:before="0"/>
    </w:pPr>
    <w:rPr>
      <w:rFonts w:ascii="Times New Roman" w:eastAsia="Times New Roman" w:hAnsi="Times New Roman" w:cs="Times New Roman"/>
      <w:sz w:val="24"/>
      <w:szCs w:val="24"/>
      <w:lang w:val="en-US"/>
    </w:rPr>
  </w:style>
  <w:style w:type="numbering" w:customStyle="1" w:styleId="Style1">
    <w:name w:val="Style1"/>
    <w:rsid w:val="00AF3980"/>
    <w:pPr>
      <w:numPr>
        <w:numId w:val="20"/>
      </w:numPr>
    </w:pPr>
  </w:style>
  <w:style w:type="character" w:customStyle="1" w:styleId="big">
    <w:name w:val="big"/>
    <w:rsid w:val="00180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0C59"/>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B6412D"/>
    <w:pPr>
      <w:keepNext/>
      <w:autoSpaceDE w:val="0"/>
      <w:autoSpaceDN w:val="0"/>
      <w:spacing w:before="240" w:after="60"/>
      <w:outlineLvl w:val="0"/>
    </w:pPr>
    <w:rPr>
      <w:rFonts w:ascii="Arial" w:eastAsia="Calibri" w:hAnsi="Arial" w:cs="Arial"/>
      <w:b/>
      <w:bCs/>
      <w:kern w:val="32"/>
      <w:sz w:val="32"/>
      <w:szCs w:val="32"/>
      <w:lang w:eastAsia="lt-LT"/>
    </w:rPr>
  </w:style>
  <w:style w:type="paragraph" w:styleId="Heading2">
    <w:name w:val="heading 2"/>
    <w:basedOn w:val="Normal"/>
    <w:next w:val="Normal"/>
    <w:link w:val="Heading2Char"/>
    <w:uiPriority w:val="99"/>
    <w:qFormat/>
    <w:rsid w:val="001628BE"/>
    <w:pPr>
      <w:keepNext/>
      <w:keepLines/>
      <w:spacing w:before="200"/>
      <w:ind w:firstLine="709"/>
      <w:jc w:val="both"/>
      <w:outlineLvl w:val="1"/>
    </w:pPr>
    <w:rPr>
      <w:rFonts w:ascii="Cambria" w:hAnsi="Cambria" w:cs="Cambria"/>
      <w:b/>
      <w:bCs/>
      <w:color w:val="4F81BD"/>
      <w:sz w:val="26"/>
      <w:szCs w:val="26"/>
      <w:lang w:val="lt-LT" w:eastAsia="en-US"/>
    </w:rPr>
  </w:style>
  <w:style w:type="paragraph" w:styleId="Heading3">
    <w:name w:val="heading 3"/>
    <w:basedOn w:val="Normal"/>
    <w:next w:val="Normal"/>
    <w:link w:val="Heading3Char"/>
    <w:uiPriority w:val="99"/>
    <w:qFormat/>
    <w:rsid w:val="005576F9"/>
    <w:pPr>
      <w:keepNext/>
      <w:keepLines/>
      <w:spacing w:before="200"/>
      <w:ind w:firstLine="709"/>
      <w:jc w:val="both"/>
      <w:outlineLvl w:val="2"/>
    </w:pPr>
    <w:rPr>
      <w:rFonts w:ascii="Cambria" w:hAnsi="Cambria" w:cs="Cambria"/>
      <w:b/>
      <w:bCs/>
      <w:color w:val="4F81BD"/>
      <w:lang w:val="lt-LT" w:eastAsia="en-US"/>
    </w:rPr>
  </w:style>
  <w:style w:type="paragraph" w:styleId="Heading4">
    <w:name w:val="heading 4"/>
    <w:basedOn w:val="Normal"/>
    <w:next w:val="Normal"/>
    <w:link w:val="Heading4Char"/>
    <w:uiPriority w:val="99"/>
    <w:qFormat/>
    <w:rsid w:val="00533321"/>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3"/>
    </w:pPr>
    <w:rPr>
      <w:rFonts w:eastAsia="Arial Unicode MS"/>
      <w:b/>
      <w:bCs/>
      <w:color w:val="000000"/>
      <w:sz w:val="28"/>
      <w:szCs w:val="28"/>
      <w:u w:color="000000"/>
      <w:lang w:val="en-US" w:eastAsia="lt-LT"/>
    </w:rPr>
  </w:style>
  <w:style w:type="paragraph" w:styleId="Heading5">
    <w:name w:val="heading 5"/>
    <w:basedOn w:val="Normal"/>
    <w:next w:val="Normal"/>
    <w:link w:val="Heading5Char"/>
    <w:uiPriority w:val="99"/>
    <w:qFormat/>
    <w:rsid w:val="00DC79BB"/>
    <w:pPr>
      <w:keepNext/>
      <w:keepLines/>
      <w:spacing w:before="200"/>
      <w:ind w:firstLine="709"/>
      <w:jc w:val="both"/>
      <w:outlineLvl w:val="4"/>
    </w:pPr>
    <w:rPr>
      <w:rFonts w:ascii="Cambria" w:hAnsi="Cambria" w:cs="Cambria"/>
      <w:color w:val="243F6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412D"/>
    <w:rPr>
      <w:rFonts w:ascii="Arial" w:hAnsi="Arial" w:cs="Arial"/>
      <w:b/>
      <w:bCs/>
      <w:kern w:val="32"/>
      <w:sz w:val="32"/>
      <w:szCs w:val="32"/>
      <w:lang w:val="en-GB" w:eastAsia="lt-LT"/>
    </w:rPr>
  </w:style>
  <w:style w:type="character" w:customStyle="1" w:styleId="Heading2Char">
    <w:name w:val="Heading 2 Char"/>
    <w:link w:val="Heading2"/>
    <w:uiPriority w:val="99"/>
    <w:locked/>
    <w:rsid w:val="001628BE"/>
    <w:rPr>
      <w:rFonts w:ascii="Cambria" w:hAnsi="Cambria" w:cs="Cambria"/>
      <w:b/>
      <w:bCs/>
      <w:color w:val="4F81BD"/>
      <w:sz w:val="26"/>
      <w:szCs w:val="26"/>
    </w:rPr>
  </w:style>
  <w:style w:type="character" w:customStyle="1" w:styleId="Heading3Char">
    <w:name w:val="Heading 3 Char"/>
    <w:link w:val="Heading3"/>
    <w:uiPriority w:val="99"/>
    <w:locked/>
    <w:rsid w:val="005576F9"/>
    <w:rPr>
      <w:rFonts w:ascii="Cambria" w:hAnsi="Cambria" w:cs="Cambria"/>
      <w:b/>
      <w:bCs/>
      <w:color w:val="4F81BD"/>
      <w:sz w:val="24"/>
      <w:szCs w:val="24"/>
    </w:rPr>
  </w:style>
  <w:style w:type="character" w:customStyle="1" w:styleId="Heading4Char">
    <w:name w:val="Heading 4 Char"/>
    <w:link w:val="Heading4"/>
    <w:uiPriority w:val="99"/>
    <w:locked/>
    <w:rsid w:val="00533321"/>
    <w:rPr>
      <w:rFonts w:ascii="Times New Roman" w:eastAsia="Arial Unicode MS" w:hAnsi="Times New Roman" w:cs="Times New Roman"/>
      <w:b/>
      <w:bCs/>
      <w:color w:val="000000"/>
      <w:sz w:val="28"/>
      <w:szCs w:val="28"/>
      <w:u w:color="000000"/>
      <w:lang w:val="en-US" w:eastAsia="lt-LT"/>
    </w:rPr>
  </w:style>
  <w:style w:type="character" w:customStyle="1" w:styleId="Heading5Char">
    <w:name w:val="Heading 5 Char"/>
    <w:link w:val="Heading5"/>
    <w:uiPriority w:val="99"/>
    <w:locked/>
    <w:rsid w:val="00DC79BB"/>
    <w:rPr>
      <w:rFonts w:ascii="Cambria" w:hAnsi="Cambria" w:cs="Cambria"/>
      <w:color w:val="243F60"/>
      <w:sz w:val="24"/>
      <w:szCs w:val="24"/>
    </w:rPr>
  </w:style>
  <w:style w:type="paragraph" w:styleId="Header">
    <w:name w:val="header"/>
    <w:basedOn w:val="Normal"/>
    <w:link w:val="HeaderChar"/>
    <w:uiPriority w:val="99"/>
    <w:rsid w:val="00786DDD"/>
    <w:pPr>
      <w:tabs>
        <w:tab w:val="center" w:pos="4819"/>
        <w:tab w:val="right" w:pos="9638"/>
      </w:tabs>
      <w:ind w:firstLine="709"/>
      <w:jc w:val="both"/>
    </w:pPr>
    <w:rPr>
      <w:rFonts w:eastAsia="Calibri"/>
      <w:lang w:val="lt-LT" w:eastAsia="en-US"/>
    </w:rPr>
  </w:style>
  <w:style w:type="character" w:customStyle="1" w:styleId="HeaderChar">
    <w:name w:val="Header Char"/>
    <w:link w:val="Header"/>
    <w:uiPriority w:val="99"/>
    <w:locked/>
    <w:rsid w:val="00786DDD"/>
    <w:rPr>
      <w:rFonts w:ascii="Times New Roman" w:hAnsi="Times New Roman" w:cs="Times New Roman"/>
      <w:sz w:val="24"/>
      <w:szCs w:val="24"/>
    </w:rPr>
  </w:style>
  <w:style w:type="paragraph" w:styleId="Footer">
    <w:name w:val="footer"/>
    <w:basedOn w:val="Normal"/>
    <w:link w:val="FooterChar"/>
    <w:uiPriority w:val="99"/>
    <w:rsid w:val="00786DDD"/>
    <w:pPr>
      <w:tabs>
        <w:tab w:val="center" w:pos="4819"/>
        <w:tab w:val="right" w:pos="9638"/>
      </w:tabs>
      <w:ind w:firstLine="709"/>
      <w:jc w:val="both"/>
    </w:pPr>
    <w:rPr>
      <w:rFonts w:eastAsia="Calibri"/>
      <w:lang w:val="lt-LT" w:eastAsia="en-US"/>
    </w:rPr>
  </w:style>
  <w:style w:type="character" w:customStyle="1" w:styleId="FooterChar">
    <w:name w:val="Footer Char"/>
    <w:link w:val="Footer"/>
    <w:uiPriority w:val="99"/>
    <w:locked/>
    <w:rsid w:val="00786DDD"/>
    <w:rPr>
      <w:rFonts w:ascii="Times New Roman" w:hAnsi="Times New Roman" w:cs="Times New Roman"/>
      <w:sz w:val="24"/>
      <w:szCs w:val="24"/>
    </w:rPr>
  </w:style>
  <w:style w:type="paragraph" w:styleId="BalloonText">
    <w:name w:val="Balloon Text"/>
    <w:basedOn w:val="Normal"/>
    <w:link w:val="BalloonTextChar"/>
    <w:uiPriority w:val="99"/>
    <w:semiHidden/>
    <w:rsid w:val="007D3948"/>
    <w:rPr>
      <w:rFonts w:ascii="Tahoma" w:hAnsi="Tahoma" w:cs="Tahoma"/>
      <w:sz w:val="16"/>
      <w:szCs w:val="16"/>
    </w:rPr>
  </w:style>
  <w:style w:type="character" w:customStyle="1" w:styleId="BalloonTextChar">
    <w:name w:val="Balloon Text Char"/>
    <w:link w:val="BalloonText"/>
    <w:uiPriority w:val="99"/>
    <w:locked/>
    <w:rsid w:val="007D3948"/>
    <w:rPr>
      <w:rFonts w:ascii="Tahoma" w:hAnsi="Tahoma" w:cs="Tahoma"/>
      <w:sz w:val="16"/>
      <w:szCs w:val="16"/>
    </w:rPr>
  </w:style>
  <w:style w:type="character" w:styleId="CommentReference">
    <w:name w:val="annotation reference"/>
    <w:uiPriority w:val="99"/>
    <w:semiHidden/>
    <w:rsid w:val="007D3948"/>
    <w:rPr>
      <w:sz w:val="16"/>
      <w:szCs w:val="16"/>
    </w:rPr>
  </w:style>
  <w:style w:type="paragraph" w:styleId="CommentText">
    <w:name w:val="annotation text"/>
    <w:basedOn w:val="Normal"/>
    <w:link w:val="CommentTextChar"/>
    <w:uiPriority w:val="99"/>
    <w:semiHidden/>
    <w:rsid w:val="007D3948"/>
    <w:pPr>
      <w:spacing w:after="200"/>
      <w:ind w:firstLine="709"/>
      <w:jc w:val="both"/>
    </w:pPr>
    <w:rPr>
      <w:rFonts w:eastAsia="Calibri"/>
      <w:sz w:val="20"/>
      <w:szCs w:val="20"/>
      <w:lang w:val="lt-LT" w:eastAsia="en-US"/>
    </w:rPr>
  </w:style>
  <w:style w:type="character" w:customStyle="1" w:styleId="CommentTextChar">
    <w:name w:val="Comment Text Char"/>
    <w:link w:val="CommentText"/>
    <w:uiPriority w:val="99"/>
    <w:locked/>
    <w:rsid w:val="007D39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948"/>
    <w:rPr>
      <w:b/>
      <w:bCs/>
    </w:rPr>
  </w:style>
  <w:style w:type="character" w:customStyle="1" w:styleId="CommentSubjectChar">
    <w:name w:val="Comment Subject Char"/>
    <w:link w:val="CommentSubject"/>
    <w:uiPriority w:val="99"/>
    <w:semiHidden/>
    <w:locked/>
    <w:rsid w:val="007D3948"/>
    <w:rPr>
      <w:rFonts w:ascii="Times New Roman" w:hAnsi="Times New Roman" w:cs="Times New Roman"/>
      <w:b/>
      <w:bCs/>
      <w:sz w:val="20"/>
      <w:szCs w:val="20"/>
    </w:rPr>
  </w:style>
  <w:style w:type="character" w:styleId="Hyperlink">
    <w:name w:val="Hyperlink"/>
    <w:uiPriority w:val="99"/>
    <w:rsid w:val="007E1DEE"/>
    <w:rPr>
      <w:color w:val="0000FF"/>
      <w:u w:val="single"/>
    </w:rPr>
  </w:style>
  <w:style w:type="paragraph" w:styleId="ListParagraph">
    <w:name w:val="List Paragraph"/>
    <w:basedOn w:val="Normal"/>
    <w:uiPriority w:val="99"/>
    <w:qFormat/>
    <w:rsid w:val="003875E3"/>
    <w:pPr>
      <w:spacing w:after="200"/>
      <w:ind w:left="720" w:firstLine="709"/>
      <w:jc w:val="both"/>
    </w:pPr>
    <w:rPr>
      <w:rFonts w:eastAsia="Calibri"/>
      <w:lang w:val="lt-LT" w:eastAsia="en-US"/>
    </w:rPr>
  </w:style>
  <w:style w:type="paragraph" w:styleId="FootnoteText">
    <w:name w:val="footnote text"/>
    <w:basedOn w:val="Normal"/>
    <w:link w:val="FootnoteTextChar"/>
    <w:uiPriority w:val="99"/>
    <w:semiHidden/>
    <w:rsid w:val="00236977"/>
    <w:pPr>
      <w:ind w:firstLine="709"/>
      <w:jc w:val="both"/>
    </w:pPr>
    <w:rPr>
      <w:rFonts w:eastAsia="Calibri"/>
      <w:sz w:val="20"/>
      <w:szCs w:val="20"/>
      <w:lang w:val="lt-LT" w:eastAsia="en-US"/>
    </w:rPr>
  </w:style>
  <w:style w:type="character" w:customStyle="1" w:styleId="FootnoteTextChar">
    <w:name w:val="Footnote Text Char"/>
    <w:link w:val="FootnoteText"/>
    <w:uiPriority w:val="99"/>
    <w:locked/>
    <w:rsid w:val="00236977"/>
    <w:rPr>
      <w:rFonts w:ascii="Times New Roman" w:hAnsi="Times New Roman" w:cs="Times New Roman"/>
      <w:sz w:val="20"/>
      <w:szCs w:val="20"/>
    </w:rPr>
  </w:style>
  <w:style w:type="character" w:styleId="FootnoteReference">
    <w:name w:val="footnote reference"/>
    <w:uiPriority w:val="99"/>
    <w:semiHidden/>
    <w:rsid w:val="00236977"/>
    <w:rPr>
      <w:vertAlign w:val="superscript"/>
    </w:rPr>
  </w:style>
  <w:style w:type="paragraph" w:customStyle="1" w:styleId="bodytext">
    <w:name w:val="bodytext"/>
    <w:uiPriority w:val="99"/>
    <w:rsid w:val="00A176DF"/>
    <w:pPr>
      <w:spacing w:before="100" w:after="100"/>
    </w:pPr>
    <w:rPr>
      <w:rFonts w:ascii="Times New Roman" w:eastAsia="Times New Roman" w:hAnsi="Arial Unicode MS"/>
      <w:color w:val="000000"/>
      <w:sz w:val="24"/>
      <w:szCs w:val="24"/>
      <w:u w:color="000000"/>
      <w:lang w:val="en-US" w:eastAsia="en-US"/>
    </w:rPr>
  </w:style>
  <w:style w:type="character" w:customStyle="1" w:styleId="Hyperlink4">
    <w:name w:val="Hyperlink.4"/>
    <w:uiPriority w:val="99"/>
    <w:rsid w:val="00A176DF"/>
    <w:rPr>
      <w:color w:val="0000FF"/>
      <w:u w:val="single" w:color="0000FF"/>
    </w:rPr>
  </w:style>
  <w:style w:type="character" w:customStyle="1" w:styleId="Hyperlink5">
    <w:name w:val="Hyperlink.5"/>
    <w:uiPriority w:val="99"/>
    <w:rsid w:val="00A176DF"/>
    <w:rPr>
      <w:color w:val="0000FF"/>
      <w:u w:val="single" w:color="000000"/>
    </w:rPr>
  </w:style>
  <w:style w:type="character" w:styleId="FollowedHyperlink">
    <w:name w:val="FollowedHyperlink"/>
    <w:uiPriority w:val="99"/>
    <w:semiHidden/>
    <w:rsid w:val="005371EF"/>
    <w:rPr>
      <w:color w:val="800080"/>
      <w:u w:val="single"/>
    </w:rPr>
  </w:style>
  <w:style w:type="paragraph" w:styleId="Caption">
    <w:name w:val="caption"/>
    <w:basedOn w:val="Normal"/>
    <w:next w:val="Normal"/>
    <w:uiPriority w:val="99"/>
    <w:qFormat/>
    <w:rsid w:val="00912875"/>
    <w:pPr>
      <w:jc w:val="right"/>
    </w:pPr>
    <w:rPr>
      <w:lang w:val="lt-LT" w:eastAsia="en-US"/>
    </w:rPr>
  </w:style>
  <w:style w:type="character" w:customStyle="1" w:styleId="Numatytasispastraiposriftas1">
    <w:name w:val="Numatytasis pastraipos šriftas1"/>
    <w:uiPriority w:val="99"/>
    <w:rsid w:val="00912875"/>
  </w:style>
  <w:style w:type="paragraph" w:customStyle="1" w:styleId="Standard">
    <w:name w:val="Standard"/>
    <w:uiPriority w:val="99"/>
    <w:rsid w:val="00912875"/>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Hyperlink2">
    <w:name w:val="Hyperlink.2"/>
    <w:uiPriority w:val="99"/>
    <w:rsid w:val="003B72A4"/>
    <w:rPr>
      <w:color w:val="0000FF"/>
      <w:u w:val="single" w:color="0000FF"/>
    </w:rPr>
  </w:style>
  <w:style w:type="paragraph" w:customStyle="1" w:styleId="Sraopastraipa1">
    <w:name w:val="Sąrao pastraipa1"/>
    <w:basedOn w:val="Normal"/>
    <w:uiPriority w:val="99"/>
    <w:rsid w:val="00533321"/>
    <w:pPr>
      <w:spacing w:before="120"/>
      <w:ind w:left="720" w:firstLine="340"/>
      <w:jc w:val="both"/>
    </w:pPr>
    <w:rPr>
      <w:rFonts w:eastAsia="Batang"/>
      <w:sz w:val="22"/>
      <w:szCs w:val="22"/>
      <w:lang w:val="lt-LT" w:eastAsia="en-US"/>
    </w:rPr>
  </w:style>
  <w:style w:type="paragraph" w:customStyle="1" w:styleId="NoSpacing3">
    <w:name w:val="No Spacing3"/>
    <w:uiPriority w:val="99"/>
    <w:rsid w:val="00533321"/>
    <w:rPr>
      <w:rFonts w:ascii="Times New Roman" w:hAnsi="Times New Roman"/>
      <w:sz w:val="24"/>
      <w:szCs w:val="24"/>
    </w:rPr>
  </w:style>
  <w:style w:type="character" w:customStyle="1" w:styleId="A7">
    <w:name w:val="A7"/>
    <w:uiPriority w:val="99"/>
    <w:rsid w:val="002B2ECE"/>
    <w:rPr>
      <w:b/>
      <w:bCs/>
      <w:color w:val="auto"/>
      <w:sz w:val="26"/>
      <w:szCs w:val="26"/>
    </w:rPr>
  </w:style>
  <w:style w:type="paragraph" w:customStyle="1" w:styleId="Pa24">
    <w:name w:val="Pa24"/>
    <w:basedOn w:val="Normal"/>
    <w:next w:val="Normal"/>
    <w:uiPriority w:val="99"/>
    <w:rsid w:val="002B2ECE"/>
    <w:pPr>
      <w:autoSpaceDE w:val="0"/>
      <w:autoSpaceDN w:val="0"/>
      <w:adjustRightInd w:val="0"/>
      <w:spacing w:line="241" w:lineRule="atLeast"/>
    </w:pPr>
    <w:rPr>
      <w:lang w:val="en-US" w:eastAsia="en-US"/>
    </w:rPr>
  </w:style>
  <w:style w:type="character" w:customStyle="1" w:styleId="A2">
    <w:name w:val="A2"/>
    <w:uiPriority w:val="99"/>
    <w:rsid w:val="002B2ECE"/>
    <w:rPr>
      <w:color w:val="auto"/>
      <w:sz w:val="22"/>
      <w:szCs w:val="22"/>
    </w:rPr>
  </w:style>
  <w:style w:type="paragraph" w:styleId="NormalWeb">
    <w:name w:val="Normal (Web)"/>
    <w:basedOn w:val="Normal"/>
    <w:link w:val="NormalWebChar"/>
    <w:uiPriority w:val="99"/>
    <w:rsid w:val="00086757"/>
    <w:pPr>
      <w:spacing w:after="200"/>
      <w:ind w:firstLine="709"/>
      <w:jc w:val="both"/>
    </w:pPr>
    <w:rPr>
      <w:rFonts w:eastAsia="Calibri"/>
      <w:lang w:val="en-US" w:eastAsia="en-US"/>
    </w:rPr>
  </w:style>
  <w:style w:type="paragraph" w:customStyle="1" w:styleId="Body">
    <w:name w:val="Body"/>
    <w:uiPriority w:val="99"/>
    <w:rsid w:val="0012775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lang w:val="en-US"/>
    </w:rPr>
  </w:style>
  <w:style w:type="table" w:styleId="TableGrid">
    <w:name w:val="Table Grid"/>
    <w:basedOn w:val="TableNormal"/>
    <w:uiPriority w:val="99"/>
    <w:rsid w:val="005B5D0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B5D01"/>
    <w:rPr>
      <w:i/>
      <w:iCs/>
    </w:rPr>
  </w:style>
  <w:style w:type="character" w:customStyle="1" w:styleId="Hyperlink3">
    <w:name w:val="Hyperlink.3"/>
    <w:uiPriority w:val="99"/>
    <w:rsid w:val="001628BE"/>
    <w:rPr>
      <w:color w:val="0000FF"/>
      <w:u w:val="single" w:color="0000FF"/>
    </w:rPr>
  </w:style>
  <w:style w:type="table" w:customStyle="1" w:styleId="Lentelstinklelis1">
    <w:name w:val="Lentelės tinklelis1"/>
    <w:uiPriority w:val="99"/>
    <w:rsid w:val="00B6412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uiPriority w:val="99"/>
    <w:rsid w:val="00B6412D"/>
  </w:style>
  <w:style w:type="paragraph" w:customStyle="1" w:styleId="DiagramaDiagrama4CharChar">
    <w:name w:val="Diagrama Diagrama4 Char Char"/>
    <w:basedOn w:val="Normal"/>
    <w:uiPriority w:val="99"/>
    <w:rsid w:val="00B6412D"/>
    <w:pPr>
      <w:widowControl w:val="0"/>
      <w:adjustRightInd w:val="0"/>
      <w:spacing w:after="160" w:line="240" w:lineRule="exact"/>
      <w:jc w:val="both"/>
    </w:pPr>
    <w:rPr>
      <w:rFonts w:ascii="Tahoma" w:hAnsi="Tahoma" w:cs="Tahoma"/>
      <w:sz w:val="20"/>
      <w:szCs w:val="20"/>
      <w:lang w:val="en-US" w:eastAsia="en-US"/>
    </w:rPr>
  </w:style>
  <w:style w:type="paragraph" w:customStyle="1" w:styleId="DiagramaDiagrama2CharChar">
    <w:name w:val="Diagrama Diagrama2 Char Char"/>
    <w:basedOn w:val="Normal"/>
    <w:uiPriority w:val="99"/>
    <w:rsid w:val="00B6412D"/>
    <w:pPr>
      <w:spacing w:after="160" w:line="240" w:lineRule="exact"/>
    </w:pPr>
    <w:rPr>
      <w:rFonts w:ascii="Verdana" w:hAnsi="Verdana" w:cs="Verdana"/>
      <w:sz w:val="16"/>
      <w:szCs w:val="16"/>
      <w:lang w:val="en-US" w:eastAsia="en-US"/>
    </w:rPr>
  </w:style>
  <w:style w:type="character" w:styleId="PageNumber">
    <w:name w:val="page number"/>
    <w:basedOn w:val="DefaultParagraphFont"/>
    <w:uiPriority w:val="99"/>
    <w:rsid w:val="00B6412D"/>
  </w:style>
  <w:style w:type="paragraph" w:customStyle="1" w:styleId="BodyText1">
    <w:name w:val="Body Text1"/>
    <w:basedOn w:val="Normal"/>
    <w:uiPriority w:val="99"/>
    <w:rsid w:val="00A71290"/>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Strong">
    <w:name w:val="Strong"/>
    <w:uiPriority w:val="22"/>
    <w:qFormat/>
    <w:rsid w:val="00A71290"/>
    <w:rPr>
      <w:b/>
      <w:bCs/>
    </w:rPr>
  </w:style>
  <w:style w:type="paragraph" w:styleId="TOC1">
    <w:name w:val="toc 1"/>
    <w:basedOn w:val="Normal"/>
    <w:next w:val="Normal"/>
    <w:autoRedefine/>
    <w:uiPriority w:val="99"/>
    <w:semiHidden/>
    <w:rsid w:val="001B049A"/>
    <w:pPr>
      <w:tabs>
        <w:tab w:val="right" w:leader="dot" w:pos="10195"/>
      </w:tabs>
      <w:spacing w:after="100"/>
      <w:jc w:val="both"/>
    </w:pPr>
    <w:rPr>
      <w:rFonts w:eastAsia="Calibri"/>
      <w:lang w:val="lt-LT" w:eastAsia="en-US"/>
    </w:rPr>
  </w:style>
  <w:style w:type="paragraph" w:styleId="TOC2">
    <w:name w:val="toc 2"/>
    <w:basedOn w:val="Normal"/>
    <w:next w:val="Normal"/>
    <w:autoRedefine/>
    <w:uiPriority w:val="39"/>
    <w:rsid w:val="001B049A"/>
    <w:pPr>
      <w:tabs>
        <w:tab w:val="right" w:leader="dot" w:pos="10195"/>
      </w:tabs>
      <w:spacing w:after="100"/>
      <w:jc w:val="both"/>
    </w:pPr>
    <w:rPr>
      <w:rFonts w:eastAsia="Calibri"/>
      <w:lang w:val="lt-LT" w:eastAsia="en-US"/>
    </w:rPr>
  </w:style>
  <w:style w:type="paragraph" w:styleId="TOC3">
    <w:name w:val="toc 3"/>
    <w:basedOn w:val="Normal"/>
    <w:next w:val="Normal"/>
    <w:autoRedefine/>
    <w:uiPriority w:val="39"/>
    <w:rsid w:val="00FB2802"/>
    <w:pPr>
      <w:tabs>
        <w:tab w:val="left" w:pos="1760"/>
        <w:tab w:val="right" w:leader="dot" w:pos="10195"/>
      </w:tabs>
      <w:spacing w:after="100"/>
      <w:ind w:left="851" w:hanging="284"/>
      <w:jc w:val="both"/>
    </w:pPr>
    <w:rPr>
      <w:rFonts w:eastAsia="Calibri"/>
      <w:lang w:val="lt-LT" w:eastAsia="en-US"/>
    </w:rPr>
  </w:style>
  <w:style w:type="paragraph" w:customStyle="1" w:styleId="BodyText2">
    <w:name w:val="Body Text2"/>
    <w:basedOn w:val="Normal"/>
    <w:uiPriority w:val="99"/>
    <w:rsid w:val="004B1404"/>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wffiletext">
    <w:name w:val="wf_file_text"/>
    <w:basedOn w:val="DefaultParagraphFont"/>
    <w:uiPriority w:val="99"/>
    <w:rsid w:val="001E121B"/>
  </w:style>
  <w:style w:type="paragraph" w:customStyle="1" w:styleId="Default">
    <w:name w:val="Default"/>
    <w:uiPriority w:val="99"/>
    <w:rsid w:val="001A7395"/>
    <w:pPr>
      <w:autoSpaceDE w:val="0"/>
      <w:autoSpaceDN w:val="0"/>
      <w:adjustRightInd w:val="0"/>
    </w:pPr>
    <w:rPr>
      <w:rFonts w:ascii="Times New Roman" w:hAnsi="Times New Roman"/>
      <w:color w:val="000000"/>
      <w:sz w:val="24"/>
      <w:szCs w:val="24"/>
      <w:lang w:val="en-US" w:eastAsia="en-US"/>
    </w:rPr>
  </w:style>
  <w:style w:type="paragraph" w:styleId="PlainText">
    <w:name w:val="Plain Text"/>
    <w:basedOn w:val="Normal"/>
    <w:link w:val="PlainTextChar"/>
    <w:uiPriority w:val="99"/>
    <w:rsid w:val="00B67E08"/>
    <w:rPr>
      <w:rFonts w:ascii="Courier New" w:hAnsi="Courier New" w:cs="Courier New"/>
      <w:sz w:val="20"/>
      <w:szCs w:val="20"/>
      <w:lang w:val="en-US" w:eastAsia="en-US"/>
    </w:rPr>
  </w:style>
  <w:style w:type="character" w:customStyle="1" w:styleId="PlainTextChar">
    <w:name w:val="Plain Text Char"/>
    <w:link w:val="PlainText"/>
    <w:uiPriority w:val="99"/>
    <w:locked/>
    <w:rsid w:val="00B67E08"/>
    <w:rPr>
      <w:rFonts w:ascii="Courier New" w:hAnsi="Courier New" w:cs="Courier New"/>
      <w:sz w:val="20"/>
      <w:szCs w:val="20"/>
      <w:lang w:val="en-US"/>
    </w:rPr>
  </w:style>
  <w:style w:type="paragraph" w:styleId="BodyText0">
    <w:name w:val="Body Text"/>
    <w:basedOn w:val="Normal"/>
    <w:link w:val="BodyTextChar"/>
    <w:uiPriority w:val="99"/>
    <w:rsid w:val="00550D14"/>
    <w:pPr>
      <w:spacing w:before="120" w:after="120"/>
    </w:pPr>
    <w:rPr>
      <w:rFonts w:ascii="Calibri" w:eastAsia="Calibri" w:hAnsi="Calibri" w:cs="Calibri"/>
      <w:sz w:val="22"/>
      <w:szCs w:val="22"/>
      <w:lang w:val="lt-LT" w:eastAsia="en-US"/>
    </w:rPr>
  </w:style>
  <w:style w:type="character" w:customStyle="1" w:styleId="BodyTextChar">
    <w:name w:val="Body Text Char"/>
    <w:link w:val="BodyText0"/>
    <w:uiPriority w:val="99"/>
    <w:locked/>
    <w:rsid w:val="00550D14"/>
    <w:rPr>
      <w:rFonts w:ascii="Calibri" w:hAnsi="Calibri" w:cs="Calibri"/>
    </w:rPr>
  </w:style>
  <w:style w:type="character" w:customStyle="1" w:styleId="hps">
    <w:name w:val="hps"/>
    <w:uiPriority w:val="99"/>
    <w:rsid w:val="00550D14"/>
  </w:style>
  <w:style w:type="character" w:customStyle="1" w:styleId="FootnoteTextChar1">
    <w:name w:val="Footnote Text Char1"/>
    <w:uiPriority w:val="99"/>
    <w:rsid w:val="00550D14"/>
    <w:rPr>
      <w:rFonts w:ascii="Calibri" w:hAnsi="Calibri" w:cs="Calibri"/>
    </w:rPr>
  </w:style>
  <w:style w:type="paragraph" w:customStyle="1" w:styleId="ListParagraph1">
    <w:name w:val="List Paragraph1"/>
    <w:basedOn w:val="Normal"/>
    <w:link w:val="ListParagraphChar"/>
    <w:uiPriority w:val="99"/>
    <w:rsid w:val="00550D14"/>
    <w:pPr>
      <w:spacing w:line="276" w:lineRule="auto"/>
      <w:ind w:left="720"/>
    </w:pPr>
    <w:rPr>
      <w:rFonts w:ascii="Calibri" w:hAnsi="Calibri" w:cs="Calibri"/>
      <w:sz w:val="20"/>
      <w:szCs w:val="20"/>
      <w:lang w:val="en-US" w:eastAsia="en-US"/>
    </w:rPr>
  </w:style>
  <w:style w:type="character" w:customStyle="1" w:styleId="ListParagraphChar">
    <w:name w:val="List Paragraph Char"/>
    <w:link w:val="ListParagraph1"/>
    <w:uiPriority w:val="99"/>
    <w:locked/>
    <w:rsid w:val="00550D14"/>
    <w:rPr>
      <w:rFonts w:ascii="Calibri" w:hAnsi="Calibri" w:cs="Calibri"/>
    </w:rPr>
  </w:style>
  <w:style w:type="paragraph" w:styleId="BodyTextIndent">
    <w:name w:val="Body Text Indent"/>
    <w:basedOn w:val="Normal"/>
    <w:link w:val="BodyTextIndentChar"/>
    <w:uiPriority w:val="99"/>
    <w:rsid w:val="00550D14"/>
    <w:pPr>
      <w:spacing w:before="120" w:after="120"/>
      <w:ind w:left="283"/>
    </w:pPr>
    <w:rPr>
      <w:rFonts w:ascii="Calibri" w:eastAsia="Calibri" w:hAnsi="Calibri" w:cs="Calibri"/>
      <w:sz w:val="22"/>
      <w:szCs w:val="22"/>
      <w:lang w:val="lt-LT" w:eastAsia="en-US"/>
    </w:rPr>
  </w:style>
  <w:style w:type="character" w:customStyle="1" w:styleId="BodyTextIndentChar">
    <w:name w:val="Body Text Indent Char"/>
    <w:link w:val="BodyTextIndent"/>
    <w:uiPriority w:val="99"/>
    <w:locked/>
    <w:rsid w:val="00550D14"/>
    <w:rPr>
      <w:rFonts w:ascii="Calibri" w:hAnsi="Calibri" w:cs="Calibri"/>
    </w:rPr>
  </w:style>
  <w:style w:type="character" w:customStyle="1" w:styleId="NormalWebChar">
    <w:name w:val="Normal (Web) Char"/>
    <w:link w:val="NormalWeb"/>
    <w:uiPriority w:val="99"/>
    <w:locked/>
    <w:rsid w:val="00550D14"/>
    <w:rPr>
      <w:rFonts w:ascii="Times New Roman" w:hAnsi="Times New Roman" w:cs="Times New Roman"/>
      <w:sz w:val="24"/>
      <w:szCs w:val="24"/>
    </w:rPr>
  </w:style>
  <w:style w:type="character" w:customStyle="1" w:styleId="StyleLatinTimesNewRomanPSMT10pt">
    <w:name w:val="Style (Latin) TimesNewRomanPSMT 10 pt"/>
    <w:uiPriority w:val="99"/>
    <w:rsid w:val="00550D14"/>
    <w:rPr>
      <w:rFonts w:ascii="TimesNewRomanPSMT" w:hAnsi="TimesNewRomanPSMT" w:cs="TimesNewRomanPSMT"/>
      <w:sz w:val="20"/>
      <w:szCs w:val="20"/>
    </w:rPr>
  </w:style>
  <w:style w:type="paragraph" w:customStyle="1" w:styleId="NormalLatinTimesNewRomanPSMT">
    <w:name w:val="Normal + (Latin) TimesNewRomanPSMT"/>
    <w:aliases w:val="10 pt,Before:  0 pt"/>
    <w:basedOn w:val="Normal"/>
    <w:uiPriority w:val="99"/>
    <w:rsid w:val="00550D14"/>
    <w:pPr>
      <w:numPr>
        <w:numId w:val="26"/>
      </w:numPr>
      <w:tabs>
        <w:tab w:val="clear" w:pos="720"/>
      </w:tabs>
      <w:ind w:left="0" w:firstLine="0"/>
    </w:pPr>
    <w:rPr>
      <w:rFonts w:ascii="Calibri" w:eastAsia="Calibri" w:hAnsi="Calibri" w:cs="Calibri"/>
      <w:sz w:val="22"/>
      <w:szCs w:val="22"/>
      <w:lang w:val="lt-LT" w:eastAsia="en-US"/>
    </w:rPr>
  </w:style>
  <w:style w:type="character" w:customStyle="1" w:styleId="CommentTextChar1">
    <w:name w:val="Comment Text Char1"/>
    <w:uiPriority w:val="99"/>
    <w:semiHidden/>
    <w:rsid w:val="00550D14"/>
    <w:rPr>
      <w:rFonts w:ascii="Calibri" w:hAnsi="Calibri" w:cs="Calibri"/>
      <w:sz w:val="20"/>
      <w:szCs w:val="20"/>
    </w:rPr>
  </w:style>
  <w:style w:type="character" w:customStyle="1" w:styleId="BodyTextIndent2Char">
    <w:name w:val="Body Text Indent 2 Char"/>
    <w:link w:val="BodyTextIndent2"/>
    <w:uiPriority w:val="99"/>
    <w:semiHidden/>
    <w:locked/>
    <w:rsid w:val="00550D14"/>
    <w:rPr>
      <w:rFonts w:ascii="Calibri" w:hAnsi="Calibri" w:cs="Calibri"/>
    </w:rPr>
  </w:style>
  <w:style w:type="paragraph" w:styleId="BodyTextIndent2">
    <w:name w:val="Body Text Indent 2"/>
    <w:basedOn w:val="Normal"/>
    <w:link w:val="BodyTextIndent2Char"/>
    <w:uiPriority w:val="99"/>
    <w:semiHidden/>
    <w:rsid w:val="00550D14"/>
    <w:pPr>
      <w:spacing w:before="120" w:after="120" w:line="480" w:lineRule="auto"/>
      <w:ind w:left="283"/>
    </w:pPr>
    <w:rPr>
      <w:rFonts w:ascii="Calibri" w:eastAsia="Calibri" w:hAnsi="Calibri" w:cs="Calibri"/>
      <w:sz w:val="22"/>
      <w:szCs w:val="22"/>
      <w:lang w:val="en-US" w:eastAsia="en-US"/>
    </w:rPr>
  </w:style>
  <w:style w:type="character" w:customStyle="1" w:styleId="BodyTextIndent2Char1">
    <w:name w:val="Body Text Indent 2 Char1"/>
    <w:uiPriority w:val="99"/>
    <w:semiHidden/>
    <w:locked/>
    <w:rsid w:val="00550D14"/>
    <w:rPr>
      <w:rFonts w:ascii="Times New Roman" w:hAnsi="Times New Roman" w:cs="Times New Roman"/>
      <w:sz w:val="24"/>
      <w:szCs w:val="24"/>
      <w:lang w:val="en-GB" w:eastAsia="en-GB"/>
    </w:rPr>
  </w:style>
  <w:style w:type="paragraph" w:styleId="ListBullet">
    <w:name w:val="List Bullet"/>
    <w:basedOn w:val="Normal"/>
    <w:uiPriority w:val="99"/>
    <w:rsid w:val="00550D14"/>
    <w:pPr>
      <w:tabs>
        <w:tab w:val="num" w:pos="360"/>
      </w:tabs>
      <w:spacing w:before="120"/>
      <w:ind w:left="360" w:hanging="360"/>
    </w:pPr>
    <w:rPr>
      <w:rFonts w:ascii="Calibri" w:eastAsia="Calibri" w:hAnsi="Calibri" w:cs="Calibri"/>
      <w:sz w:val="22"/>
      <w:szCs w:val="22"/>
      <w:lang w:val="lt-LT" w:eastAsia="en-US"/>
    </w:rPr>
  </w:style>
  <w:style w:type="character" w:customStyle="1" w:styleId="discreet">
    <w:name w:val="discreet"/>
    <w:uiPriority w:val="99"/>
    <w:rsid w:val="00550D14"/>
  </w:style>
  <w:style w:type="character" w:customStyle="1" w:styleId="FooterChar1">
    <w:name w:val="Footer Char1"/>
    <w:uiPriority w:val="99"/>
    <w:locked/>
    <w:rsid w:val="00550D14"/>
    <w:rPr>
      <w:rFonts w:ascii="Arial" w:hAnsi="Arial" w:cs="Arial"/>
      <w:lang w:val="lt-LT"/>
    </w:rPr>
  </w:style>
  <w:style w:type="paragraph" w:styleId="NormalIndent">
    <w:name w:val="Normal Indent"/>
    <w:basedOn w:val="Normal"/>
    <w:uiPriority w:val="99"/>
    <w:rsid w:val="00550D14"/>
    <w:pPr>
      <w:numPr>
        <w:numId w:val="30"/>
      </w:numPr>
      <w:spacing w:before="120"/>
      <w:ind w:firstLine="0"/>
    </w:pPr>
    <w:rPr>
      <w:rFonts w:ascii="Calibri" w:eastAsia="Calibri" w:hAnsi="Calibri" w:cs="Calibri"/>
      <w:sz w:val="22"/>
      <w:szCs w:val="22"/>
      <w:lang w:val="lt-LT" w:eastAsia="en-US"/>
    </w:rPr>
  </w:style>
  <w:style w:type="character" w:styleId="IntenseEmphasis">
    <w:name w:val="Intense Emphasis"/>
    <w:uiPriority w:val="99"/>
    <w:qFormat/>
    <w:rsid w:val="00550D14"/>
    <w:rPr>
      <w:b/>
      <w:bCs/>
      <w:i/>
      <w:iCs/>
      <w:color w:val="4F81BD"/>
    </w:rPr>
  </w:style>
  <w:style w:type="paragraph" w:customStyle="1" w:styleId="NormalTimes">
    <w:name w:val="Normal + Times"/>
    <w:basedOn w:val="Normal"/>
    <w:uiPriority w:val="99"/>
    <w:rsid w:val="00550D14"/>
    <w:pPr>
      <w:spacing w:before="120"/>
    </w:pPr>
    <w:rPr>
      <w:rFonts w:ascii="Calibri" w:eastAsia="Calibri" w:hAnsi="Calibri" w:cs="Calibri"/>
      <w:b/>
      <w:bCs/>
      <w:sz w:val="22"/>
      <w:szCs w:val="22"/>
      <w:lang w:val="lt-LT" w:eastAsia="en-US"/>
    </w:rPr>
  </w:style>
  <w:style w:type="paragraph" w:customStyle="1" w:styleId="sandai">
    <w:name w:val="sandai"/>
    <w:basedOn w:val="Normal"/>
    <w:uiPriority w:val="99"/>
    <w:rsid w:val="00550D14"/>
    <w:pPr>
      <w:spacing w:before="100" w:beforeAutospacing="1" w:after="100" w:afterAutospacing="1"/>
    </w:pPr>
    <w:rPr>
      <w:lang w:val="lt-LT" w:eastAsia="lt-LT"/>
    </w:rPr>
  </w:style>
  <w:style w:type="paragraph" w:customStyle="1" w:styleId="StiliusLotynTimesNewRoman12ptParykintasisPrie0pt">
    <w:name w:val="Stilius (Lotynų) Times New Roman 12 pt Parykintasis Prie:  0 pt"/>
    <w:basedOn w:val="Normal"/>
    <w:uiPriority w:val="99"/>
    <w:rsid w:val="00550D14"/>
    <w:pPr>
      <w:suppressAutoHyphens/>
    </w:pPr>
    <w:rPr>
      <w:b/>
      <w:bCs/>
      <w:lang w:val="lt-LT" w:eastAsia="ar-SA"/>
    </w:rPr>
  </w:style>
  <w:style w:type="paragraph" w:customStyle="1" w:styleId="tlist">
    <w:name w:val="tlist"/>
    <w:basedOn w:val="Normal"/>
    <w:link w:val="tlistChar"/>
    <w:uiPriority w:val="99"/>
    <w:rsid w:val="00550D14"/>
    <w:pPr>
      <w:tabs>
        <w:tab w:val="left" w:pos="340"/>
      </w:tabs>
    </w:pPr>
    <w:rPr>
      <w:rFonts w:eastAsia="Calibri"/>
      <w:sz w:val="20"/>
      <w:szCs w:val="20"/>
      <w:lang w:val="en-US" w:eastAsia="en-US"/>
    </w:rPr>
  </w:style>
  <w:style w:type="character" w:customStyle="1" w:styleId="tlistChar">
    <w:name w:val="tlist Char"/>
    <w:link w:val="tlist"/>
    <w:uiPriority w:val="99"/>
    <w:locked/>
    <w:rsid w:val="00550D14"/>
    <w:rPr>
      <w:rFonts w:ascii="Times New Roman" w:hAnsi="Times New Roman" w:cs="Times New Roman"/>
      <w:sz w:val="20"/>
      <w:szCs w:val="20"/>
    </w:rPr>
  </w:style>
  <w:style w:type="character" w:styleId="SubtleReference">
    <w:name w:val="Subtle Reference"/>
    <w:uiPriority w:val="99"/>
    <w:qFormat/>
    <w:rsid w:val="00550D14"/>
    <w:rPr>
      <w:smallCaps/>
    </w:rPr>
  </w:style>
  <w:style w:type="character" w:customStyle="1" w:styleId="WW8Num22z1">
    <w:name w:val="WW8Num22z1"/>
    <w:uiPriority w:val="99"/>
    <w:rsid w:val="00550D14"/>
    <w:rPr>
      <w:rFonts w:ascii="Courier New" w:hAnsi="Courier New" w:cs="Courier New"/>
    </w:rPr>
  </w:style>
  <w:style w:type="character" w:customStyle="1" w:styleId="st">
    <w:name w:val="st"/>
    <w:uiPriority w:val="99"/>
    <w:rsid w:val="00550D14"/>
  </w:style>
  <w:style w:type="paragraph" w:customStyle="1" w:styleId="TableParagraph">
    <w:name w:val="Table Paragraph"/>
    <w:basedOn w:val="Normal"/>
    <w:uiPriority w:val="99"/>
    <w:rsid w:val="00550D14"/>
    <w:pPr>
      <w:widowControl w:val="0"/>
      <w:autoSpaceDE w:val="0"/>
      <w:autoSpaceDN w:val="0"/>
      <w:adjustRightInd w:val="0"/>
    </w:pPr>
    <w:rPr>
      <w:lang w:val="lt-LT" w:eastAsia="lt-LT"/>
    </w:rPr>
  </w:style>
  <w:style w:type="paragraph" w:styleId="TOC4">
    <w:name w:val="toc 4"/>
    <w:basedOn w:val="Normal"/>
    <w:next w:val="Normal"/>
    <w:autoRedefine/>
    <w:uiPriority w:val="99"/>
    <w:semiHidden/>
    <w:rsid w:val="00550D14"/>
    <w:pPr>
      <w:ind w:left="660"/>
    </w:pPr>
    <w:rPr>
      <w:rFonts w:ascii="Cambria" w:eastAsia="Calibri" w:hAnsi="Cambria" w:cs="Cambria"/>
      <w:sz w:val="20"/>
      <w:szCs w:val="20"/>
      <w:lang w:val="lt-LT" w:eastAsia="en-US"/>
    </w:rPr>
  </w:style>
  <w:style w:type="paragraph" w:styleId="TOC5">
    <w:name w:val="toc 5"/>
    <w:basedOn w:val="Normal"/>
    <w:next w:val="Normal"/>
    <w:autoRedefine/>
    <w:uiPriority w:val="99"/>
    <w:semiHidden/>
    <w:rsid w:val="00550D14"/>
    <w:pPr>
      <w:ind w:left="880"/>
    </w:pPr>
    <w:rPr>
      <w:rFonts w:ascii="Cambria" w:eastAsia="Calibri" w:hAnsi="Cambria" w:cs="Cambria"/>
      <w:sz w:val="20"/>
      <w:szCs w:val="20"/>
      <w:lang w:val="lt-LT" w:eastAsia="en-US"/>
    </w:rPr>
  </w:style>
  <w:style w:type="paragraph" w:styleId="TOC6">
    <w:name w:val="toc 6"/>
    <w:basedOn w:val="Normal"/>
    <w:next w:val="Normal"/>
    <w:autoRedefine/>
    <w:uiPriority w:val="99"/>
    <w:semiHidden/>
    <w:rsid w:val="00550D14"/>
    <w:pPr>
      <w:ind w:left="1100"/>
    </w:pPr>
    <w:rPr>
      <w:rFonts w:ascii="Cambria" w:eastAsia="Calibri" w:hAnsi="Cambria" w:cs="Cambria"/>
      <w:sz w:val="20"/>
      <w:szCs w:val="20"/>
      <w:lang w:val="lt-LT" w:eastAsia="en-US"/>
    </w:rPr>
  </w:style>
  <w:style w:type="paragraph" w:styleId="TOC7">
    <w:name w:val="toc 7"/>
    <w:basedOn w:val="Normal"/>
    <w:next w:val="Normal"/>
    <w:autoRedefine/>
    <w:uiPriority w:val="99"/>
    <w:semiHidden/>
    <w:rsid w:val="00550D14"/>
    <w:pPr>
      <w:ind w:left="1320"/>
    </w:pPr>
    <w:rPr>
      <w:rFonts w:ascii="Cambria" w:eastAsia="Calibri" w:hAnsi="Cambria" w:cs="Cambria"/>
      <w:sz w:val="20"/>
      <w:szCs w:val="20"/>
      <w:lang w:val="lt-LT" w:eastAsia="en-US"/>
    </w:rPr>
  </w:style>
  <w:style w:type="paragraph" w:styleId="TOC8">
    <w:name w:val="toc 8"/>
    <w:basedOn w:val="Normal"/>
    <w:next w:val="Normal"/>
    <w:autoRedefine/>
    <w:uiPriority w:val="99"/>
    <w:semiHidden/>
    <w:rsid w:val="00550D14"/>
    <w:pPr>
      <w:ind w:left="1540"/>
    </w:pPr>
    <w:rPr>
      <w:rFonts w:ascii="Cambria" w:eastAsia="Calibri" w:hAnsi="Cambria" w:cs="Cambria"/>
      <w:sz w:val="20"/>
      <w:szCs w:val="20"/>
      <w:lang w:val="lt-LT" w:eastAsia="en-US"/>
    </w:rPr>
  </w:style>
  <w:style w:type="paragraph" w:styleId="TOC9">
    <w:name w:val="toc 9"/>
    <w:basedOn w:val="Normal"/>
    <w:next w:val="Normal"/>
    <w:autoRedefine/>
    <w:uiPriority w:val="99"/>
    <w:semiHidden/>
    <w:rsid w:val="00550D14"/>
    <w:pPr>
      <w:ind w:left="1760"/>
    </w:pPr>
    <w:rPr>
      <w:rFonts w:ascii="Cambria" w:eastAsia="Calibri" w:hAnsi="Cambria" w:cs="Cambria"/>
      <w:sz w:val="20"/>
      <w:szCs w:val="20"/>
      <w:lang w:val="lt-LT" w:eastAsia="en-US"/>
    </w:rPr>
  </w:style>
  <w:style w:type="paragraph" w:customStyle="1" w:styleId="ColorfulShading-Accent11">
    <w:name w:val="Colorful Shading - Accent 11"/>
    <w:hidden/>
    <w:uiPriority w:val="99"/>
    <w:rsid w:val="00550D14"/>
    <w:rPr>
      <w:rFonts w:cs="Calibri"/>
      <w:sz w:val="22"/>
      <w:szCs w:val="22"/>
      <w:lang w:eastAsia="en-US"/>
    </w:rPr>
  </w:style>
  <w:style w:type="character" w:styleId="HTMLCode">
    <w:name w:val="HTML Code"/>
    <w:uiPriority w:val="99"/>
    <w:rsid w:val="00550D14"/>
    <w:rPr>
      <w:rFonts w:ascii="Courier New" w:hAnsi="Courier New" w:cs="Courier New"/>
      <w:sz w:val="20"/>
      <w:szCs w:val="20"/>
    </w:rPr>
  </w:style>
  <w:style w:type="character" w:customStyle="1" w:styleId="searchword">
    <w:name w:val="searchword"/>
    <w:uiPriority w:val="99"/>
    <w:rsid w:val="00550D14"/>
  </w:style>
  <w:style w:type="character" w:customStyle="1" w:styleId="exldetailsdisplayval">
    <w:name w:val="exldetailsdisplayval"/>
    <w:uiPriority w:val="99"/>
    <w:rsid w:val="00550D14"/>
  </w:style>
  <w:style w:type="character" w:customStyle="1" w:styleId="IntenseEmphasis1">
    <w:name w:val="Intense Emphasis1"/>
    <w:uiPriority w:val="99"/>
    <w:rsid w:val="00550D14"/>
    <w:rPr>
      <w:b/>
      <w:bCs/>
      <w:i/>
      <w:iCs/>
      <w:color w:val="4F81BD"/>
    </w:rPr>
  </w:style>
  <w:style w:type="character" w:customStyle="1" w:styleId="highlight">
    <w:name w:val="highlight"/>
    <w:uiPriority w:val="99"/>
    <w:rsid w:val="00550D14"/>
  </w:style>
  <w:style w:type="paragraph" w:styleId="Revision">
    <w:name w:val="Revision"/>
    <w:hidden/>
    <w:uiPriority w:val="99"/>
    <w:semiHidden/>
    <w:rsid w:val="00550D14"/>
    <w:rPr>
      <w:rFonts w:cs="Calibri"/>
      <w:sz w:val="22"/>
      <w:szCs w:val="22"/>
      <w:lang w:eastAsia="en-US"/>
    </w:rPr>
  </w:style>
  <w:style w:type="paragraph" w:customStyle="1" w:styleId="font5">
    <w:name w:val="font5"/>
    <w:basedOn w:val="Normal"/>
    <w:uiPriority w:val="99"/>
    <w:rsid w:val="00550D14"/>
    <w:pPr>
      <w:spacing w:before="100" w:beforeAutospacing="1" w:after="100" w:afterAutospacing="1"/>
    </w:pPr>
    <w:rPr>
      <w:b/>
      <w:bCs/>
      <w:color w:val="000000"/>
      <w:sz w:val="20"/>
      <w:szCs w:val="20"/>
      <w:lang w:val="lt-LT" w:eastAsia="lt-LT"/>
    </w:rPr>
  </w:style>
  <w:style w:type="paragraph" w:customStyle="1" w:styleId="xl64">
    <w:name w:val="xl64"/>
    <w:basedOn w:val="Normal"/>
    <w:uiPriority w:val="99"/>
    <w:rsid w:val="00550D14"/>
    <w:pPr>
      <w:pBdr>
        <w:bottom w:val="single" w:sz="8" w:space="0" w:color="auto"/>
        <w:right w:val="single" w:sz="8" w:space="0" w:color="auto"/>
      </w:pBdr>
      <w:spacing w:before="100" w:beforeAutospacing="1" w:after="100" w:afterAutospacing="1"/>
      <w:jc w:val="center"/>
      <w:textAlignment w:val="center"/>
    </w:pPr>
    <w:rPr>
      <w:sz w:val="20"/>
      <w:szCs w:val="20"/>
      <w:lang w:val="lt-LT" w:eastAsia="lt-LT"/>
    </w:rPr>
  </w:style>
  <w:style w:type="paragraph" w:customStyle="1" w:styleId="xl65">
    <w:name w:val="xl65"/>
    <w:basedOn w:val="Normal"/>
    <w:uiPriority w:val="99"/>
    <w:rsid w:val="00550D14"/>
    <w:pPr>
      <w:pBdr>
        <w:bottom w:val="single" w:sz="8" w:space="0" w:color="auto"/>
        <w:right w:val="single" w:sz="8" w:space="0" w:color="auto"/>
      </w:pBdr>
      <w:shd w:val="clear" w:color="000000" w:fill="BFBFBF"/>
      <w:spacing w:before="100" w:beforeAutospacing="1" w:after="100" w:afterAutospacing="1"/>
      <w:textAlignment w:val="center"/>
    </w:pPr>
    <w:rPr>
      <w:b/>
      <w:bCs/>
      <w:sz w:val="20"/>
      <w:szCs w:val="20"/>
      <w:lang w:val="lt-LT" w:eastAsia="lt-LT"/>
    </w:rPr>
  </w:style>
  <w:style w:type="paragraph" w:customStyle="1" w:styleId="xl66">
    <w:name w:val="xl66"/>
    <w:basedOn w:val="Normal"/>
    <w:uiPriority w:val="99"/>
    <w:rsid w:val="00550D14"/>
    <w:pPr>
      <w:pBdr>
        <w:bottom w:val="single" w:sz="8" w:space="0" w:color="auto"/>
        <w:right w:val="single" w:sz="8" w:space="0" w:color="auto"/>
      </w:pBdr>
      <w:shd w:val="clear" w:color="000000" w:fill="BFBFBF"/>
      <w:spacing w:before="100" w:beforeAutospacing="1" w:after="100" w:afterAutospacing="1"/>
      <w:textAlignment w:val="center"/>
    </w:pPr>
    <w:rPr>
      <w:sz w:val="20"/>
      <w:szCs w:val="20"/>
      <w:lang w:val="lt-LT" w:eastAsia="lt-LT"/>
    </w:rPr>
  </w:style>
  <w:style w:type="paragraph" w:customStyle="1" w:styleId="xl67">
    <w:name w:val="xl67"/>
    <w:basedOn w:val="Normal"/>
    <w:uiPriority w:val="99"/>
    <w:rsid w:val="00550D14"/>
    <w:pPr>
      <w:pBdr>
        <w:left w:val="single" w:sz="8" w:space="0" w:color="auto"/>
        <w:bottom w:val="single" w:sz="8" w:space="0" w:color="auto"/>
        <w:right w:val="single" w:sz="8" w:space="0" w:color="auto"/>
      </w:pBdr>
      <w:spacing w:before="100" w:beforeAutospacing="1" w:after="100" w:afterAutospacing="1"/>
      <w:textAlignment w:val="center"/>
    </w:pPr>
    <w:rPr>
      <w:sz w:val="20"/>
      <w:szCs w:val="20"/>
      <w:lang w:val="lt-LT" w:eastAsia="lt-LT"/>
    </w:rPr>
  </w:style>
  <w:style w:type="paragraph" w:customStyle="1" w:styleId="xl68">
    <w:name w:val="xl68"/>
    <w:basedOn w:val="Normal"/>
    <w:uiPriority w:val="99"/>
    <w:rsid w:val="00550D14"/>
    <w:pPr>
      <w:pBdr>
        <w:bottom w:val="single" w:sz="8" w:space="0" w:color="auto"/>
        <w:right w:val="single" w:sz="8" w:space="0" w:color="auto"/>
      </w:pBdr>
      <w:spacing w:before="100" w:beforeAutospacing="1" w:after="100" w:afterAutospacing="1"/>
      <w:textAlignment w:val="center"/>
    </w:pPr>
    <w:rPr>
      <w:color w:val="000000"/>
      <w:sz w:val="20"/>
      <w:szCs w:val="20"/>
      <w:lang w:val="lt-LT" w:eastAsia="lt-LT"/>
    </w:rPr>
  </w:style>
  <w:style w:type="paragraph" w:customStyle="1" w:styleId="xl69">
    <w:name w:val="xl69"/>
    <w:basedOn w:val="Normal"/>
    <w:uiPriority w:val="99"/>
    <w:rsid w:val="00550D14"/>
    <w:pPr>
      <w:pBdr>
        <w:bottom w:val="single" w:sz="8" w:space="0" w:color="auto"/>
        <w:right w:val="single" w:sz="8" w:space="0" w:color="auto"/>
      </w:pBdr>
      <w:spacing w:before="100" w:beforeAutospacing="1" w:after="100" w:afterAutospacing="1"/>
      <w:textAlignment w:val="center"/>
    </w:pPr>
    <w:rPr>
      <w:sz w:val="20"/>
      <w:szCs w:val="20"/>
      <w:lang w:val="lt-LT" w:eastAsia="lt-LT"/>
    </w:rPr>
  </w:style>
  <w:style w:type="paragraph" w:customStyle="1" w:styleId="xl70">
    <w:name w:val="xl70"/>
    <w:basedOn w:val="Normal"/>
    <w:uiPriority w:val="99"/>
    <w:rsid w:val="00550D14"/>
    <w:pPr>
      <w:pBdr>
        <w:bottom w:val="single" w:sz="8" w:space="0" w:color="auto"/>
        <w:right w:val="single" w:sz="8" w:space="0" w:color="auto"/>
      </w:pBdr>
      <w:shd w:val="clear" w:color="000000" w:fill="BFBFBF"/>
      <w:spacing w:before="100" w:beforeAutospacing="1" w:after="100" w:afterAutospacing="1"/>
      <w:jc w:val="center"/>
      <w:textAlignment w:val="center"/>
    </w:pPr>
    <w:rPr>
      <w:sz w:val="20"/>
      <w:szCs w:val="20"/>
      <w:lang w:val="lt-LT" w:eastAsia="lt-LT"/>
    </w:rPr>
  </w:style>
  <w:style w:type="paragraph" w:customStyle="1" w:styleId="xl71">
    <w:name w:val="xl71"/>
    <w:basedOn w:val="Normal"/>
    <w:uiPriority w:val="99"/>
    <w:rsid w:val="00550D14"/>
    <w:pPr>
      <w:pBdr>
        <w:bottom w:val="single" w:sz="8" w:space="0" w:color="auto"/>
        <w:right w:val="single" w:sz="8" w:space="0" w:color="auto"/>
      </w:pBdr>
      <w:spacing w:before="100" w:beforeAutospacing="1" w:after="100" w:afterAutospacing="1"/>
      <w:jc w:val="center"/>
      <w:textAlignment w:val="center"/>
    </w:pPr>
    <w:rPr>
      <w:b/>
      <w:bCs/>
      <w:sz w:val="20"/>
      <w:szCs w:val="20"/>
      <w:lang w:val="lt-LT" w:eastAsia="lt-LT"/>
    </w:rPr>
  </w:style>
  <w:style w:type="paragraph" w:customStyle="1" w:styleId="xl72">
    <w:name w:val="xl72"/>
    <w:basedOn w:val="Normal"/>
    <w:uiPriority w:val="99"/>
    <w:rsid w:val="00550D14"/>
    <w:pPr>
      <w:pBdr>
        <w:bottom w:val="single" w:sz="8" w:space="0" w:color="auto"/>
        <w:right w:val="single" w:sz="8" w:space="0" w:color="auto"/>
      </w:pBdr>
      <w:shd w:val="clear" w:color="000000" w:fill="BFBFBF"/>
      <w:spacing w:before="100" w:beforeAutospacing="1" w:after="100" w:afterAutospacing="1"/>
      <w:jc w:val="center"/>
      <w:textAlignment w:val="center"/>
    </w:pPr>
    <w:rPr>
      <w:b/>
      <w:bCs/>
      <w:sz w:val="20"/>
      <w:szCs w:val="20"/>
      <w:lang w:val="lt-LT" w:eastAsia="lt-LT"/>
    </w:rPr>
  </w:style>
  <w:style w:type="paragraph" w:customStyle="1" w:styleId="xl73">
    <w:name w:val="xl73"/>
    <w:basedOn w:val="Normal"/>
    <w:uiPriority w:val="99"/>
    <w:rsid w:val="00550D14"/>
    <w:pPr>
      <w:pBdr>
        <w:bottom w:val="single" w:sz="8" w:space="0" w:color="auto"/>
        <w:right w:val="single" w:sz="8" w:space="0" w:color="auto"/>
      </w:pBdr>
      <w:spacing w:before="100" w:beforeAutospacing="1" w:after="100" w:afterAutospacing="1"/>
      <w:textAlignment w:val="center"/>
    </w:pPr>
    <w:rPr>
      <w:b/>
      <w:bCs/>
      <w:sz w:val="20"/>
      <w:szCs w:val="20"/>
      <w:lang w:val="lt-LT" w:eastAsia="lt-LT"/>
    </w:rPr>
  </w:style>
  <w:style w:type="paragraph" w:customStyle="1" w:styleId="xl74">
    <w:name w:val="xl74"/>
    <w:basedOn w:val="Normal"/>
    <w:uiPriority w:val="99"/>
    <w:rsid w:val="00550D14"/>
    <w:pPr>
      <w:spacing w:before="100" w:beforeAutospacing="1" w:after="100" w:afterAutospacing="1"/>
      <w:textAlignment w:val="center"/>
    </w:pPr>
    <w:rPr>
      <w:sz w:val="20"/>
      <w:szCs w:val="20"/>
      <w:lang w:val="lt-LT" w:eastAsia="lt-LT"/>
    </w:rPr>
  </w:style>
  <w:style w:type="paragraph" w:customStyle="1" w:styleId="xl75">
    <w:name w:val="xl75"/>
    <w:basedOn w:val="Normal"/>
    <w:uiPriority w:val="99"/>
    <w:rsid w:val="00550D14"/>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b/>
      <w:bCs/>
      <w:sz w:val="20"/>
      <w:szCs w:val="20"/>
      <w:lang w:val="lt-LT" w:eastAsia="lt-LT"/>
    </w:rPr>
  </w:style>
  <w:style w:type="paragraph" w:customStyle="1" w:styleId="xl76">
    <w:name w:val="xl76"/>
    <w:basedOn w:val="Normal"/>
    <w:uiPriority w:val="99"/>
    <w:rsid w:val="00550D14"/>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sz w:val="20"/>
      <w:szCs w:val="20"/>
      <w:lang w:val="lt-LT" w:eastAsia="lt-LT"/>
    </w:rPr>
  </w:style>
  <w:style w:type="paragraph" w:customStyle="1" w:styleId="xl77">
    <w:name w:val="xl77"/>
    <w:basedOn w:val="Normal"/>
    <w:uiPriority w:val="99"/>
    <w:rsid w:val="00550D14"/>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78">
    <w:name w:val="xl78"/>
    <w:basedOn w:val="Normal"/>
    <w:uiPriority w:val="99"/>
    <w:rsid w:val="00550D14"/>
    <w:pPr>
      <w:pBdr>
        <w:top w:val="single" w:sz="8" w:space="0" w:color="auto"/>
        <w:bottom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79">
    <w:name w:val="xl79"/>
    <w:basedOn w:val="Normal"/>
    <w:uiPriority w:val="99"/>
    <w:rsid w:val="00550D14"/>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0">
    <w:name w:val="xl80"/>
    <w:basedOn w:val="Normal"/>
    <w:uiPriority w:val="99"/>
    <w:rsid w:val="00550D14"/>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lt-LT" w:eastAsia="lt-LT"/>
    </w:rPr>
  </w:style>
  <w:style w:type="paragraph" w:customStyle="1" w:styleId="xl81">
    <w:name w:val="xl81"/>
    <w:basedOn w:val="Normal"/>
    <w:uiPriority w:val="99"/>
    <w:rsid w:val="00550D14"/>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t-LT" w:eastAsia="lt-LT"/>
    </w:rPr>
  </w:style>
  <w:style w:type="paragraph" w:customStyle="1" w:styleId="xl82">
    <w:name w:val="xl82"/>
    <w:basedOn w:val="Normal"/>
    <w:uiPriority w:val="99"/>
    <w:rsid w:val="00550D14"/>
    <w:pPr>
      <w:pBdr>
        <w:top w:val="single" w:sz="8" w:space="0" w:color="auto"/>
        <w:bottom w:val="single" w:sz="8" w:space="0" w:color="auto"/>
      </w:pBdr>
      <w:spacing w:before="100" w:beforeAutospacing="1" w:after="100" w:afterAutospacing="1"/>
      <w:jc w:val="center"/>
      <w:textAlignment w:val="center"/>
    </w:pPr>
    <w:rPr>
      <w:sz w:val="20"/>
      <w:szCs w:val="20"/>
      <w:lang w:val="lt-LT" w:eastAsia="lt-LT"/>
    </w:rPr>
  </w:style>
  <w:style w:type="paragraph" w:customStyle="1" w:styleId="xl83">
    <w:name w:val="xl83"/>
    <w:basedOn w:val="Normal"/>
    <w:uiPriority w:val="99"/>
    <w:rsid w:val="00550D1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4">
    <w:name w:val="xl84"/>
    <w:basedOn w:val="Normal"/>
    <w:uiPriority w:val="99"/>
    <w:rsid w:val="00550D14"/>
    <w:pPr>
      <w:pBdr>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5">
    <w:name w:val="xl85"/>
    <w:basedOn w:val="Normal"/>
    <w:uiPriority w:val="99"/>
    <w:rsid w:val="00550D14"/>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6">
    <w:name w:val="xl86"/>
    <w:basedOn w:val="Normal"/>
    <w:uiPriority w:val="99"/>
    <w:rsid w:val="00550D1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7">
    <w:name w:val="xl87"/>
    <w:basedOn w:val="Normal"/>
    <w:uiPriority w:val="99"/>
    <w:rsid w:val="00550D14"/>
    <w:pPr>
      <w:pBdr>
        <w:left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8">
    <w:name w:val="xl88"/>
    <w:basedOn w:val="Normal"/>
    <w:uiPriority w:val="99"/>
    <w:rsid w:val="00550D14"/>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20"/>
      <w:szCs w:val="20"/>
      <w:lang w:val="lt-LT" w:eastAsia="lt-LT"/>
    </w:rPr>
  </w:style>
  <w:style w:type="paragraph" w:customStyle="1" w:styleId="xl89">
    <w:name w:val="xl89"/>
    <w:basedOn w:val="Normal"/>
    <w:uiPriority w:val="99"/>
    <w:rsid w:val="00550D1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lang w:val="lt-LT" w:eastAsia="lt-LT"/>
    </w:rPr>
  </w:style>
  <w:style w:type="paragraph" w:customStyle="1" w:styleId="xl90">
    <w:name w:val="xl90"/>
    <w:basedOn w:val="Normal"/>
    <w:uiPriority w:val="99"/>
    <w:rsid w:val="00550D14"/>
    <w:pPr>
      <w:pBdr>
        <w:left w:val="single" w:sz="8" w:space="0" w:color="auto"/>
        <w:right w:val="single" w:sz="8" w:space="0" w:color="auto"/>
      </w:pBdr>
      <w:shd w:val="clear" w:color="000000" w:fill="A6A6A6"/>
      <w:spacing w:before="100" w:beforeAutospacing="1" w:after="100" w:afterAutospacing="1"/>
      <w:jc w:val="center"/>
      <w:textAlignment w:val="center"/>
    </w:pPr>
    <w:rPr>
      <w:sz w:val="20"/>
      <w:szCs w:val="20"/>
      <w:lang w:val="lt-LT" w:eastAsia="lt-LT"/>
    </w:rPr>
  </w:style>
  <w:style w:type="paragraph" w:customStyle="1" w:styleId="xl91">
    <w:name w:val="xl91"/>
    <w:basedOn w:val="Normal"/>
    <w:uiPriority w:val="99"/>
    <w:rsid w:val="00550D14"/>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sz w:val="20"/>
      <w:szCs w:val="20"/>
      <w:lang w:val="lt-LT" w:eastAsia="lt-LT"/>
    </w:rPr>
  </w:style>
  <w:style w:type="paragraph" w:customStyle="1" w:styleId="xl92">
    <w:name w:val="xl92"/>
    <w:basedOn w:val="Normal"/>
    <w:uiPriority w:val="99"/>
    <w:rsid w:val="00550D14"/>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b/>
      <w:bCs/>
      <w:color w:val="000000"/>
      <w:sz w:val="20"/>
      <w:szCs w:val="20"/>
      <w:lang w:val="lt-LT" w:eastAsia="lt-LT"/>
    </w:rPr>
  </w:style>
  <w:style w:type="paragraph" w:customStyle="1" w:styleId="xl93">
    <w:name w:val="xl93"/>
    <w:basedOn w:val="Normal"/>
    <w:uiPriority w:val="99"/>
    <w:rsid w:val="00550D14"/>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color w:val="000000"/>
      <w:sz w:val="20"/>
      <w:szCs w:val="20"/>
      <w:lang w:val="lt-LT" w:eastAsia="lt-LT"/>
    </w:rPr>
  </w:style>
  <w:style w:type="paragraph" w:customStyle="1" w:styleId="xl94">
    <w:name w:val="xl94"/>
    <w:basedOn w:val="Normal"/>
    <w:uiPriority w:val="99"/>
    <w:rsid w:val="00550D14"/>
    <w:pPr>
      <w:pBdr>
        <w:top w:val="single" w:sz="8" w:space="0" w:color="auto"/>
        <w:left w:val="single" w:sz="8" w:space="0" w:color="auto"/>
        <w:bottom w:val="single" w:sz="8" w:space="0" w:color="auto"/>
      </w:pBdr>
      <w:spacing w:before="100" w:beforeAutospacing="1" w:after="100" w:afterAutospacing="1"/>
      <w:textAlignment w:val="center"/>
    </w:pPr>
    <w:rPr>
      <w:color w:val="0000FF"/>
      <w:u w:val="single"/>
      <w:lang w:val="lt-LT" w:eastAsia="lt-LT"/>
    </w:rPr>
  </w:style>
  <w:style w:type="paragraph" w:customStyle="1" w:styleId="xl95">
    <w:name w:val="xl95"/>
    <w:basedOn w:val="Normal"/>
    <w:uiPriority w:val="99"/>
    <w:rsid w:val="00550D14"/>
    <w:pPr>
      <w:pBdr>
        <w:top w:val="single" w:sz="8" w:space="0" w:color="auto"/>
        <w:bottom w:val="single" w:sz="8" w:space="0" w:color="auto"/>
        <w:right w:val="single" w:sz="8" w:space="0" w:color="auto"/>
      </w:pBdr>
      <w:spacing w:before="100" w:beforeAutospacing="1" w:after="100" w:afterAutospacing="1"/>
      <w:textAlignment w:val="center"/>
    </w:pPr>
    <w:rPr>
      <w:color w:val="0000FF"/>
      <w:u w:val="single"/>
      <w:lang w:val="lt-LT" w:eastAsia="lt-LT"/>
    </w:rPr>
  </w:style>
  <w:style w:type="paragraph" w:customStyle="1" w:styleId="xl96">
    <w:name w:val="xl96"/>
    <w:basedOn w:val="Normal"/>
    <w:uiPriority w:val="99"/>
    <w:rsid w:val="00550D14"/>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lang w:val="lt-LT" w:eastAsia="lt-LT"/>
    </w:rPr>
  </w:style>
  <w:style w:type="paragraph" w:customStyle="1" w:styleId="xl97">
    <w:name w:val="xl97"/>
    <w:basedOn w:val="Normal"/>
    <w:uiPriority w:val="99"/>
    <w:rsid w:val="00550D14"/>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lang w:val="lt-LT" w:eastAsia="lt-LT"/>
    </w:rPr>
  </w:style>
  <w:style w:type="paragraph" w:customStyle="1" w:styleId="MediumGrid1-Accent21">
    <w:name w:val="Medium Grid 1 - Accent 21"/>
    <w:basedOn w:val="Normal"/>
    <w:uiPriority w:val="99"/>
    <w:rsid w:val="00C648CE"/>
    <w:pPr>
      <w:ind w:left="720"/>
    </w:pPr>
    <w:rPr>
      <w:rFonts w:ascii="Helvetica" w:eastAsia="Calibri" w:hAnsi="Helvetica" w:cs="Helvetica"/>
      <w:lang w:eastAsia="en-US"/>
    </w:rPr>
  </w:style>
  <w:style w:type="character" w:customStyle="1" w:styleId="secondary-content">
    <w:name w:val="secondary-content"/>
    <w:basedOn w:val="DefaultParagraphFont"/>
    <w:uiPriority w:val="99"/>
    <w:rsid w:val="00D11F4F"/>
  </w:style>
  <w:style w:type="character" w:customStyle="1" w:styleId="sep">
    <w:name w:val="sep"/>
    <w:basedOn w:val="DefaultParagraphFont"/>
    <w:uiPriority w:val="99"/>
    <w:rsid w:val="003D273A"/>
  </w:style>
  <w:style w:type="paragraph" w:customStyle="1" w:styleId="WW-TableContents11111111111111">
    <w:name w:val="WW-Table Contents11111111111111"/>
    <w:basedOn w:val="BodyText0"/>
    <w:uiPriority w:val="99"/>
    <w:rsid w:val="00AA673B"/>
    <w:pPr>
      <w:widowControl w:val="0"/>
      <w:suppressLineNumbers/>
      <w:suppressAutoHyphens/>
      <w:spacing w:before="0"/>
    </w:pPr>
    <w:rPr>
      <w:rFonts w:ascii="Times New Roman" w:eastAsia="Times New Roman" w:hAnsi="Times New Roman" w:cs="Times New Roman"/>
      <w:sz w:val="24"/>
      <w:szCs w:val="24"/>
      <w:lang w:val="en-US"/>
    </w:rPr>
  </w:style>
  <w:style w:type="numbering" w:customStyle="1" w:styleId="Style1">
    <w:name w:val="Style1"/>
    <w:rsid w:val="00AF3980"/>
    <w:pPr>
      <w:numPr>
        <w:numId w:val="20"/>
      </w:numPr>
    </w:pPr>
  </w:style>
  <w:style w:type="character" w:customStyle="1" w:styleId="big">
    <w:name w:val="big"/>
    <w:rsid w:val="0018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7113">
      <w:marLeft w:val="0"/>
      <w:marRight w:val="0"/>
      <w:marTop w:val="0"/>
      <w:marBottom w:val="0"/>
      <w:divBdr>
        <w:top w:val="none" w:sz="0" w:space="0" w:color="auto"/>
        <w:left w:val="none" w:sz="0" w:space="0" w:color="auto"/>
        <w:bottom w:val="none" w:sz="0" w:space="0" w:color="auto"/>
        <w:right w:val="none" w:sz="0" w:space="0" w:color="auto"/>
      </w:divBdr>
    </w:div>
    <w:div w:id="526867117">
      <w:marLeft w:val="0"/>
      <w:marRight w:val="0"/>
      <w:marTop w:val="0"/>
      <w:marBottom w:val="0"/>
      <w:divBdr>
        <w:top w:val="none" w:sz="0" w:space="0" w:color="auto"/>
        <w:left w:val="none" w:sz="0" w:space="0" w:color="auto"/>
        <w:bottom w:val="none" w:sz="0" w:space="0" w:color="auto"/>
        <w:right w:val="none" w:sz="0" w:space="0" w:color="auto"/>
      </w:divBdr>
    </w:div>
    <w:div w:id="526867122">
      <w:marLeft w:val="0"/>
      <w:marRight w:val="0"/>
      <w:marTop w:val="0"/>
      <w:marBottom w:val="0"/>
      <w:divBdr>
        <w:top w:val="none" w:sz="0" w:space="0" w:color="auto"/>
        <w:left w:val="none" w:sz="0" w:space="0" w:color="auto"/>
        <w:bottom w:val="none" w:sz="0" w:space="0" w:color="auto"/>
        <w:right w:val="none" w:sz="0" w:space="0" w:color="auto"/>
      </w:divBdr>
    </w:div>
    <w:div w:id="526867123">
      <w:marLeft w:val="0"/>
      <w:marRight w:val="0"/>
      <w:marTop w:val="0"/>
      <w:marBottom w:val="0"/>
      <w:divBdr>
        <w:top w:val="none" w:sz="0" w:space="0" w:color="auto"/>
        <w:left w:val="none" w:sz="0" w:space="0" w:color="auto"/>
        <w:bottom w:val="none" w:sz="0" w:space="0" w:color="auto"/>
        <w:right w:val="none" w:sz="0" w:space="0" w:color="auto"/>
      </w:divBdr>
      <w:divsChild>
        <w:div w:id="526867134">
          <w:marLeft w:val="0"/>
          <w:marRight w:val="0"/>
          <w:marTop w:val="0"/>
          <w:marBottom w:val="0"/>
          <w:divBdr>
            <w:top w:val="none" w:sz="0" w:space="0" w:color="auto"/>
            <w:left w:val="none" w:sz="0" w:space="0" w:color="auto"/>
            <w:bottom w:val="none" w:sz="0" w:space="0" w:color="auto"/>
            <w:right w:val="none" w:sz="0" w:space="0" w:color="auto"/>
          </w:divBdr>
          <w:divsChild>
            <w:div w:id="526867130">
              <w:marLeft w:val="0"/>
              <w:marRight w:val="0"/>
              <w:marTop w:val="0"/>
              <w:marBottom w:val="0"/>
              <w:divBdr>
                <w:top w:val="none" w:sz="0" w:space="0" w:color="auto"/>
                <w:left w:val="none" w:sz="0" w:space="0" w:color="auto"/>
                <w:bottom w:val="none" w:sz="0" w:space="0" w:color="auto"/>
                <w:right w:val="none" w:sz="0" w:space="0" w:color="auto"/>
              </w:divBdr>
              <w:divsChild>
                <w:div w:id="526867187">
                  <w:marLeft w:val="0"/>
                  <w:marRight w:val="0"/>
                  <w:marTop w:val="0"/>
                  <w:marBottom w:val="0"/>
                  <w:divBdr>
                    <w:top w:val="none" w:sz="0" w:space="0" w:color="auto"/>
                    <w:left w:val="none" w:sz="0" w:space="0" w:color="auto"/>
                    <w:bottom w:val="none" w:sz="0" w:space="0" w:color="auto"/>
                    <w:right w:val="none" w:sz="0" w:space="0" w:color="auto"/>
                  </w:divBdr>
                  <w:divsChild>
                    <w:div w:id="526867118">
                      <w:marLeft w:val="0"/>
                      <w:marRight w:val="0"/>
                      <w:marTop w:val="0"/>
                      <w:marBottom w:val="0"/>
                      <w:divBdr>
                        <w:top w:val="none" w:sz="0" w:space="0" w:color="auto"/>
                        <w:left w:val="none" w:sz="0" w:space="0" w:color="auto"/>
                        <w:bottom w:val="none" w:sz="0" w:space="0" w:color="auto"/>
                        <w:right w:val="none" w:sz="0" w:space="0" w:color="auto"/>
                      </w:divBdr>
                      <w:divsChild>
                        <w:div w:id="526867170">
                          <w:marLeft w:val="0"/>
                          <w:marRight w:val="0"/>
                          <w:marTop w:val="0"/>
                          <w:marBottom w:val="0"/>
                          <w:divBdr>
                            <w:top w:val="none" w:sz="0" w:space="0" w:color="auto"/>
                            <w:left w:val="none" w:sz="0" w:space="0" w:color="auto"/>
                            <w:bottom w:val="none" w:sz="0" w:space="0" w:color="auto"/>
                            <w:right w:val="none" w:sz="0" w:space="0" w:color="auto"/>
                          </w:divBdr>
                          <w:divsChild>
                            <w:div w:id="526867119">
                              <w:marLeft w:val="0"/>
                              <w:marRight w:val="0"/>
                              <w:marTop w:val="0"/>
                              <w:marBottom w:val="0"/>
                              <w:divBdr>
                                <w:top w:val="none" w:sz="0" w:space="0" w:color="auto"/>
                                <w:left w:val="none" w:sz="0" w:space="0" w:color="auto"/>
                                <w:bottom w:val="none" w:sz="0" w:space="0" w:color="auto"/>
                                <w:right w:val="none" w:sz="0" w:space="0" w:color="auto"/>
                              </w:divBdr>
                              <w:divsChild>
                                <w:div w:id="526867164">
                                  <w:marLeft w:val="0"/>
                                  <w:marRight w:val="0"/>
                                  <w:marTop w:val="0"/>
                                  <w:marBottom w:val="0"/>
                                  <w:divBdr>
                                    <w:top w:val="none" w:sz="0" w:space="0" w:color="auto"/>
                                    <w:left w:val="none" w:sz="0" w:space="0" w:color="auto"/>
                                    <w:bottom w:val="none" w:sz="0" w:space="0" w:color="auto"/>
                                    <w:right w:val="none" w:sz="0" w:space="0" w:color="auto"/>
                                  </w:divBdr>
                                  <w:divsChild>
                                    <w:div w:id="526867115">
                                      <w:marLeft w:val="0"/>
                                      <w:marRight w:val="0"/>
                                      <w:marTop w:val="0"/>
                                      <w:marBottom w:val="0"/>
                                      <w:divBdr>
                                        <w:top w:val="none" w:sz="0" w:space="0" w:color="auto"/>
                                        <w:left w:val="none" w:sz="0" w:space="0" w:color="auto"/>
                                        <w:bottom w:val="none" w:sz="0" w:space="0" w:color="auto"/>
                                        <w:right w:val="none" w:sz="0" w:space="0" w:color="auto"/>
                                      </w:divBdr>
                                    </w:div>
                                    <w:div w:id="526867120">
                                      <w:marLeft w:val="0"/>
                                      <w:marRight w:val="0"/>
                                      <w:marTop w:val="0"/>
                                      <w:marBottom w:val="0"/>
                                      <w:divBdr>
                                        <w:top w:val="none" w:sz="0" w:space="0" w:color="auto"/>
                                        <w:left w:val="none" w:sz="0" w:space="0" w:color="auto"/>
                                        <w:bottom w:val="none" w:sz="0" w:space="0" w:color="auto"/>
                                        <w:right w:val="none" w:sz="0" w:space="0" w:color="auto"/>
                                      </w:divBdr>
                                    </w:div>
                                    <w:div w:id="526867144">
                                      <w:marLeft w:val="0"/>
                                      <w:marRight w:val="0"/>
                                      <w:marTop w:val="0"/>
                                      <w:marBottom w:val="0"/>
                                      <w:divBdr>
                                        <w:top w:val="none" w:sz="0" w:space="0" w:color="auto"/>
                                        <w:left w:val="none" w:sz="0" w:space="0" w:color="auto"/>
                                        <w:bottom w:val="none" w:sz="0" w:space="0" w:color="auto"/>
                                        <w:right w:val="none" w:sz="0" w:space="0" w:color="auto"/>
                                      </w:divBdr>
                                    </w:div>
                                    <w:div w:id="526867176">
                                      <w:marLeft w:val="0"/>
                                      <w:marRight w:val="0"/>
                                      <w:marTop w:val="0"/>
                                      <w:marBottom w:val="0"/>
                                      <w:divBdr>
                                        <w:top w:val="none" w:sz="0" w:space="0" w:color="auto"/>
                                        <w:left w:val="none" w:sz="0" w:space="0" w:color="auto"/>
                                        <w:bottom w:val="none" w:sz="0" w:space="0" w:color="auto"/>
                                        <w:right w:val="none" w:sz="0" w:space="0" w:color="auto"/>
                                      </w:divBdr>
                                    </w:div>
                                    <w:div w:id="526867177">
                                      <w:marLeft w:val="0"/>
                                      <w:marRight w:val="0"/>
                                      <w:marTop w:val="0"/>
                                      <w:marBottom w:val="0"/>
                                      <w:divBdr>
                                        <w:top w:val="none" w:sz="0" w:space="0" w:color="auto"/>
                                        <w:left w:val="none" w:sz="0" w:space="0" w:color="auto"/>
                                        <w:bottom w:val="none" w:sz="0" w:space="0" w:color="auto"/>
                                        <w:right w:val="none" w:sz="0" w:space="0" w:color="auto"/>
                                      </w:divBdr>
                                    </w:div>
                                    <w:div w:id="526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67148">
              <w:marLeft w:val="0"/>
              <w:marRight w:val="0"/>
              <w:marTop w:val="0"/>
              <w:marBottom w:val="0"/>
              <w:divBdr>
                <w:top w:val="none" w:sz="0" w:space="0" w:color="auto"/>
                <w:left w:val="none" w:sz="0" w:space="0" w:color="auto"/>
                <w:bottom w:val="none" w:sz="0" w:space="0" w:color="auto"/>
                <w:right w:val="none" w:sz="0" w:space="0" w:color="auto"/>
              </w:divBdr>
              <w:divsChild>
                <w:div w:id="526867162">
                  <w:marLeft w:val="0"/>
                  <w:marRight w:val="0"/>
                  <w:marTop w:val="0"/>
                  <w:marBottom w:val="0"/>
                  <w:divBdr>
                    <w:top w:val="none" w:sz="0" w:space="0" w:color="auto"/>
                    <w:left w:val="none" w:sz="0" w:space="0" w:color="auto"/>
                    <w:bottom w:val="none" w:sz="0" w:space="0" w:color="auto"/>
                    <w:right w:val="none" w:sz="0" w:space="0" w:color="auto"/>
                  </w:divBdr>
                  <w:divsChild>
                    <w:div w:id="526867132">
                      <w:marLeft w:val="0"/>
                      <w:marRight w:val="0"/>
                      <w:marTop w:val="0"/>
                      <w:marBottom w:val="0"/>
                      <w:divBdr>
                        <w:top w:val="none" w:sz="0" w:space="0" w:color="auto"/>
                        <w:left w:val="none" w:sz="0" w:space="0" w:color="auto"/>
                        <w:bottom w:val="none" w:sz="0" w:space="0" w:color="auto"/>
                        <w:right w:val="none" w:sz="0" w:space="0" w:color="auto"/>
                      </w:divBdr>
                    </w:div>
                    <w:div w:id="526867192">
                      <w:marLeft w:val="0"/>
                      <w:marRight w:val="0"/>
                      <w:marTop w:val="0"/>
                      <w:marBottom w:val="0"/>
                      <w:divBdr>
                        <w:top w:val="none" w:sz="0" w:space="0" w:color="auto"/>
                        <w:left w:val="none" w:sz="0" w:space="0" w:color="auto"/>
                        <w:bottom w:val="none" w:sz="0" w:space="0" w:color="auto"/>
                        <w:right w:val="none" w:sz="0" w:space="0" w:color="auto"/>
                      </w:divBdr>
                    </w:div>
                  </w:divsChild>
                </w:div>
                <w:div w:id="526867181">
                  <w:marLeft w:val="0"/>
                  <w:marRight w:val="0"/>
                  <w:marTop w:val="0"/>
                  <w:marBottom w:val="0"/>
                  <w:divBdr>
                    <w:top w:val="none" w:sz="0" w:space="0" w:color="auto"/>
                    <w:left w:val="none" w:sz="0" w:space="0" w:color="auto"/>
                    <w:bottom w:val="none" w:sz="0" w:space="0" w:color="auto"/>
                    <w:right w:val="none" w:sz="0" w:space="0" w:color="auto"/>
                  </w:divBdr>
                  <w:divsChild>
                    <w:div w:id="526867180">
                      <w:marLeft w:val="0"/>
                      <w:marRight w:val="0"/>
                      <w:marTop w:val="0"/>
                      <w:marBottom w:val="0"/>
                      <w:divBdr>
                        <w:top w:val="none" w:sz="0" w:space="0" w:color="auto"/>
                        <w:left w:val="none" w:sz="0" w:space="0" w:color="auto"/>
                        <w:bottom w:val="none" w:sz="0" w:space="0" w:color="auto"/>
                        <w:right w:val="none" w:sz="0" w:space="0" w:color="auto"/>
                      </w:divBdr>
                      <w:divsChild>
                        <w:div w:id="526867189">
                          <w:marLeft w:val="0"/>
                          <w:marRight w:val="0"/>
                          <w:marTop w:val="0"/>
                          <w:marBottom w:val="0"/>
                          <w:divBdr>
                            <w:top w:val="none" w:sz="0" w:space="0" w:color="auto"/>
                            <w:left w:val="none" w:sz="0" w:space="0" w:color="auto"/>
                            <w:bottom w:val="none" w:sz="0" w:space="0" w:color="auto"/>
                            <w:right w:val="none" w:sz="0" w:space="0" w:color="auto"/>
                          </w:divBdr>
                          <w:divsChild>
                            <w:div w:id="526867126">
                              <w:marLeft w:val="0"/>
                              <w:marRight w:val="0"/>
                              <w:marTop w:val="0"/>
                              <w:marBottom w:val="0"/>
                              <w:divBdr>
                                <w:top w:val="none" w:sz="0" w:space="0" w:color="auto"/>
                                <w:left w:val="none" w:sz="0" w:space="0" w:color="auto"/>
                                <w:bottom w:val="none" w:sz="0" w:space="0" w:color="auto"/>
                                <w:right w:val="none" w:sz="0" w:space="0" w:color="auto"/>
                              </w:divBdr>
                              <w:divsChild>
                                <w:div w:id="5268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867125">
      <w:marLeft w:val="0"/>
      <w:marRight w:val="0"/>
      <w:marTop w:val="0"/>
      <w:marBottom w:val="0"/>
      <w:divBdr>
        <w:top w:val="none" w:sz="0" w:space="0" w:color="auto"/>
        <w:left w:val="none" w:sz="0" w:space="0" w:color="auto"/>
        <w:bottom w:val="none" w:sz="0" w:space="0" w:color="auto"/>
        <w:right w:val="none" w:sz="0" w:space="0" w:color="auto"/>
      </w:divBdr>
    </w:div>
    <w:div w:id="526867128">
      <w:marLeft w:val="0"/>
      <w:marRight w:val="0"/>
      <w:marTop w:val="0"/>
      <w:marBottom w:val="0"/>
      <w:divBdr>
        <w:top w:val="none" w:sz="0" w:space="0" w:color="auto"/>
        <w:left w:val="none" w:sz="0" w:space="0" w:color="auto"/>
        <w:bottom w:val="none" w:sz="0" w:space="0" w:color="auto"/>
        <w:right w:val="none" w:sz="0" w:space="0" w:color="auto"/>
      </w:divBdr>
    </w:div>
    <w:div w:id="526867129">
      <w:marLeft w:val="0"/>
      <w:marRight w:val="0"/>
      <w:marTop w:val="0"/>
      <w:marBottom w:val="0"/>
      <w:divBdr>
        <w:top w:val="none" w:sz="0" w:space="0" w:color="auto"/>
        <w:left w:val="none" w:sz="0" w:space="0" w:color="auto"/>
        <w:bottom w:val="none" w:sz="0" w:space="0" w:color="auto"/>
        <w:right w:val="none" w:sz="0" w:space="0" w:color="auto"/>
      </w:divBdr>
    </w:div>
    <w:div w:id="526867131">
      <w:marLeft w:val="0"/>
      <w:marRight w:val="0"/>
      <w:marTop w:val="0"/>
      <w:marBottom w:val="0"/>
      <w:divBdr>
        <w:top w:val="none" w:sz="0" w:space="0" w:color="auto"/>
        <w:left w:val="none" w:sz="0" w:space="0" w:color="auto"/>
        <w:bottom w:val="none" w:sz="0" w:space="0" w:color="auto"/>
        <w:right w:val="none" w:sz="0" w:space="0" w:color="auto"/>
      </w:divBdr>
    </w:div>
    <w:div w:id="526867133">
      <w:marLeft w:val="0"/>
      <w:marRight w:val="0"/>
      <w:marTop w:val="0"/>
      <w:marBottom w:val="0"/>
      <w:divBdr>
        <w:top w:val="none" w:sz="0" w:space="0" w:color="auto"/>
        <w:left w:val="none" w:sz="0" w:space="0" w:color="auto"/>
        <w:bottom w:val="none" w:sz="0" w:space="0" w:color="auto"/>
        <w:right w:val="none" w:sz="0" w:space="0" w:color="auto"/>
      </w:divBdr>
    </w:div>
    <w:div w:id="526867135">
      <w:marLeft w:val="0"/>
      <w:marRight w:val="0"/>
      <w:marTop w:val="0"/>
      <w:marBottom w:val="0"/>
      <w:divBdr>
        <w:top w:val="none" w:sz="0" w:space="0" w:color="auto"/>
        <w:left w:val="none" w:sz="0" w:space="0" w:color="auto"/>
        <w:bottom w:val="none" w:sz="0" w:space="0" w:color="auto"/>
        <w:right w:val="none" w:sz="0" w:space="0" w:color="auto"/>
      </w:divBdr>
    </w:div>
    <w:div w:id="526867136">
      <w:marLeft w:val="0"/>
      <w:marRight w:val="0"/>
      <w:marTop w:val="0"/>
      <w:marBottom w:val="0"/>
      <w:divBdr>
        <w:top w:val="none" w:sz="0" w:space="0" w:color="auto"/>
        <w:left w:val="none" w:sz="0" w:space="0" w:color="auto"/>
        <w:bottom w:val="none" w:sz="0" w:space="0" w:color="auto"/>
        <w:right w:val="none" w:sz="0" w:space="0" w:color="auto"/>
      </w:divBdr>
      <w:divsChild>
        <w:div w:id="526867121">
          <w:marLeft w:val="0"/>
          <w:marRight w:val="0"/>
          <w:marTop w:val="0"/>
          <w:marBottom w:val="0"/>
          <w:divBdr>
            <w:top w:val="none" w:sz="0" w:space="0" w:color="auto"/>
            <w:left w:val="none" w:sz="0" w:space="0" w:color="auto"/>
            <w:bottom w:val="none" w:sz="0" w:space="0" w:color="auto"/>
            <w:right w:val="none" w:sz="0" w:space="0" w:color="auto"/>
          </w:divBdr>
        </w:div>
        <w:div w:id="526867146">
          <w:marLeft w:val="0"/>
          <w:marRight w:val="0"/>
          <w:marTop w:val="0"/>
          <w:marBottom w:val="0"/>
          <w:divBdr>
            <w:top w:val="none" w:sz="0" w:space="0" w:color="auto"/>
            <w:left w:val="none" w:sz="0" w:space="0" w:color="auto"/>
            <w:bottom w:val="none" w:sz="0" w:space="0" w:color="auto"/>
            <w:right w:val="none" w:sz="0" w:space="0" w:color="auto"/>
          </w:divBdr>
        </w:div>
        <w:div w:id="526867151">
          <w:marLeft w:val="0"/>
          <w:marRight w:val="0"/>
          <w:marTop w:val="0"/>
          <w:marBottom w:val="0"/>
          <w:divBdr>
            <w:top w:val="none" w:sz="0" w:space="0" w:color="auto"/>
            <w:left w:val="none" w:sz="0" w:space="0" w:color="auto"/>
            <w:bottom w:val="none" w:sz="0" w:space="0" w:color="auto"/>
            <w:right w:val="none" w:sz="0" w:space="0" w:color="auto"/>
          </w:divBdr>
        </w:div>
        <w:div w:id="526867152">
          <w:marLeft w:val="0"/>
          <w:marRight w:val="0"/>
          <w:marTop w:val="0"/>
          <w:marBottom w:val="0"/>
          <w:divBdr>
            <w:top w:val="none" w:sz="0" w:space="0" w:color="auto"/>
            <w:left w:val="none" w:sz="0" w:space="0" w:color="auto"/>
            <w:bottom w:val="none" w:sz="0" w:space="0" w:color="auto"/>
            <w:right w:val="none" w:sz="0" w:space="0" w:color="auto"/>
          </w:divBdr>
        </w:div>
        <w:div w:id="526867153">
          <w:marLeft w:val="0"/>
          <w:marRight w:val="0"/>
          <w:marTop w:val="0"/>
          <w:marBottom w:val="0"/>
          <w:divBdr>
            <w:top w:val="none" w:sz="0" w:space="0" w:color="auto"/>
            <w:left w:val="none" w:sz="0" w:space="0" w:color="auto"/>
            <w:bottom w:val="none" w:sz="0" w:space="0" w:color="auto"/>
            <w:right w:val="none" w:sz="0" w:space="0" w:color="auto"/>
          </w:divBdr>
        </w:div>
        <w:div w:id="526867158">
          <w:marLeft w:val="0"/>
          <w:marRight w:val="0"/>
          <w:marTop w:val="0"/>
          <w:marBottom w:val="0"/>
          <w:divBdr>
            <w:top w:val="none" w:sz="0" w:space="0" w:color="auto"/>
            <w:left w:val="none" w:sz="0" w:space="0" w:color="auto"/>
            <w:bottom w:val="none" w:sz="0" w:space="0" w:color="auto"/>
            <w:right w:val="none" w:sz="0" w:space="0" w:color="auto"/>
          </w:divBdr>
        </w:div>
        <w:div w:id="526867174">
          <w:marLeft w:val="0"/>
          <w:marRight w:val="0"/>
          <w:marTop w:val="0"/>
          <w:marBottom w:val="0"/>
          <w:divBdr>
            <w:top w:val="none" w:sz="0" w:space="0" w:color="auto"/>
            <w:left w:val="none" w:sz="0" w:space="0" w:color="auto"/>
            <w:bottom w:val="none" w:sz="0" w:space="0" w:color="auto"/>
            <w:right w:val="none" w:sz="0" w:space="0" w:color="auto"/>
          </w:divBdr>
        </w:div>
        <w:div w:id="526867188">
          <w:marLeft w:val="0"/>
          <w:marRight w:val="0"/>
          <w:marTop w:val="0"/>
          <w:marBottom w:val="0"/>
          <w:divBdr>
            <w:top w:val="none" w:sz="0" w:space="0" w:color="auto"/>
            <w:left w:val="none" w:sz="0" w:space="0" w:color="auto"/>
            <w:bottom w:val="none" w:sz="0" w:space="0" w:color="auto"/>
            <w:right w:val="none" w:sz="0" w:space="0" w:color="auto"/>
          </w:divBdr>
        </w:div>
      </w:divsChild>
    </w:div>
    <w:div w:id="526867138">
      <w:marLeft w:val="0"/>
      <w:marRight w:val="0"/>
      <w:marTop w:val="0"/>
      <w:marBottom w:val="0"/>
      <w:divBdr>
        <w:top w:val="none" w:sz="0" w:space="0" w:color="auto"/>
        <w:left w:val="none" w:sz="0" w:space="0" w:color="auto"/>
        <w:bottom w:val="none" w:sz="0" w:space="0" w:color="auto"/>
        <w:right w:val="none" w:sz="0" w:space="0" w:color="auto"/>
      </w:divBdr>
    </w:div>
    <w:div w:id="526867139">
      <w:marLeft w:val="0"/>
      <w:marRight w:val="0"/>
      <w:marTop w:val="0"/>
      <w:marBottom w:val="0"/>
      <w:divBdr>
        <w:top w:val="none" w:sz="0" w:space="0" w:color="auto"/>
        <w:left w:val="none" w:sz="0" w:space="0" w:color="auto"/>
        <w:bottom w:val="none" w:sz="0" w:space="0" w:color="auto"/>
        <w:right w:val="none" w:sz="0" w:space="0" w:color="auto"/>
      </w:divBdr>
    </w:div>
    <w:div w:id="526867140">
      <w:marLeft w:val="0"/>
      <w:marRight w:val="0"/>
      <w:marTop w:val="0"/>
      <w:marBottom w:val="0"/>
      <w:divBdr>
        <w:top w:val="none" w:sz="0" w:space="0" w:color="auto"/>
        <w:left w:val="none" w:sz="0" w:space="0" w:color="auto"/>
        <w:bottom w:val="none" w:sz="0" w:space="0" w:color="auto"/>
        <w:right w:val="none" w:sz="0" w:space="0" w:color="auto"/>
      </w:divBdr>
    </w:div>
    <w:div w:id="526867141">
      <w:marLeft w:val="0"/>
      <w:marRight w:val="0"/>
      <w:marTop w:val="0"/>
      <w:marBottom w:val="0"/>
      <w:divBdr>
        <w:top w:val="none" w:sz="0" w:space="0" w:color="auto"/>
        <w:left w:val="none" w:sz="0" w:space="0" w:color="auto"/>
        <w:bottom w:val="none" w:sz="0" w:space="0" w:color="auto"/>
        <w:right w:val="none" w:sz="0" w:space="0" w:color="auto"/>
      </w:divBdr>
    </w:div>
    <w:div w:id="526867143">
      <w:marLeft w:val="0"/>
      <w:marRight w:val="0"/>
      <w:marTop w:val="0"/>
      <w:marBottom w:val="0"/>
      <w:divBdr>
        <w:top w:val="none" w:sz="0" w:space="0" w:color="auto"/>
        <w:left w:val="none" w:sz="0" w:space="0" w:color="auto"/>
        <w:bottom w:val="none" w:sz="0" w:space="0" w:color="auto"/>
        <w:right w:val="none" w:sz="0" w:space="0" w:color="auto"/>
      </w:divBdr>
    </w:div>
    <w:div w:id="526867145">
      <w:marLeft w:val="0"/>
      <w:marRight w:val="0"/>
      <w:marTop w:val="0"/>
      <w:marBottom w:val="0"/>
      <w:divBdr>
        <w:top w:val="none" w:sz="0" w:space="0" w:color="auto"/>
        <w:left w:val="none" w:sz="0" w:space="0" w:color="auto"/>
        <w:bottom w:val="none" w:sz="0" w:space="0" w:color="auto"/>
        <w:right w:val="none" w:sz="0" w:space="0" w:color="auto"/>
      </w:divBdr>
    </w:div>
    <w:div w:id="526867147">
      <w:marLeft w:val="0"/>
      <w:marRight w:val="0"/>
      <w:marTop w:val="0"/>
      <w:marBottom w:val="0"/>
      <w:divBdr>
        <w:top w:val="none" w:sz="0" w:space="0" w:color="auto"/>
        <w:left w:val="none" w:sz="0" w:space="0" w:color="auto"/>
        <w:bottom w:val="none" w:sz="0" w:space="0" w:color="auto"/>
        <w:right w:val="none" w:sz="0" w:space="0" w:color="auto"/>
      </w:divBdr>
      <w:divsChild>
        <w:div w:id="526867191">
          <w:marLeft w:val="0"/>
          <w:marRight w:val="0"/>
          <w:marTop w:val="0"/>
          <w:marBottom w:val="0"/>
          <w:divBdr>
            <w:top w:val="none" w:sz="0" w:space="0" w:color="auto"/>
            <w:left w:val="none" w:sz="0" w:space="0" w:color="auto"/>
            <w:bottom w:val="none" w:sz="0" w:space="0" w:color="auto"/>
            <w:right w:val="none" w:sz="0" w:space="0" w:color="auto"/>
          </w:divBdr>
        </w:div>
      </w:divsChild>
    </w:div>
    <w:div w:id="526867149">
      <w:marLeft w:val="0"/>
      <w:marRight w:val="0"/>
      <w:marTop w:val="0"/>
      <w:marBottom w:val="0"/>
      <w:divBdr>
        <w:top w:val="none" w:sz="0" w:space="0" w:color="auto"/>
        <w:left w:val="none" w:sz="0" w:space="0" w:color="auto"/>
        <w:bottom w:val="none" w:sz="0" w:space="0" w:color="auto"/>
        <w:right w:val="none" w:sz="0" w:space="0" w:color="auto"/>
      </w:divBdr>
    </w:div>
    <w:div w:id="526867154">
      <w:marLeft w:val="0"/>
      <w:marRight w:val="0"/>
      <w:marTop w:val="0"/>
      <w:marBottom w:val="0"/>
      <w:divBdr>
        <w:top w:val="none" w:sz="0" w:space="0" w:color="auto"/>
        <w:left w:val="none" w:sz="0" w:space="0" w:color="auto"/>
        <w:bottom w:val="none" w:sz="0" w:space="0" w:color="auto"/>
        <w:right w:val="none" w:sz="0" w:space="0" w:color="auto"/>
      </w:divBdr>
    </w:div>
    <w:div w:id="526867155">
      <w:marLeft w:val="0"/>
      <w:marRight w:val="0"/>
      <w:marTop w:val="0"/>
      <w:marBottom w:val="0"/>
      <w:divBdr>
        <w:top w:val="none" w:sz="0" w:space="0" w:color="auto"/>
        <w:left w:val="none" w:sz="0" w:space="0" w:color="auto"/>
        <w:bottom w:val="none" w:sz="0" w:space="0" w:color="auto"/>
        <w:right w:val="none" w:sz="0" w:space="0" w:color="auto"/>
      </w:divBdr>
    </w:div>
    <w:div w:id="526867161">
      <w:marLeft w:val="0"/>
      <w:marRight w:val="0"/>
      <w:marTop w:val="0"/>
      <w:marBottom w:val="0"/>
      <w:divBdr>
        <w:top w:val="none" w:sz="0" w:space="0" w:color="auto"/>
        <w:left w:val="none" w:sz="0" w:space="0" w:color="auto"/>
        <w:bottom w:val="none" w:sz="0" w:space="0" w:color="auto"/>
        <w:right w:val="none" w:sz="0" w:space="0" w:color="auto"/>
      </w:divBdr>
    </w:div>
    <w:div w:id="526867163">
      <w:marLeft w:val="0"/>
      <w:marRight w:val="0"/>
      <w:marTop w:val="0"/>
      <w:marBottom w:val="0"/>
      <w:divBdr>
        <w:top w:val="none" w:sz="0" w:space="0" w:color="auto"/>
        <w:left w:val="none" w:sz="0" w:space="0" w:color="auto"/>
        <w:bottom w:val="none" w:sz="0" w:space="0" w:color="auto"/>
        <w:right w:val="none" w:sz="0" w:space="0" w:color="auto"/>
      </w:divBdr>
    </w:div>
    <w:div w:id="526867166">
      <w:marLeft w:val="0"/>
      <w:marRight w:val="0"/>
      <w:marTop w:val="0"/>
      <w:marBottom w:val="0"/>
      <w:divBdr>
        <w:top w:val="none" w:sz="0" w:space="0" w:color="auto"/>
        <w:left w:val="none" w:sz="0" w:space="0" w:color="auto"/>
        <w:bottom w:val="none" w:sz="0" w:space="0" w:color="auto"/>
        <w:right w:val="none" w:sz="0" w:space="0" w:color="auto"/>
      </w:divBdr>
      <w:divsChild>
        <w:div w:id="526867183">
          <w:marLeft w:val="0"/>
          <w:marRight w:val="0"/>
          <w:marTop w:val="0"/>
          <w:marBottom w:val="0"/>
          <w:divBdr>
            <w:top w:val="none" w:sz="0" w:space="0" w:color="auto"/>
            <w:left w:val="none" w:sz="0" w:space="0" w:color="auto"/>
            <w:bottom w:val="none" w:sz="0" w:space="0" w:color="auto"/>
            <w:right w:val="none" w:sz="0" w:space="0" w:color="auto"/>
          </w:divBdr>
          <w:divsChild>
            <w:div w:id="526867156">
              <w:marLeft w:val="0"/>
              <w:marRight w:val="0"/>
              <w:marTop w:val="0"/>
              <w:marBottom w:val="0"/>
              <w:divBdr>
                <w:top w:val="none" w:sz="0" w:space="0" w:color="auto"/>
                <w:left w:val="none" w:sz="0" w:space="0" w:color="auto"/>
                <w:bottom w:val="none" w:sz="0" w:space="0" w:color="auto"/>
                <w:right w:val="none" w:sz="0" w:space="0" w:color="auto"/>
              </w:divBdr>
              <w:divsChild>
                <w:div w:id="526867178">
                  <w:marLeft w:val="0"/>
                  <w:marRight w:val="0"/>
                  <w:marTop w:val="0"/>
                  <w:marBottom w:val="0"/>
                  <w:divBdr>
                    <w:top w:val="none" w:sz="0" w:space="0" w:color="auto"/>
                    <w:left w:val="none" w:sz="0" w:space="0" w:color="auto"/>
                    <w:bottom w:val="none" w:sz="0" w:space="0" w:color="auto"/>
                    <w:right w:val="none" w:sz="0" w:space="0" w:color="auto"/>
                  </w:divBdr>
                </w:div>
              </w:divsChild>
            </w:div>
            <w:div w:id="526867168">
              <w:marLeft w:val="0"/>
              <w:marRight w:val="0"/>
              <w:marTop w:val="0"/>
              <w:marBottom w:val="0"/>
              <w:divBdr>
                <w:top w:val="none" w:sz="0" w:space="0" w:color="auto"/>
                <w:left w:val="none" w:sz="0" w:space="0" w:color="auto"/>
                <w:bottom w:val="none" w:sz="0" w:space="0" w:color="auto"/>
                <w:right w:val="none" w:sz="0" w:space="0" w:color="auto"/>
              </w:divBdr>
              <w:divsChild>
                <w:div w:id="526867165">
                  <w:marLeft w:val="0"/>
                  <w:marRight w:val="0"/>
                  <w:marTop w:val="0"/>
                  <w:marBottom w:val="0"/>
                  <w:divBdr>
                    <w:top w:val="none" w:sz="0" w:space="0" w:color="auto"/>
                    <w:left w:val="none" w:sz="0" w:space="0" w:color="auto"/>
                    <w:bottom w:val="none" w:sz="0" w:space="0" w:color="auto"/>
                    <w:right w:val="none" w:sz="0" w:space="0" w:color="auto"/>
                  </w:divBdr>
                  <w:divsChild>
                    <w:div w:id="526867157">
                      <w:marLeft w:val="0"/>
                      <w:marRight w:val="0"/>
                      <w:marTop w:val="0"/>
                      <w:marBottom w:val="0"/>
                      <w:divBdr>
                        <w:top w:val="none" w:sz="0" w:space="0" w:color="auto"/>
                        <w:left w:val="none" w:sz="0" w:space="0" w:color="auto"/>
                        <w:bottom w:val="none" w:sz="0" w:space="0" w:color="auto"/>
                        <w:right w:val="none" w:sz="0" w:space="0" w:color="auto"/>
                      </w:divBdr>
                      <w:divsChild>
                        <w:div w:id="526867179">
                          <w:marLeft w:val="0"/>
                          <w:marRight w:val="0"/>
                          <w:marTop w:val="0"/>
                          <w:marBottom w:val="0"/>
                          <w:divBdr>
                            <w:top w:val="none" w:sz="0" w:space="0" w:color="auto"/>
                            <w:left w:val="none" w:sz="0" w:space="0" w:color="auto"/>
                            <w:bottom w:val="none" w:sz="0" w:space="0" w:color="auto"/>
                            <w:right w:val="none" w:sz="0" w:space="0" w:color="auto"/>
                          </w:divBdr>
                          <w:divsChild>
                            <w:div w:id="526867116">
                              <w:marLeft w:val="0"/>
                              <w:marRight w:val="0"/>
                              <w:marTop w:val="0"/>
                              <w:marBottom w:val="0"/>
                              <w:divBdr>
                                <w:top w:val="none" w:sz="0" w:space="0" w:color="auto"/>
                                <w:left w:val="none" w:sz="0" w:space="0" w:color="auto"/>
                                <w:bottom w:val="none" w:sz="0" w:space="0" w:color="auto"/>
                                <w:right w:val="none" w:sz="0" w:space="0" w:color="auto"/>
                              </w:divBdr>
                            </w:div>
                            <w:div w:id="526867124">
                              <w:marLeft w:val="0"/>
                              <w:marRight w:val="0"/>
                              <w:marTop w:val="0"/>
                              <w:marBottom w:val="0"/>
                              <w:divBdr>
                                <w:top w:val="none" w:sz="0" w:space="0" w:color="auto"/>
                                <w:left w:val="none" w:sz="0" w:space="0" w:color="auto"/>
                                <w:bottom w:val="none" w:sz="0" w:space="0" w:color="auto"/>
                                <w:right w:val="none" w:sz="0" w:space="0" w:color="auto"/>
                              </w:divBdr>
                            </w:div>
                            <w:div w:id="526867127">
                              <w:marLeft w:val="0"/>
                              <w:marRight w:val="0"/>
                              <w:marTop w:val="0"/>
                              <w:marBottom w:val="0"/>
                              <w:divBdr>
                                <w:top w:val="none" w:sz="0" w:space="0" w:color="auto"/>
                                <w:left w:val="none" w:sz="0" w:space="0" w:color="auto"/>
                                <w:bottom w:val="none" w:sz="0" w:space="0" w:color="auto"/>
                                <w:right w:val="none" w:sz="0" w:space="0" w:color="auto"/>
                              </w:divBdr>
                            </w:div>
                            <w:div w:id="526867137">
                              <w:marLeft w:val="0"/>
                              <w:marRight w:val="0"/>
                              <w:marTop w:val="0"/>
                              <w:marBottom w:val="0"/>
                              <w:divBdr>
                                <w:top w:val="none" w:sz="0" w:space="0" w:color="auto"/>
                                <w:left w:val="none" w:sz="0" w:space="0" w:color="auto"/>
                                <w:bottom w:val="none" w:sz="0" w:space="0" w:color="auto"/>
                                <w:right w:val="none" w:sz="0" w:space="0" w:color="auto"/>
                              </w:divBdr>
                            </w:div>
                            <w:div w:id="526867150">
                              <w:marLeft w:val="0"/>
                              <w:marRight w:val="0"/>
                              <w:marTop w:val="0"/>
                              <w:marBottom w:val="0"/>
                              <w:divBdr>
                                <w:top w:val="none" w:sz="0" w:space="0" w:color="auto"/>
                                <w:left w:val="none" w:sz="0" w:space="0" w:color="auto"/>
                                <w:bottom w:val="none" w:sz="0" w:space="0" w:color="auto"/>
                                <w:right w:val="none" w:sz="0" w:space="0" w:color="auto"/>
                              </w:divBdr>
                            </w:div>
                            <w:div w:id="5268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67167">
      <w:marLeft w:val="0"/>
      <w:marRight w:val="0"/>
      <w:marTop w:val="0"/>
      <w:marBottom w:val="0"/>
      <w:divBdr>
        <w:top w:val="none" w:sz="0" w:space="0" w:color="auto"/>
        <w:left w:val="none" w:sz="0" w:space="0" w:color="auto"/>
        <w:bottom w:val="none" w:sz="0" w:space="0" w:color="auto"/>
        <w:right w:val="none" w:sz="0" w:space="0" w:color="auto"/>
      </w:divBdr>
    </w:div>
    <w:div w:id="526867169">
      <w:marLeft w:val="0"/>
      <w:marRight w:val="0"/>
      <w:marTop w:val="0"/>
      <w:marBottom w:val="0"/>
      <w:divBdr>
        <w:top w:val="none" w:sz="0" w:space="0" w:color="auto"/>
        <w:left w:val="none" w:sz="0" w:space="0" w:color="auto"/>
        <w:bottom w:val="none" w:sz="0" w:space="0" w:color="auto"/>
        <w:right w:val="none" w:sz="0" w:space="0" w:color="auto"/>
      </w:divBdr>
    </w:div>
    <w:div w:id="526867171">
      <w:marLeft w:val="0"/>
      <w:marRight w:val="0"/>
      <w:marTop w:val="0"/>
      <w:marBottom w:val="0"/>
      <w:divBdr>
        <w:top w:val="none" w:sz="0" w:space="0" w:color="auto"/>
        <w:left w:val="none" w:sz="0" w:space="0" w:color="auto"/>
        <w:bottom w:val="none" w:sz="0" w:space="0" w:color="auto"/>
        <w:right w:val="none" w:sz="0" w:space="0" w:color="auto"/>
      </w:divBdr>
    </w:div>
    <w:div w:id="526867172">
      <w:marLeft w:val="0"/>
      <w:marRight w:val="0"/>
      <w:marTop w:val="0"/>
      <w:marBottom w:val="0"/>
      <w:divBdr>
        <w:top w:val="none" w:sz="0" w:space="0" w:color="auto"/>
        <w:left w:val="none" w:sz="0" w:space="0" w:color="auto"/>
        <w:bottom w:val="none" w:sz="0" w:space="0" w:color="auto"/>
        <w:right w:val="none" w:sz="0" w:space="0" w:color="auto"/>
      </w:divBdr>
      <w:divsChild>
        <w:div w:id="526867142">
          <w:marLeft w:val="0"/>
          <w:marRight w:val="0"/>
          <w:marTop w:val="0"/>
          <w:marBottom w:val="0"/>
          <w:divBdr>
            <w:top w:val="none" w:sz="0" w:space="0" w:color="auto"/>
            <w:left w:val="none" w:sz="0" w:space="0" w:color="auto"/>
            <w:bottom w:val="none" w:sz="0" w:space="0" w:color="auto"/>
            <w:right w:val="none" w:sz="0" w:space="0" w:color="auto"/>
          </w:divBdr>
        </w:div>
        <w:div w:id="526867160">
          <w:marLeft w:val="0"/>
          <w:marRight w:val="0"/>
          <w:marTop w:val="0"/>
          <w:marBottom w:val="0"/>
          <w:divBdr>
            <w:top w:val="none" w:sz="0" w:space="0" w:color="auto"/>
            <w:left w:val="none" w:sz="0" w:space="0" w:color="auto"/>
            <w:bottom w:val="none" w:sz="0" w:space="0" w:color="auto"/>
            <w:right w:val="none" w:sz="0" w:space="0" w:color="auto"/>
          </w:divBdr>
        </w:div>
        <w:div w:id="526867185">
          <w:marLeft w:val="0"/>
          <w:marRight w:val="0"/>
          <w:marTop w:val="0"/>
          <w:marBottom w:val="0"/>
          <w:divBdr>
            <w:top w:val="none" w:sz="0" w:space="0" w:color="auto"/>
            <w:left w:val="none" w:sz="0" w:space="0" w:color="auto"/>
            <w:bottom w:val="none" w:sz="0" w:space="0" w:color="auto"/>
            <w:right w:val="none" w:sz="0" w:space="0" w:color="auto"/>
          </w:divBdr>
        </w:div>
      </w:divsChild>
    </w:div>
    <w:div w:id="526867173">
      <w:marLeft w:val="0"/>
      <w:marRight w:val="0"/>
      <w:marTop w:val="0"/>
      <w:marBottom w:val="0"/>
      <w:divBdr>
        <w:top w:val="none" w:sz="0" w:space="0" w:color="auto"/>
        <w:left w:val="none" w:sz="0" w:space="0" w:color="auto"/>
        <w:bottom w:val="none" w:sz="0" w:space="0" w:color="auto"/>
        <w:right w:val="none" w:sz="0" w:space="0" w:color="auto"/>
      </w:divBdr>
    </w:div>
    <w:div w:id="526867182">
      <w:marLeft w:val="0"/>
      <w:marRight w:val="0"/>
      <w:marTop w:val="0"/>
      <w:marBottom w:val="0"/>
      <w:divBdr>
        <w:top w:val="none" w:sz="0" w:space="0" w:color="auto"/>
        <w:left w:val="none" w:sz="0" w:space="0" w:color="auto"/>
        <w:bottom w:val="none" w:sz="0" w:space="0" w:color="auto"/>
        <w:right w:val="none" w:sz="0" w:space="0" w:color="auto"/>
      </w:divBdr>
    </w:div>
    <w:div w:id="526867184">
      <w:marLeft w:val="0"/>
      <w:marRight w:val="0"/>
      <w:marTop w:val="0"/>
      <w:marBottom w:val="0"/>
      <w:divBdr>
        <w:top w:val="none" w:sz="0" w:space="0" w:color="auto"/>
        <w:left w:val="none" w:sz="0" w:space="0" w:color="auto"/>
        <w:bottom w:val="none" w:sz="0" w:space="0" w:color="auto"/>
        <w:right w:val="none" w:sz="0" w:space="0" w:color="auto"/>
      </w:divBdr>
    </w:div>
    <w:div w:id="526867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ntaras.bakstys@ergo.lt"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jonas.siaulys@mif.vu.lt" TargetMode="External"/><Relationship Id="rId17" Type="http://schemas.openxmlformats.org/officeDocument/2006/relationships/hyperlink" Target="http://www.mif.vu.lt"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klausk.vu.lt"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dona.skucaite@mif.vu.lt"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lamabpo.lt/"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mailto:martynas.manstavicius@mif.vu.lt"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iste.dargvilaite@mif.stud.vu.lt" TargetMode="External"/><Relationship Id="rId22" Type="http://schemas.openxmlformats.org/officeDocument/2006/relationships/image" Target="media/image6.png"/><Relationship Id="rId27" Type="http://schemas.openxmlformats.org/officeDocument/2006/relationships/image" Target="media/image11.png"/><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vu.lt/studijos/studentams/studijas-reglamentuojantys-dokumentai/45-studijos/studijos/2557-studiju-nuostatai" TargetMode="External"/><Relationship Id="rId13" Type="http://schemas.openxmlformats.org/officeDocument/2006/relationships/hyperlink" Target="https://kedras.mif.vu.lt/prakt-vld/studentai.php?p=9" TargetMode="External"/><Relationship Id="rId18" Type="http://schemas.openxmlformats.org/officeDocument/2006/relationships/hyperlink" Target="http://www.lamabpo.lt/bendrojo-priemimo-rezultatai/2016" TargetMode="External"/><Relationship Id="rId26" Type="http://schemas.openxmlformats.org/officeDocument/2006/relationships/hyperlink" Target="http://www.vu.lt/site_files/SD/Studentams/Studiju_pasiekimu_vertinimo_Tvarka_12.21.pdf" TargetMode="External"/><Relationship Id="rId3" Type="http://schemas.openxmlformats.org/officeDocument/2006/relationships/hyperlink" Target="http://mif.vu.lt/lt3/studijos/studiju-programos/ba-studiju-programos" TargetMode="External"/><Relationship Id="rId21" Type="http://schemas.openxmlformats.org/officeDocument/2006/relationships/hyperlink" Target="http://www.vu.lt/studijos/studentams/finansine-parama" TargetMode="External"/><Relationship Id="rId34" Type="http://schemas.openxmlformats.org/officeDocument/2006/relationships/hyperlink" Target="http://www.vu.lt/site_files/SD/Studiju_programu_reglamentas_2014_01_27.pdf" TargetMode="External"/><Relationship Id="rId7" Type="http://schemas.openxmlformats.org/officeDocument/2006/relationships/hyperlink" Target="https://www.e-tar.lt/portal/lt/legalAct/TAR.38D8B16062C2/BZLEAzedIa" TargetMode="External"/><Relationship Id="rId12" Type="http://schemas.openxmlformats.org/officeDocument/2006/relationships/hyperlink" Target="https://kedras.mif.vu.lt/prakt-vld/studentai.php" TargetMode="External"/><Relationship Id="rId17" Type="http://schemas.openxmlformats.org/officeDocument/2006/relationships/hyperlink" Target="http://www.vu.lt/kviecia/rinkis-studijas/studiju-programos/1-pakopos-studiju-programos/item/103%232016-m-pri%C4%97mimo-s%C4%85lygos" TargetMode="External"/><Relationship Id="rId25" Type="http://schemas.openxmlformats.org/officeDocument/2006/relationships/hyperlink" Target="http://www.vu.lt/studijos/studentams/studijas-reglamentuojantys-dokumentai/45-studijos/studijos/2557-studiju-nuostatai" TargetMode="External"/><Relationship Id="rId33" Type="http://schemas.openxmlformats.org/officeDocument/2006/relationships/hyperlink" Target="http://www.kvc.cr.vu.lt/site/?q=node/90" TargetMode="External"/><Relationship Id="rId38" Type="http://schemas.openxmlformats.org/officeDocument/2006/relationships/hyperlink" Target="http://www.vu.lt/site_files/SD/SK/SP_dalyviu_GR_tvarka.pdf" TargetMode="External"/><Relationship Id="rId2" Type="http://schemas.openxmlformats.org/officeDocument/2006/relationships/hyperlink" Target="http://www.vu.lt/kviecia/" TargetMode="External"/><Relationship Id="rId16" Type="http://schemas.openxmlformats.org/officeDocument/2006/relationships/hyperlink" Target="http://www.vu.lt/kviecia/rinkis-studijas/kaip-istoti/1-pakopos-studijos" TargetMode="External"/><Relationship Id="rId20" Type="http://schemas.openxmlformats.org/officeDocument/2006/relationships/hyperlink" Target="http://mif.vu.lt/" TargetMode="External"/><Relationship Id="rId29" Type="http://schemas.openxmlformats.org/officeDocument/2006/relationships/hyperlink" Target="http://www.vu.lt/site_files/SD/Studentams/st._reglamentuojantys_dok/Rasto_darbu_rengimo_gynimo_kaupimo_tvarka_11_27.pdf" TargetMode="External"/><Relationship Id="rId1" Type="http://schemas.openxmlformats.org/officeDocument/2006/relationships/hyperlink" Target="https://www.e-tar.lt/portal/lt/legalAct/96ceca70311f11e5b1be8e104a145478" TargetMode="External"/><Relationship Id="rId6" Type="http://schemas.openxmlformats.org/officeDocument/2006/relationships/hyperlink" Target="https://www.soa.org/professional-development/competency-framework/" TargetMode="External"/><Relationship Id="rId11" Type="http://schemas.openxmlformats.org/officeDocument/2006/relationships/hyperlink" Target="http://www.vu.lt/site_files/SD/Studentams/st._reglamentuojantys_dok/Rasto_darbu_rengimo_gynimo_kaupimo_tvarka_11_27.pdf" TargetMode="External"/><Relationship Id="rId24" Type="http://schemas.openxmlformats.org/officeDocument/2006/relationships/hyperlink" Target="http://www.erasmus.tprs.vu.lt/partneriai/" TargetMode="External"/><Relationship Id="rId32" Type="http://schemas.openxmlformats.org/officeDocument/2006/relationships/hyperlink" Target="http://www.kvc.cr.vu.lt/site/sites/default/files/VU_destytojo_vadovas_4_16.pdf" TargetMode="External"/><Relationship Id="rId37" Type="http://schemas.openxmlformats.org/officeDocument/2006/relationships/hyperlink" Target="http://www.vu.lt/site_files/SD/Studentams/SP/SRD/SPK_nuostatai_03.06.pdf" TargetMode="External"/><Relationship Id="rId5" Type="http://schemas.openxmlformats.org/officeDocument/2006/relationships/hyperlink" Target="http://www.vu.lt/kviecia/naujienos/visos-naujienos/aplankyk/item/512-tapk-studentu-vienai-dienai" TargetMode="External"/><Relationship Id="rId15" Type="http://schemas.openxmlformats.org/officeDocument/2006/relationships/hyperlink" Target="http://www.vilniusconference2014.mif.vu.lt/" TargetMode="External"/><Relationship Id="rId23" Type="http://schemas.openxmlformats.org/officeDocument/2006/relationships/hyperlink" Target="http://www.vu.lt/gyvenimas-universitete/studentams/meno-ir-sporto-kolektyvai" TargetMode="External"/><Relationship Id="rId28" Type="http://schemas.openxmlformats.org/officeDocument/2006/relationships/hyperlink" Target="http://www.vu.lt/lt/studijos/studiju-procesas/egzaminu-sesija/45-studijos/studijos/2591-vertinimo-sistema" TargetMode="External"/><Relationship Id="rId36" Type="http://schemas.openxmlformats.org/officeDocument/2006/relationships/hyperlink" Target="http://www.vu.lt/site_files/SD/Studentams/SP/SRD/SPK_nuostatai_03.06.pdf" TargetMode="External"/><Relationship Id="rId10" Type="http://schemas.openxmlformats.org/officeDocument/2006/relationships/hyperlink" Target="http://www.vu.lt/studijos/studentams/bus-dalykai" TargetMode="External"/><Relationship Id="rId19" Type="http://schemas.openxmlformats.org/officeDocument/2006/relationships/hyperlink" Target="http://www.vu.lt/studijos/studentams/studijas-reglamentuojantys-dokumentai/45-studijos/studijos/2557-studiju-nuostatai" TargetMode="External"/><Relationship Id="rId31" Type="http://schemas.openxmlformats.org/officeDocument/2006/relationships/hyperlink" Target="http://skvis.vu.lt/pub/book/qm/topic/10298430" TargetMode="External"/><Relationship Id="rId4" Type="http://schemas.openxmlformats.org/officeDocument/2006/relationships/hyperlink" Target="https://www.aikos.smm.lt/paieska/_layouts/15/Asw.Aikos.RegisterSearch/ObjectFormResult.aspx?o=PROG&amp;f=Prog&amp;key=4405&amp;pt=of&amp;ctx_sbfr=sbfr" TargetMode="External"/><Relationship Id="rId9" Type="http://schemas.openxmlformats.org/officeDocument/2006/relationships/hyperlink" Target="https://www.e-tar.lt/portal/lt/legalAct/96ceca70311f11e5b1be8e104a145478" TargetMode="External"/><Relationship Id="rId14" Type="http://schemas.openxmlformats.org/officeDocument/2006/relationships/hyperlink" Target="http://www.vu.lt/lt/studijos/studiju-procesas/studijas-reglamentuojantys-dokumentai" TargetMode="External"/><Relationship Id="rId22" Type="http://schemas.openxmlformats.org/officeDocument/2006/relationships/hyperlink" Target="http://www.vu.lt/studijos/studentams/finansine-parama" TargetMode="External"/><Relationship Id="rId27" Type="http://schemas.openxmlformats.org/officeDocument/2006/relationships/hyperlink" Target="http://www.vu.lt/site_files/SD/Studentams/Padalinio_gincu_nagrinejimo_komisijos_nuostatai.pdf" TargetMode="External"/><Relationship Id="rId30" Type="http://schemas.openxmlformats.org/officeDocument/2006/relationships/hyperlink" Target="http://www.vu.lt/lt/studijos/studiju-procesas/studijas-reglamentuojantys-dokumentai/45-studijos/studijos/2564-akademines-etikos-kodeksas" TargetMode="External"/><Relationship Id="rId35" Type="http://schemas.openxmlformats.org/officeDocument/2006/relationships/hyperlink" Target="http://www.kvc.cr.vu.lt/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592C-3175-466C-B032-DC30648E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105042</Words>
  <Characters>59875</Characters>
  <Application>Microsoft Office Word</Application>
  <DocSecurity>0</DocSecurity>
  <Lines>498</Lines>
  <Paragraphs>329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164588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2017-02-07T06:16:00Z</dcterms:created>
  <dcterms:modified xsi:type="dcterms:W3CDTF">2017-02-08T12:48:00Z</dcterms:modified>
</cp:coreProperties>
</file>